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5D" w:rsidRDefault="00662720">
      <w:pPr>
        <w:spacing w:line="360" w:lineRule="auto"/>
        <w:jc w:val="center"/>
        <w:rPr>
          <w:rFonts w:ascii="宋体" w:hAnsi="宋体"/>
          <w:b/>
          <w:bCs/>
          <w:sz w:val="30"/>
          <w:szCs w:val="30"/>
        </w:rPr>
      </w:pPr>
      <w:r>
        <w:rPr>
          <w:rFonts w:ascii="宋体" w:hAnsi="宋体" w:hint="eastAsia"/>
          <w:b/>
          <w:bCs/>
          <w:sz w:val="30"/>
          <w:szCs w:val="30"/>
        </w:rPr>
        <w:t>广州市番禺区中心医院计算机等硬件设备驻点运维服务项目</w:t>
      </w:r>
    </w:p>
    <w:p w:rsidR="00B5275D" w:rsidRDefault="00662720">
      <w:pPr>
        <w:spacing w:line="360" w:lineRule="auto"/>
        <w:jc w:val="center"/>
        <w:rPr>
          <w:rFonts w:ascii="宋体" w:hAnsi="宋体"/>
          <w:b/>
          <w:bCs/>
          <w:sz w:val="28"/>
          <w:szCs w:val="28"/>
        </w:rPr>
      </w:pPr>
      <w:r>
        <w:rPr>
          <w:rFonts w:ascii="宋体" w:hAnsi="宋体" w:hint="eastAsia"/>
          <w:b/>
          <w:bCs/>
          <w:sz w:val="28"/>
          <w:szCs w:val="28"/>
        </w:rPr>
        <w:t>用户需求</w:t>
      </w:r>
    </w:p>
    <w:p w:rsidR="00B5275D" w:rsidRDefault="00662720">
      <w:pPr>
        <w:pStyle w:val="10"/>
      </w:pPr>
      <w:r>
        <w:rPr>
          <w:rFonts w:hint="eastAsia"/>
        </w:rPr>
        <w:t>项目概述</w:t>
      </w:r>
    </w:p>
    <w:p w:rsidR="00B5275D" w:rsidRDefault="00662720">
      <w:pPr>
        <w:spacing w:line="360" w:lineRule="auto"/>
        <w:ind w:firstLineChars="200" w:firstLine="420"/>
        <w:rPr>
          <w:rFonts w:ascii="宋体" w:hAnsi="宋体"/>
          <w:szCs w:val="21"/>
        </w:rPr>
      </w:pPr>
      <w:r>
        <w:rPr>
          <w:rFonts w:ascii="宋体" w:hAnsi="宋体" w:hint="eastAsia"/>
          <w:szCs w:val="21"/>
        </w:rPr>
        <w:t>广州市番禺区中心医院也称为番禺区人民医院，位于广东省广州市番禺区市桥桥南街，2009年投入使用。作为广州市和番禺区的重点建设工程，番禺中心医院启用后将集医疗、教学、科研、康复、急救、预防保健和卫生人才培训于一身，成为广州市南部地区规模最大、技术力量最雄厚、服务项目最完善的公立医院，并代表着番禺区的医疗卫生形象，承担着全区群众的日常诊疗、急危重病人24小时急救、感染性疾病患者定点收治以及突发性公共卫生事件的紧急处置任务。中心医院设有门诊部、急救中心、医技部、住院部，现有建筑有门诊医技楼、住院楼一号楼、住院楼二号楼、住院楼三号楼、感染楼、放疗中心、高压氧楼共7栋建筑。目前在职员工两千多人；目前年门诊量为230.6万多人次，出院病人数为5.17万人次。</w:t>
      </w:r>
    </w:p>
    <w:p w:rsidR="00B5275D" w:rsidRDefault="00662720">
      <w:pPr>
        <w:spacing w:line="360" w:lineRule="auto"/>
        <w:ind w:firstLineChars="200" w:firstLine="420"/>
        <w:rPr>
          <w:rFonts w:ascii="宋体" w:hAnsi="宋体"/>
          <w:szCs w:val="21"/>
        </w:rPr>
      </w:pPr>
      <w:r>
        <w:rPr>
          <w:rFonts w:ascii="宋体" w:hAnsi="宋体" w:hint="eastAsia"/>
          <w:szCs w:val="21"/>
        </w:rPr>
        <w:t>广州市番禺区中心医院现有电脑设备（台式电脑、电脑一体机、笔记本电脑）约3</w:t>
      </w:r>
      <w:r w:rsidR="00D42C88">
        <w:rPr>
          <w:rFonts w:ascii="宋体" w:hAnsi="宋体"/>
          <w:szCs w:val="21"/>
        </w:rPr>
        <w:t>0</w:t>
      </w:r>
      <w:r>
        <w:rPr>
          <w:rFonts w:ascii="宋体" w:hAnsi="宋体" w:hint="eastAsia"/>
          <w:szCs w:val="21"/>
        </w:rPr>
        <w:t>00台，打印机设备(含针式打印机、激光打印机、喷墨打印机、条码打印机、传真机，多功能一体机</w:t>
      </w:r>
      <w:r w:rsidR="00D42C88">
        <w:rPr>
          <w:rFonts w:ascii="宋体" w:hAnsi="宋体" w:hint="eastAsia"/>
          <w:szCs w:val="21"/>
        </w:rPr>
        <w:t>等</w:t>
      </w:r>
      <w:r>
        <w:rPr>
          <w:rFonts w:ascii="宋体" w:hAnsi="宋体" w:hint="eastAsia"/>
          <w:szCs w:val="21"/>
        </w:rPr>
        <w:t>）约2300台（含各类租赁IT设备）以及其他外设（专业屏、条码阅读器、条码扫描枪、扫描仪、平板电脑、数码相机、数码摄像机、高拍仪、LED屏、报价器、取号机、自助打印机，投影仪）约1000台。</w:t>
      </w:r>
    </w:p>
    <w:p w:rsidR="00B5275D" w:rsidRDefault="00662720">
      <w:pPr>
        <w:spacing w:line="360" w:lineRule="auto"/>
        <w:ind w:firstLineChars="200" w:firstLine="420"/>
        <w:rPr>
          <w:rFonts w:ascii="宋体" w:hAnsi="宋体"/>
          <w:szCs w:val="21"/>
        </w:rPr>
      </w:pPr>
      <w:r>
        <w:rPr>
          <w:rFonts w:ascii="宋体" w:hAnsi="宋体" w:hint="eastAsia"/>
          <w:szCs w:val="21"/>
        </w:rPr>
        <w:t xml:space="preserve"> </w:t>
      </w:r>
    </w:p>
    <w:p w:rsidR="00B5275D" w:rsidRDefault="00662720">
      <w:pPr>
        <w:pStyle w:val="10"/>
      </w:pPr>
      <w:r>
        <w:tab/>
        <w:t>项目信息</w:t>
      </w:r>
    </w:p>
    <w:p w:rsidR="00B5275D" w:rsidRDefault="00662720">
      <w:pPr>
        <w:spacing w:line="360" w:lineRule="auto"/>
        <w:rPr>
          <w:rFonts w:ascii="宋体" w:hAnsi="宋体"/>
          <w:szCs w:val="21"/>
        </w:rPr>
      </w:pPr>
      <w:r>
        <w:rPr>
          <w:rFonts w:ascii="宋体" w:hAnsi="宋体"/>
          <w:szCs w:val="21"/>
        </w:rPr>
        <w:t>采购项目名称：</w:t>
      </w:r>
      <w:r>
        <w:rPr>
          <w:rFonts w:ascii="宋体" w:hAnsi="宋体" w:hint="eastAsia"/>
          <w:szCs w:val="21"/>
        </w:rPr>
        <w:t>广州市番禺区中心医院计算机等硬件设备驻点运维服务项目</w:t>
      </w:r>
    </w:p>
    <w:p w:rsidR="00B5275D" w:rsidRDefault="00662720">
      <w:pPr>
        <w:spacing w:line="360" w:lineRule="auto"/>
        <w:rPr>
          <w:rFonts w:ascii="宋体" w:hAnsi="宋体"/>
          <w:color w:val="FF0000"/>
          <w:szCs w:val="21"/>
        </w:rPr>
      </w:pPr>
      <w:r>
        <w:rPr>
          <w:rFonts w:ascii="宋体" w:hAnsi="宋体"/>
          <w:szCs w:val="21"/>
        </w:rPr>
        <w:t>项目工期要求：</w:t>
      </w:r>
      <w:r>
        <w:rPr>
          <w:rFonts w:ascii="宋体" w:hAnsi="宋体" w:hint="eastAsia"/>
          <w:szCs w:val="21"/>
        </w:rPr>
        <w:t>三年</w:t>
      </w:r>
      <w:r w:rsidRPr="00EB1BE4">
        <w:rPr>
          <w:rFonts w:ascii="宋体" w:hAnsi="宋体" w:hint="eastAsia"/>
          <w:color w:val="000000" w:themeColor="text1"/>
          <w:szCs w:val="21"/>
        </w:rPr>
        <w:t>（驻点运维服务时长）</w:t>
      </w:r>
    </w:p>
    <w:p w:rsidR="00B5275D" w:rsidRDefault="00B5275D">
      <w:pPr>
        <w:spacing w:line="360" w:lineRule="auto"/>
        <w:rPr>
          <w:rFonts w:ascii="宋体" w:hAnsi="宋体"/>
          <w:color w:val="FF0000"/>
          <w:szCs w:val="21"/>
        </w:rPr>
      </w:pPr>
    </w:p>
    <w:p w:rsidR="00B5275D" w:rsidRDefault="00662720">
      <w:pPr>
        <w:pStyle w:val="10"/>
      </w:pPr>
      <w:r>
        <w:rPr>
          <w:rFonts w:hint="eastAsia"/>
        </w:rPr>
        <w:t>项目总体要求</w:t>
      </w:r>
    </w:p>
    <w:p w:rsidR="00B5275D" w:rsidRDefault="00662720">
      <w:pPr>
        <w:numPr>
          <w:ilvl w:val="0"/>
          <w:numId w:val="7"/>
        </w:numPr>
        <w:spacing w:line="360" w:lineRule="auto"/>
        <w:rPr>
          <w:rFonts w:ascii="宋体" w:hAnsi="宋体" w:cs="宋体"/>
          <w:szCs w:val="21"/>
        </w:rPr>
      </w:pPr>
      <w:r>
        <w:rPr>
          <w:rFonts w:ascii="宋体" w:hAnsi="宋体" w:cs="Calibri" w:hint="eastAsia"/>
          <w:szCs w:val="21"/>
          <w:lang w:bidi="en-US"/>
        </w:rPr>
        <w:t>本项目</w:t>
      </w:r>
      <w:r>
        <w:rPr>
          <w:rFonts w:ascii="宋体" w:hAnsi="宋体" w:cs="宋体" w:hint="eastAsia"/>
          <w:szCs w:val="21"/>
        </w:rPr>
        <w:t>要求投标人必须提供</w:t>
      </w:r>
      <w:r>
        <w:rPr>
          <w:rFonts w:ascii="宋体" w:hAnsi="宋体" w:cs="Calibri" w:hint="eastAsia"/>
          <w:szCs w:val="21"/>
          <w:lang w:bidi="en-US"/>
        </w:rPr>
        <w:t>整体运维服务，包含桌面设备维护，桌面设备所涉及的</w:t>
      </w:r>
      <w:r>
        <w:rPr>
          <w:rFonts w:ascii="宋体" w:hAnsi="宋体" w:cs="Calibri" w:hint="eastAsia"/>
          <w:szCs w:val="21"/>
          <w:lang w:bidi="en-US"/>
        </w:rPr>
        <w:lastRenderedPageBreak/>
        <w:t>弱电线路维护维修整理、各类租赁的IT设备（含打印机等）检测及运维，要求提供足够的</w:t>
      </w:r>
      <w:r>
        <w:rPr>
          <w:rFonts w:ascii="宋体" w:hAnsi="宋体" w:hint="eastAsia"/>
          <w:szCs w:val="21"/>
        </w:rPr>
        <w:t>驻点运维技术人员</w:t>
      </w:r>
      <w:r>
        <w:rPr>
          <w:rFonts w:ascii="宋体" w:hAnsi="宋体" w:cs="宋体" w:hint="eastAsia"/>
          <w:szCs w:val="21"/>
        </w:rPr>
        <w:t>驻点服务并提供</w:t>
      </w:r>
      <w:r w:rsidR="00B3245C">
        <w:rPr>
          <w:rFonts w:ascii="宋体" w:hAnsi="宋体" w:cs="Calibri"/>
          <w:szCs w:val="21"/>
          <w:lang w:bidi="en-US"/>
        </w:rPr>
        <w:t>7*24</w:t>
      </w:r>
      <w:r>
        <w:rPr>
          <w:rFonts w:ascii="宋体" w:hAnsi="宋体" w:cs="Calibri" w:hint="eastAsia"/>
          <w:szCs w:val="21"/>
          <w:lang w:bidi="en-US"/>
        </w:rPr>
        <w:t>小时的</w:t>
      </w:r>
      <w:r w:rsidR="00B3245C">
        <w:rPr>
          <w:rFonts w:ascii="宋体" w:hAnsi="宋体" w:cs="Calibri" w:hint="eastAsia"/>
          <w:szCs w:val="21"/>
          <w:lang w:bidi="en-US"/>
        </w:rPr>
        <w:t>三年的</w:t>
      </w:r>
      <w:r>
        <w:rPr>
          <w:rFonts w:ascii="宋体" w:hAnsi="宋体" w:cs="Calibri" w:hint="eastAsia"/>
          <w:szCs w:val="21"/>
          <w:lang w:bidi="en-US"/>
        </w:rPr>
        <w:t>值守服务。</w:t>
      </w:r>
    </w:p>
    <w:p w:rsidR="00B5275D" w:rsidRDefault="00662720">
      <w:pPr>
        <w:spacing w:line="360" w:lineRule="auto"/>
        <w:ind w:leftChars="200" w:left="420"/>
        <w:rPr>
          <w:rFonts w:ascii="宋体" w:hAnsi="宋体" w:cs="Calibri"/>
          <w:szCs w:val="21"/>
          <w:lang w:bidi="en-US"/>
        </w:rPr>
      </w:pPr>
      <w:r>
        <w:rPr>
          <w:rFonts w:ascii="宋体" w:hAnsi="宋体" w:cs="Calibri" w:hint="eastAsia"/>
          <w:szCs w:val="21"/>
          <w:lang w:bidi="en-US"/>
        </w:rPr>
        <w:t>其中：</w:t>
      </w:r>
      <w:r>
        <w:rPr>
          <w:rFonts w:ascii="宋体" w:hAnsi="宋体" w:cs="Calibri" w:hint="eastAsia"/>
          <w:szCs w:val="21"/>
          <w:lang w:bidi="en-US"/>
        </w:rPr>
        <w:br/>
        <w:t>每周一至周五：8：00－18：00，至少提供5名</w:t>
      </w:r>
      <w:r>
        <w:rPr>
          <w:rFonts w:ascii="宋体" w:hAnsi="宋体" w:hint="eastAsia"/>
          <w:szCs w:val="21"/>
        </w:rPr>
        <w:t>驻点运维技术人员</w:t>
      </w:r>
      <w:r>
        <w:rPr>
          <w:rFonts w:ascii="宋体" w:hAnsi="宋体" w:cs="Calibri" w:hint="eastAsia"/>
          <w:szCs w:val="21"/>
          <w:lang w:bidi="en-US"/>
        </w:rPr>
        <w:t>在岗驻点服务（不间断）。</w:t>
      </w:r>
      <w:bookmarkStart w:id="0" w:name="_GoBack"/>
      <w:bookmarkEnd w:id="0"/>
    </w:p>
    <w:p w:rsidR="00B5275D" w:rsidRDefault="00662720">
      <w:pPr>
        <w:spacing w:line="360" w:lineRule="auto"/>
        <w:ind w:leftChars="200" w:left="420"/>
        <w:rPr>
          <w:rFonts w:ascii="宋体" w:hAnsi="宋体" w:cs="Calibri"/>
          <w:szCs w:val="21"/>
          <w:lang w:bidi="en-US"/>
        </w:rPr>
      </w:pPr>
      <w:r>
        <w:rPr>
          <w:rFonts w:ascii="宋体" w:hAnsi="宋体" w:cs="Calibri" w:hint="eastAsia"/>
          <w:szCs w:val="21"/>
          <w:lang w:bidi="en-US"/>
        </w:rPr>
        <w:t>每天的18点－次日8：00，至少提供1名</w:t>
      </w:r>
      <w:r>
        <w:rPr>
          <w:rFonts w:ascii="宋体" w:hAnsi="宋体" w:hint="eastAsia"/>
          <w:szCs w:val="21"/>
        </w:rPr>
        <w:t>驻点运维技术人员</w:t>
      </w:r>
      <w:r>
        <w:rPr>
          <w:rFonts w:ascii="宋体" w:hAnsi="宋体" w:cs="Calibri" w:hint="eastAsia"/>
          <w:szCs w:val="21"/>
          <w:lang w:bidi="en-US"/>
        </w:rPr>
        <w:t>在岗驻点服务（不间断）。</w:t>
      </w:r>
      <w:r>
        <w:rPr>
          <w:rFonts w:ascii="宋体" w:hAnsi="宋体" w:cs="Calibri" w:hint="eastAsia"/>
          <w:szCs w:val="21"/>
          <w:lang w:bidi="en-US"/>
        </w:rPr>
        <w:br/>
        <w:t>每周六－周日：8：00－18：00，至少提供</w:t>
      </w:r>
      <w:r>
        <w:rPr>
          <w:rFonts w:ascii="宋体" w:hAnsi="宋体" w:hint="eastAsia"/>
          <w:szCs w:val="21"/>
        </w:rPr>
        <w:t>驻点运维技术人员</w:t>
      </w:r>
      <w:r>
        <w:rPr>
          <w:rFonts w:ascii="宋体" w:hAnsi="宋体" w:cs="Calibri" w:hint="eastAsia"/>
          <w:szCs w:val="21"/>
          <w:lang w:bidi="en-US"/>
        </w:rPr>
        <w:t>在岗驻点服务（不间断）。</w:t>
      </w:r>
      <w:r>
        <w:rPr>
          <w:rFonts w:ascii="宋体" w:hAnsi="宋体" w:cs="Calibri" w:hint="eastAsia"/>
          <w:szCs w:val="21"/>
          <w:lang w:bidi="en-US"/>
        </w:rPr>
        <w:br/>
        <w:t>国家法定节假日（24小时内）亦照常提供驻点服务（不间断）。</w:t>
      </w:r>
    </w:p>
    <w:p w:rsidR="00B5275D" w:rsidRDefault="00662720">
      <w:pPr>
        <w:spacing w:line="360" w:lineRule="auto"/>
        <w:ind w:leftChars="200" w:left="420"/>
        <w:rPr>
          <w:rFonts w:ascii="宋体" w:hAnsi="宋体" w:cs="Calibri"/>
          <w:b/>
          <w:bCs/>
          <w:szCs w:val="21"/>
          <w:lang w:bidi="en-US"/>
        </w:rPr>
      </w:pPr>
      <w:r>
        <w:rPr>
          <w:rFonts w:ascii="宋体" w:hAnsi="宋体" w:cs="Calibri" w:hint="eastAsia"/>
          <w:b/>
          <w:bCs/>
          <w:szCs w:val="21"/>
          <w:lang w:bidi="en-US"/>
        </w:rPr>
        <w:t>要求投标人在报价文件中必须明确写明针对本项目的</w:t>
      </w:r>
      <w:r>
        <w:rPr>
          <w:rFonts w:ascii="宋体" w:hAnsi="宋体" w:hint="eastAsia"/>
          <w:b/>
          <w:bCs/>
          <w:szCs w:val="21"/>
        </w:rPr>
        <w:t>驻点运维技术人员的人数。</w:t>
      </w:r>
    </w:p>
    <w:p w:rsidR="00B5275D" w:rsidRDefault="00B5275D">
      <w:pPr>
        <w:spacing w:line="360" w:lineRule="auto"/>
        <w:ind w:firstLine="420"/>
        <w:rPr>
          <w:rFonts w:ascii="宋体" w:hAnsi="宋体" w:cs="Calibri"/>
          <w:szCs w:val="21"/>
          <w:lang w:bidi="en-US"/>
        </w:rPr>
      </w:pPr>
    </w:p>
    <w:p w:rsidR="00B5275D" w:rsidRDefault="00662720">
      <w:pPr>
        <w:numPr>
          <w:ilvl w:val="0"/>
          <w:numId w:val="7"/>
        </w:numPr>
        <w:spacing w:line="360" w:lineRule="auto"/>
        <w:rPr>
          <w:rFonts w:ascii="宋体" w:hAnsi="宋体" w:cs="宋体"/>
          <w:szCs w:val="21"/>
        </w:rPr>
      </w:pPr>
      <w:r>
        <w:rPr>
          <w:rFonts w:ascii="宋体" w:hAnsi="宋体" w:cs="Calibri" w:hint="eastAsia"/>
          <w:szCs w:val="21"/>
          <w:lang w:bidi="en-US"/>
        </w:rPr>
        <w:t>本项目</w:t>
      </w:r>
      <w:r>
        <w:rPr>
          <w:rFonts w:ascii="宋体" w:hAnsi="宋体" w:cs="宋体" w:hint="eastAsia"/>
          <w:szCs w:val="21"/>
        </w:rPr>
        <w:t>要求投标人必须承诺</w:t>
      </w:r>
      <w:r>
        <w:rPr>
          <w:rFonts w:ascii="宋体" w:hAnsi="宋体" w:cs="MS Mincho" w:hint="eastAsia"/>
          <w:szCs w:val="21"/>
        </w:rPr>
        <w:t>建立针对本项目的运维服务工作及备机、</w:t>
      </w:r>
      <w:r>
        <w:rPr>
          <w:rFonts w:ascii="宋体" w:hAnsi="宋体" w:cs="宋体" w:hint="eastAsia"/>
          <w:szCs w:val="21"/>
        </w:rPr>
        <w:t>备</w:t>
      </w:r>
      <w:r>
        <w:rPr>
          <w:rFonts w:ascii="宋体" w:hAnsi="宋体" w:cs="MS Mincho" w:hint="eastAsia"/>
          <w:szCs w:val="21"/>
        </w:rPr>
        <w:t>件</w:t>
      </w:r>
      <w:r>
        <w:rPr>
          <w:rFonts w:ascii="宋体" w:hAnsi="宋体" w:cs="宋体" w:hint="eastAsia"/>
          <w:szCs w:val="21"/>
        </w:rPr>
        <w:t>库,</w:t>
      </w:r>
      <w:r>
        <w:rPr>
          <w:rFonts w:ascii="宋体" w:hAnsi="宋体" w:cs="MS Mincho" w:hint="eastAsia"/>
          <w:bCs/>
          <w:szCs w:val="21"/>
        </w:rPr>
        <w:t xml:space="preserve"> 保障设备维修维护及更换备机、配件</w:t>
      </w:r>
      <w:r>
        <w:rPr>
          <w:rFonts w:ascii="宋体" w:hAnsi="宋体" w:cs="MS Mincho" w:hint="eastAsia"/>
          <w:szCs w:val="21"/>
        </w:rPr>
        <w:t>。</w:t>
      </w:r>
    </w:p>
    <w:p w:rsidR="00B5275D" w:rsidRDefault="00662720">
      <w:pPr>
        <w:pStyle w:val="10"/>
      </w:pPr>
      <w:r>
        <w:rPr>
          <w:rFonts w:hint="eastAsia"/>
        </w:rPr>
        <w:t>项目现状</w:t>
      </w:r>
    </w:p>
    <w:p w:rsidR="00B5275D" w:rsidRDefault="00662720">
      <w:pPr>
        <w:pStyle w:val="06"/>
        <w:spacing w:line="360" w:lineRule="auto"/>
        <w:ind w:firstLine="420"/>
        <w:rPr>
          <w:rFonts w:ascii="宋体" w:hAnsi="宋体"/>
          <w:sz w:val="21"/>
        </w:rPr>
      </w:pPr>
      <w:r>
        <w:rPr>
          <w:rFonts w:ascii="宋体" w:hAnsi="宋体" w:hint="eastAsia"/>
          <w:sz w:val="21"/>
        </w:rPr>
        <w:t>桌面及基础配套设备包括但不限于对台式电脑、打印机和外围设备等数量大的基础性IT设备。本项目中的桌面及基础配套设备（一般信息化设备）的过免维期达95%，设备维修数量增加及难度亦相应地加大,为保障桌面设备系统的高效、稳定、安全运行，本项目采购驻点运维及检测故障等服务（</w:t>
      </w:r>
      <w:r>
        <w:rPr>
          <w:rFonts w:ascii="宋体" w:hAnsi="宋体" w:hint="eastAsia"/>
          <w:b/>
          <w:bCs/>
          <w:sz w:val="21"/>
        </w:rPr>
        <w:t>但不包含办公设备外送维修的维修费用、零配件更换费用及耗材费用</w:t>
      </w:r>
      <w:r>
        <w:rPr>
          <w:rFonts w:ascii="宋体" w:hAnsi="宋体" w:hint="eastAsia"/>
          <w:sz w:val="21"/>
        </w:rPr>
        <w:t>）。</w:t>
      </w:r>
    </w:p>
    <w:p w:rsidR="00B5275D" w:rsidRDefault="00662720">
      <w:pPr>
        <w:pStyle w:val="10"/>
      </w:pPr>
      <w:r>
        <w:rPr>
          <w:rFonts w:hint="eastAsia"/>
        </w:rPr>
        <w:t>本项目明细要求</w:t>
      </w:r>
    </w:p>
    <w:p w:rsidR="00B5275D" w:rsidRDefault="00662720">
      <w:pPr>
        <w:pStyle w:val="2"/>
      </w:pPr>
      <w:r>
        <w:rPr>
          <w:rFonts w:hint="eastAsia"/>
          <w:szCs w:val="21"/>
        </w:rPr>
        <w:t>驻点运维技术人员的要求</w:t>
      </w:r>
    </w:p>
    <w:p w:rsidR="00B5275D" w:rsidRDefault="00662720">
      <w:pPr>
        <w:numPr>
          <w:ilvl w:val="0"/>
          <w:numId w:val="8"/>
        </w:numPr>
        <w:spacing w:line="360" w:lineRule="auto"/>
        <w:rPr>
          <w:rFonts w:ascii="宋体" w:hAnsi="宋体"/>
          <w:szCs w:val="21"/>
        </w:rPr>
      </w:pPr>
      <w:r>
        <w:rPr>
          <w:rFonts w:ascii="宋体" w:hAnsi="宋体" w:hint="eastAsia"/>
          <w:szCs w:val="21"/>
        </w:rPr>
        <w:t>本项目要求投标人提供驻点运维技术人员（服务，要求中标人在与采购人签订合同生效之日起，提供至少1名项目经理和多名在投标人所在公司从事相关维护工作2年以上经验的驻点运维技术人员驻点服务（以社保或纳税证明为准）。</w:t>
      </w:r>
    </w:p>
    <w:p w:rsidR="00B5275D" w:rsidRDefault="00662720">
      <w:pPr>
        <w:spacing w:line="360" w:lineRule="auto"/>
        <w:ind w:left="630" w:hangingChars="300" w:hanging="630"/>
        <w:rPr>
          <w:rFonts w:ascii="宋体" w:hAnsi="宋体"/>
          <w:b/>
          <w:bCs/>
          <w:szCs w:val="21"/>
        </w:rPr>
      </w:pPr>
      <w:r>
        <w:rPr>
          <w:rFonts w:ascii="宋体" w:hAnsi="宋体" w:hint="eastAsia"/>
          <w:szCs w:val="21"/>
        </w:rPr>
        <w:t xml:space="preserve"> </w:t>
      </w:r>
      <w:r>
        <w:rPr>
          <w:rFonts w:ascii="宋体" w:hAnsi="宋体" w:hint="eastAsia"/>
          <w:b/>
          <w:bCs/>
          <w:szCs w:val="21"/>
        </w:rPr>
        <w:t xml:space="preserve">   要求在报价文件中至少提供4位以上人员从事运维服务的相关证书</w:t>
      </w:r>
      <w:r w:rsidR="00FD4E52">
        <w:rPr>
          <w:rFonts w:ascii="宋体" w:hAnsi="宋体" w:hint="eastAsia"/>
          <w:b/>
          <w:bCs/>
          <w:szCs w:val="21"/>
        </w:rPr>
        <w:t>及社保证明</w:t>
      </w:r>
      <w:r>
        <w:rPr>
          <w:rFonts w:ascii="宋体" w:hAnsi="宋体" w:hint="eastAsia"/>
          <w:b/>
          <w:bCs/>
          <w:szCs w:val="21"/>
        </w:rPr>
        <w:t>。</w:t>
      </w:r>
    </w:p>
    <w:p w:rsidR="00B5275D" w:rsidRDefault="00662720">
      <w:pPr>
        <w:spacing w:line="360" w:lineRule="auto"/>
        <w:ind w:left="632" w:hangingChars="300" w:hanging="632"/>
        <w:rPr>
          <w:rFonts w:ascii="宋体" w:hAnsi="宋体"/>
          <w:b/>
          <w:bCs/>
          <w:szCs w:val="21"/>
        </w:rPr>
      </w:pPr>
      <w:r>
        <w:rPr>
          <w:rFonts w:ascii="宋体" w:hAnsi="宋体" w:hint="eastAsia"/>
          <w:b/>
          <w:bCs/>
          <w:szCs w:val="21"/>
        </w:rPr>
        <w:t xml:space="preserve">   </w:t>
      </w:r>
    </w:p>
    <w:p w:rsidR="00B5275D" w:rsidRDefault="00B5275D">
      <w:pPr>
        <w:spacing w:line="360" w:lineRule="auto"/>
        <w:ind w:left="420"/>
        <w:rPr>
          <w:rFonts w:ascii="宋体" w:hAnsi="宋体"/>
          <w:szCs w:val="21"/>
        </w:rPr>
      </w:pPr>
    </w:p>
    <w:p w:rsidR="00B5275D" w:rsidRDefault="00662720">
      <w:pPr>
        <w:numPr>
          <w:ilvl w:val="0"/>
          <w:numId w:val="8"/>
        </w:numPr>
        <w:spacing w:line="360" w:lineRule="auto"/>
        <w:rPr>
          <w:rFonts w:ascii="宋体" w:hAnsi="宋体"/>
          <w:szCs w:val="21"/>
        </w:rPr>
      </w:pPr>
      <w:r>
        <w:rPr>
          <w:rFonts w:ascii="宋体" w:hAnsi="宋体" w:hint="eastAsia"/>
          <w:szCs w:val="21"/>
        </w:rPr>
        <w:t>本项目要求投标人提供</w:t>
      </w:r>
      <w:r w:rsidR="00B3245C">
        <w:rPr>
          <w:rFonts w:ascii="宋体" w:hAnsi="宋体" w:cs="Calibri"/>
          <w:szCs w:val="21"/>
          <w:lang w:bidi="en-US"/>
        </w:rPr>
        <w:t>7</w:t>
      </w:r>
      <w:r w:rsidR="00B3245C">
        <w:rPr>
          <w:rFonts w:ascii="宋体" w:hAnsi="宋体" w:cs="Calibri" w:hint="eastAsia"/>
          <w:szCs w:val="21"/>
          <w:lang w:bidi="en-US"/>
        </w:rPr>
        <w:t>*</w:t>
      </w:r>
      <w:r w:rsidR="00B3245C">
        <w:rPr>
          <w:rFonts w:ascii="宋体" w:hAnsi="宋体" w:cs="Calibri"/>
          <w:szCs w:val="21"/>
          <w:lang w:bidi="en-US"/>
        </w:rPr>
        <w:t>24</w:t>
      </w:r>
      <w:r>
        <w:rPr>
          <w:rFonts w:ascii="宋体" w:hAnsi="宋体" w:hint="eastAsia"/>
          <w:szCs w:val="21"/>
        </w:rPr>
        <w:t>小时（含日班、中班、夜班）的</w:t>
      </w:r>
      <w:r w:rsidR="00B3245C">
        <w:rPr>
          <w:rFonts w:ascii="宋体" w:hAnsi="宋体" w:hint="eastAsia"/>
          <w:szCs w:val="21"/>
        </w:rPr>
        <w:t>三年的</w:t>
      </w:r>
      <w:r>
        <w:rPr>
          <w:rFonts w:ascii="宋体" w:hAnsi="宋体" w:hint="eastAsia"/>
          <w:szCs w:val="21"/>
        </w:rPr>
        <w:t>整体运维服务，驻点运维技术人员值班，并能根据用户需求调整值班方案，以保证维护服务的实效性和可靠性，不得随意更换驻点运维技术人员，如需更换，必须在更换前一个月向用户方提出书面申请，用户方同意后培训试用才能更换（以上驻点运维技术人员上岗前需提供工作单位、岗位、社保证明）。</w:t>
      </w:r>
    </w:p>
    <w:p w:rsidR="00B5275D" w:rsidRDefault="00662720">
      <w:pPr>
        <w:spacing w:line="360" w:lineRule="auto"/>
        <w:rPr>
          <w:rFonts w:ascii="宋体" w:hAnsi="宋体"/>
          <w:b/>
          <w:bCs/>
          <w:szCs w:val="21"/>
        </w:rPr>
      </w:pPr>
      <w:r>
        <w:rPr>
          <w:rFonts w:ascii="宋体" w:hAnsi="宋体" w:hint="eastAsia"/>
          <w:b/>
          <w:bCs/>
          <w:szCs w:val="21"/>
        </w:rPr>
        <w:t xml:space="preserve">   要求中标人承诺在项目实施后，提供所有驻点运维技术人员的社保证明。如果更换驻点运维技术人员，必须提供该驻点运维技术人员的社保证明。</w:t>
      </w:r>
    </w:p>
    <w:p w:rsidR="00B5275D" w:rsidRDefault="00B5275D">
      <w:pPr>
        <w:spacing w:line="360" w:lineRule="auto"/>
        <w:ind w:left="420"/>
        <w:rPr>
          <w:rFonts w:ascii="宋体" w:hAnsi="宋体"/>
          <w:szCs w:val="21"/>
        </w:rPr>
      </w:pPr>
    </w:p>
    <w:p w:rsidR="00B5275D" w:rsidRDefault="00662720">
      <w:pPr>
        <w:numPr>
          <w:ilvl w:val="0"/>
          <w:numId w:val="8"/>
        </w:numPr>
        <w:spacing w:line="360" w:lineRule="auto"/>
        <w:rPr>
          <w:rFonts w:ascii="宋体" w:hAnsi="宋体"/>
          <w:szCs w:val="21"/>
        </w:rPr>
      </w:pPr>
      <w:r>
        <w:rPr>
          <w:rFonts w:ascii="宋体" w:hAnsi="宋体" w:hint="eastAsia"/>
          <w:szCs w:val="21"/>
        </w:rPr>
        <w:t>驻点运维技术人员必须穿着统一服装，佩戴胸卡，衣着整齐，供应商需配备考勤机进行考勤，遵守采购人的规章制度，维修维护工作不能影响采购人的正常运营秩序。</w:t>
      </w:r>
    </w:p>
    <w:p w:rsidR="00B5275D" w:rsidRDefault="00662720">
      <w:pPr>
        <w:numPr>
          <w:ilvl w:val="0"/>
          <w:numId w:val="8"/>
        </w:numPr>
        <w:spacing w:line="360" w:lineRule="auto"/>
        <w:rPr>
          <w:rFonts w:ascii="宋体" w:hAnsi="宋体"/>
          <w:szCs w:val="21"/>
        </w:rPr>
      </w:pPr>
      <w:r>
        <w:rPr>
          <w:rFonts w:ascii="宋体" w:hAnsi="宋体" w:hint="eastAsia"/>
          <w:szCs w:val="21"/>
        </w:rPr>
        <w:t>驻点运维技术人员要全天候响应服务（要求中班、夜班至少驻点一人），响应方式包括服务热线电话支持、现场维护服务。驻点人员在接到服务请求须立即响应,10分钟内到达到故障现场，1小时排除和解决故障；并对其服务进行绩效评估。</w:t>
      </w:r>
    </w:p>
    <w:p w:rsidR="00B5275D" w:rsidRDefault="00B5275D">
      <w:pPr>
        <w:spacing w:line="360" w:lineRule="auto"/>
        <w:rPr>
          <w:rFonts w:ascii="宋体" w:hAnsi="宋体"/>
          <w:szCs w:val="21"/>
        </w:rPr>
      </w:pPr>
    </w:p>
    <w:p w:rsidR="00B5275D" w:rsidRDefault="00662720">
      <w:pPr>
        <w:numPr>
          <w:ilvl w:val="0"/>
          <w:numId w:val="8"/>
        </w:numPr>
        <w:spacing w:line="360" w:lineRule="auto"/>
        <w:rPr>
          <w:rFonts w:ascii="宋体" w:hAnsi="宋体"/>
          <w:szCs w:val="21"/>
        </w:rPr>
      </w:pPr>
      <w:r>
        <w:rPr>
          <w:rFonts w:ascii="宋体" w:hAnsi="宋体" w:hint="eastAsia"/>
          <w:szCs w:val="21"/>
        </w:rPr>
        <w:t>中标人针对本项目提供的驻点运维技术人员，必须准时进行考勤登记，考勤登记以打卡上班时间为准，同时要求中标人在每个月底提供下个月的驻点运维技术人员的排班表，采购人有权随时抽检，若在一个月内超过2次考勤抽查不实（考勤抽查包含但不限于：正常服务时间内驻点运维技术人员是否在工作岗位、驻场人员是否按要求在任务或待命状态）将对被考核人进行处罚。</w:t>
      </w:r>
    </w:p>
    <w:p w:rsidR="00B5275D" w:rsidRDefault="00B5275D">
      <w:pPr>
        <w:spacing w:line="360" w:lineRule="auto"/>
        <w:rPr>
          <w:rFonts w:ascii="宋体" w:hAnsi="宋体"/>
          <w:szCs w:val="21"/>
        </w:rPr>
      </w:pPr>
    </w:p>
    <w:p w:rsidR="00B5275D" w:rsidRDefault="00662720">
      <w:pPr>
        <w:pStyle w:val="2"/>
      </w:pPr>
      <w:r>
        <w:rPr>
          <w:rFonts w:hint="eastAsia"/>
        </w:rPr>
        <w:t>计算机设备维护需求</w:t>
      </w:r>
    </w:p>
    <w:p w:rsidR="00B5275D" w:rsidRDefault="00B5275D">
      <w:pPr>
        <w:spacing w:line="360" w:lineRule="auto"/>
        <w:rPr>
          <w:rFonts w:ascii="宋体" w:hAnsi="宋体"/>
          <w:szCs w:val="21"/>
        </w:rPr>
      </w:pPr>
    </w:p>
    <w:p w:rsidR="00B5275D" w:rsidRDefault="00662720">
      <w:pPr>
        <w:spacing w:line="360" w:lineRule="auto"/>
        <w:ind w:firstLineChars="200" w:firstLine="420"/>
        <w:rPr>
          <w:rFonts w:ascii="宋体" w:hAnsi="宋体"/>
          <w:szCs w:val="21"/>
        </w:rPr>
      </w:pPr>
      <w:r>
        <w:rPr>
          <w:rFonts w:ascii="宋体" w:hAnsi="宋体" w:hint="eastAsia"/>
          <w:szCs w:val="21"/>
        </w:rPr>
        <w:t>设备维护包含医院目前在用的所有桌面办公设备的软件及系统安装，维护、维修、备用机、配件（包括但不仅限于硬盘、内存、显卡/采集卡，电源，功能PCI/PCIE卡，小型单一功能交换机，数据线等）、设备盘点等,所有费用包含在本项目内，采购人不另外支付费用；包括但不限于以下服务：</w:t>
      </w:r>
    </w:p>
    <w:p w:rsidR="00B5275D" w:rsidRDefault="00662720">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主要对设备软件、系统进行保养维护；</w:t>
      </w:r>
    </w:p>
    <w:p w:rsidR="00B5275D" w:rsidRDefault="00662720">
      <w:pPr>
        <w:spacing w:line="360" w:lineRule="auto"/>
        <w:rPr>
          <w:rFonts w:ascii="宋体" w:hAnsi="宋体"/>
          <w:szCs w:val="21"/>
        </w:rPr>
      </w:pPr>
      <w:r>
        <w:rPr>
          <w:rFonts w:ascii="宋体" w:hAnsi="宋体"/>
          <w:szCs w:val="21"/>
        </w:rPr>
        <w:lastRenderedPageBreak/>
        <w:t></w:t>
      </w:r>
      <w:r>
        <w:rPr>
          <w:rFonts w:ascii="宋体" w:hAnsi="宋体"/>
          <w:szCs w:val="21"/>
        </w:rPr>
        <w:tab/>
      </w:r>
      <w:r>
        <w:rPr>
          <w:rFonts w:ascii="宋体" w:hAnsi="宋体" w:hint="eastAsia"/>
          <w:szCs w:val="21"/>
        </w:rPr>
        <w:t>主要对软件、系统进行维护和升级；</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主要对设备软件、系统的安装与网络连接；</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主要对设备软件、系统的参数调整与重新配置；</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根据各用户需要，及时向各用户提供电脑进行常用办公系统软件安装、补丁升级、查杀计算机病毒、重要资料备份与恢复、应用指导、性能调优等服务。</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每天记录各电脑的运行情况、维护情况。</w:t>
      </w:r>
      <w:r>
        <w:rPr>
          <w:rFonts w:ascii="宋体" w:hAnsi="宋体"/>
          <w:szCs w:val="21"/>
        </w:rPr>
        <w:t xml:space="preserve"> </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设备故障调试和检测。若发现系统故障需要更换配件或维修，</w:t>
      </w:r>
      <w:r>
        <w:rPr>
          <w:rFonts w:ascii="宋体" w:hAnsi="宋体" w:cs="Arial" w:hint="eastAsia"/>
          <w:szCs w:val="21"/>
        </w:rPr>
        <w:t>驻点运维技术人员</w:t>
      </w:r>
      <w:r>
        <w:rPr>
          <w:rFonts w:ascii="宋体" w:hAnsi="宋体" w:hint="eastAsia"/>
          <w:szCs w:val="21"/>
        </w:rPr>
        <w:t>应通知采购人并提供相关技术建议，更换配件或相关硬件，由驻点运维技术人员在采购人技术人员监督下完成更换服务。</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每月提供不少于一次设备巡检，巡检内容包括：对设备进行表面清洁、内部保养、系统状况分析、设备线路连接状况检查分析等工作。</w:t>
      </w:r>
    </w:p>
    <w:p w:rsidR="00B5275D" w:rsidRDefault="00662720">
      <w:pPr>
        <w:pStyle w:val="2"/>
      </w:pPr>
      <w:r>
        <w:rPr>
          <w:rFonts w:hint="eastAsia"/>
        </w:rPr>
        <w:t>打印机设备运维服务</w:t>
      </w:r>
    </w:p>
    <w:p w:rsidR="00B5275D" w:rsidRDefault="00662720">
      <w:pPr>
        <w:spacing w:line="360" w:lineRule="auto"/>
        <w:ind w:firstLineChars="200" w:firstLine="420"/>
        <w:rPr>
          <w:rFonts w:ascii="宋体" w:hAnsi="宋体"/>
          <w:szCs w:val="21"/>
        </w:rPr>
      </w:pPr>
      <w:r>
        <w:rPr>
          <w:rFonts w:ascii="宋体" w:hAnsi="宋体" w:hint="eastAsia"/>
          <w:szCs w:val="21"/>
        </w:rPr>
        <w:t>投标人必须承诺每月至少安排2次对医院所有在用的打印机进行常规检查。检查内容：打印机是否能正常打印，打印测试页，检查墨盒的使用情况，有没有打印黑边不清或漏墨漏粉现象，打印系统状况分析、设备线路连接状况检查分析，及时更换墨水等工作；保证所有打印机能正常工作。</w:t>
      </w:r>
    </w:p>
    <w:p w:rsidR="00B5275D" w:rsidRDefault="00662720">
      <w:pPr>
        <w:spacing w:line="360" w:lineRule="auto"/>
        <w:ind w:firstLineChars="200" w:firstLine="420"/>
        <w:rPr>
          <w:rFonts w:ascii="宋体" w:hAnsi="宋体"/>
          <w:szCs w:val="21"/>
        </w:rPr>
      </w:pPr>
      <w:r>
        <w:rPr>
          <w:rFonts w:ascii="宋体" w:hAnsi="宋体" w:hint="eastAsia"/>
          <w:szCs w:val="21"/>
        </w:rPr>
        <w:t>打印机的保洁，对在用打印机的机身进行清洁，加墨后的表面用毛巾进行外观清洁处理。保证打印机的整体都能干净及正常打印。对喷墨打印机的漏墨及废墨仓处理，及时更换废墨垫，用毛巾及专用清洁液进行外观清洁处理，保证喷墨打印机的整体都能干净及正常打印。</w:t>
      </w:r>
    </w:p>
    <w:p w:rsidR="00B5275D" w:rsidRDefault="00662720">
      <w:pPr>
        <w:spacing w:line="360" w:lineRule="auto"/>
        <w:ind w:firstLineChars="200" w:firstLine="420"/>
        <w:rPr>
          <w:rFonts w:ascii="宋体" w:hAnsi="宋体"/>
          <w:szCs w:val="21"/>
        </w:rPr>
      </w:pPr>
      <w:r>
        <w:rPr>
          <w:rFonts w:ascii="宋体" w:hAnsi="宋体" w:hint="eastAsia"/>
          <w:szCs w:val="21"/>
        </w:rPr>
        <w:t>打印机的使用质量监测。对所有打印机进行编号登记，对每个科室的打印机使用情况进行记录，并进行使用情况分析，以确保打印机正常的使用质量。</w:t>
      </w:r>
    </w:p>
    <w:p w:rsidR="00B5275D" w:rsidRDefault="00662720">
      <w:pPr>
        <w:spacing w:line="360" w:lineRule="auto"/>
        <w:ind w:firstLineChars="200" w:firstLine="420"/>
        <w:rPr>
          <w:rFonts w:ascii="宋体" w:hAnsi="宋体"/>
          <w:szCs w:val="21"/>
        </w:rPr>
      </w:pPr>
      <w:r>
        <w:rPr>
          <w:rFonts w:ascii="宋体" w:hAnsi="宋体" w:hint="eastAsia"/>
          <w:szCs w:val="21"/>
        </w:rPr>
        <w:t>投标人需自备打印机维护工具。</w:t>
      </w:r>
    </w:p>
    <w:p w:rsidR="00B5275D" w:rsidRDefault="00662720">
      <w:pPr>
        <w:spacing w:line="360" w:lineRule="auto"/>
        <w:ind w:firstLineChars="200" w:firstLine="420"/>
        <w:rPr>
          <w:rFonts w:ascii="宋体" w:hAnsi="宋体"/>
          <w:szCs w:val="21"/>
        </w:rPr>
      </w:pPr>
      <w:r>
        <w:rPr>
          <w:rFonts w:ascii="宋体" w:hAnsi="宋体" w:hint="eastAsia"/>
          <w:szCs w:val="21"/>
        </w:rPr>
        <w:t>数据统计。制定报障记录表，服务单，服务统计表，满意度统计表，维修统计表，数据分析统计表，考勤统计表等，以保证服务质量及服务态度。</w:t>
      </w:r>
    </w:p>
    <w:p w:rsidR="00B5275D" w:rsidRDefault="00662720">
      <w:pPr>
        <w:spacing w:line="360" w:lineRule="auto"/>
        <w:ind w:firstLineChars="200" w:firstLine="420"/>
        <w:rPr>
          <w:rFonts w:ascii="宋体" w:hAnsi="宋体"/>
          <w:szCs w:val="21"/>
        </w:rPr>
      </w:pPr>
      <w:r>
        <w:rPr>
          <w:rFonts w:ascii="宋体" w:hAnsi="宋体" w:hint="eastAsia"/>
          <w:szCs w:val="21"/>
        </w:rPr>
        <w:t>投标人必须保证提供的打印机能正常运行，如出现故障，投标人必须承诺驻点运维技术人员在接到故障电话后15分钟内响应，0.5小时内到达现场，1小时备件到达现场；如无法在2小时内解决则要提供同档次设备给采购人使用，直到设备故障处理完毕。</w:t>
      </w:r>
    </w:p>
    <w:p w:rsidR="00B5275D" w:rsidRDefault="00662720">
      <w:pPr>
        <w:pStyle w:val="2"/>
      </w:pPr>
      <w:r>
        <w:rPr>
          <w:rFonts w:hint="eastAsia"/>
        </w:rPr>
        <w:lastRenderedPageBreak/>
        <w:t>备机、备件需求</w:t>
      </w:r>
    </w:p>
    <w:p w:rsidR="00B5275D" w:rsidRDefault="00662720">
      <w:pPr>
        <w:spacing w:line="360" w:lineRule="auto"/>
        <w:ind w:firstLineChars="200" w:firstLine="420"/>
        <w:rPr>
          <w:rFonts w:ascii="宋体" w:hAnsi="宋体"/>
          <w:szCs w:val="21"/>
        </w:rPr>
      </w:pPr>
      <w:r>
        <w:rPr>
          <w:rFonts w:ascii="宋体" w:hAnsi="宋体" w:hint="eastAsia"/>
          <w:szCs w:val="21"/>
        </w:rPr>
        <w:t>要求投标人必须承诺，中标后可为采购人建立工作备件库, 备机备件的清单不少于下面表格中所列的内容，要求中标人在签订合同时提供实物清单及由采购人实地清点确认：</w:t>
      </w:r>
    </w:p>
    <w:p w:rsidR="00B5275D" w:rsidRDefault="00B5275D">
      <w:pPr>
        <w:spacing w:line="360" w:lineRule="auto"/>
        <w:rPr>
          <w:rFonts w:ascii="宋体" w:hAnsi="宋体" w:cs="MS Mincho"/>
          <w:szCs w:val="21"/>
        </w:rPr>
      </w:pPr>
    </w:p>
    <w:tbl>
      <w:tblPr>
        <w:tblpPr w:leftFromText="180" w:rightFromText="180" w:vertAnchor="text" w:horzAnchor="margin" w:tblpY="11"/>
        <w:tblW w:w="5000" w:type="pct"/>
        <w:tblLook w:val="04A0" w:firstRow="1" w:lastRow="0" w:firstColumn="1" w:lastColumn="0" w:noHBand="0" w:noVBand="1"/>
      </w:tblPr>
      <w:tblGrid>
        <w:gridCol w:w="2770"/>
        <w:gridCol w:w="1941"/>
        <w:gridCol w:w="3811"/>
      </w:tblGrid>
      <w:tr w:rsidR="00B5275D">
        <w:trPr>
          <w:trHeight w:val="487"/>
        </w:trPr>
        <w:tc>
          <w:tcPr>
            <w:tcW w:w="1625" w:type="pct"/>
            <w:tcBorders>
              <w:top w:val="single" w:sz="4" w:space="0" w:color="auto"/>
              <w:left w:val="single" w:sz="4" w:space="0" w:color="auto"/>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备件类型</w:t>
            </w: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备件名称</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数量（块/个/件/台）</w:t>
            </w:r>
          </w:p>
          <w:p w:rsidR="00B5275D" w:rsidRDefault="00662720">
            <w:pPr>
              <w:spacing w:line="360" w:lineRule="auto"/>
              <w:jc w:val="center"/>
              <w:rPr>
                <w:rFonts w:ascii="宋体" w:hAnsi="宋体" w:cs="宋体"/>
                <w:szCs w:val="21"/>
              </w:rPr>
            </w:pPr>
            <w:r>
              <w:rPr>
                <w:rFonts w:ascii="宋体" w:hAnsi="宋体" w:cs="宋体" w:hint="eastAsia"/>
                <w:szCs w:val="21"/>
              </w:rPr>
              <w:t>（至少提供以下的备件数量）</w:t>
            </w:r>
          </w:p>
        </w:tc>
      </w:tr>
      <w:tr w:rsidR="00B5275D">
        <w:trPr>
          <w:trHeight w:val="285"/>
        </w:trPr>
        <w:tc>
          <w:tcPr>
            <w:tcW w:w="1625" w:type="pct"/>
            <w:vMerge w:val="restart"/>
            <w:tcBorders>
              <w:top w:val="nil"/>
              <w:left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台式/笔记本电脑</w:t>
            </w:r>
          </w:p>
        </w:tc>
        <w:tc>
          <w:tcPr>
            <w:tcW w:w="1139"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内存</w:t>
            </w:r>
          </w:p>
        </w:tc>
        <w:tc>
          <w:tcPr>
            <w:tcW w:w="2236"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20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电源</w:t>
            </w:r>
          </w:p>
        </w:tc>
        <w:tc>
          <w:tcPr>
            <w:tcW w:w="2236"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20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主板</w:t>
            </w:r>
          </w:p>
        </w:tc>
        <w:tc>
          <w:tcPr>
            <w:tcW w:w="2236"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20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CPU</w:t>
            </w:r>
          </w:p>
        </w:tc>
        <w:tc>
          <w:tcPr>
            <w:tcW w:w="2236" w:type="pct"/>
            <w:tcBorders>
              <w:top w:val="nil"/>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20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显示屏</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屏线</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键盘组件</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光电组件</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bottom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整机</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val="restart"/>
            <w:tcBorders>
              <w:top w:val="single" w:sz="4" w:space="0" w:color="auto"/>
              <w:left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外设</w:t>
            </w: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加热组件</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主板</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电源板</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加热膜</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传感器</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电源板</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激光器</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搓纸轮</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转动齿轮</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分离片</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导纸器</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齿轮支架</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扫描头</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转印组件</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打印头</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光栅</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主电机</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r w:rsidR="00B5275D">
        <w:trPr>
          <w:trHeight w:val="285"/>
        </w:trPr>
        <w:tc>
          <w:tcPr>
            <w:tcW w:w="1625" w:type="pct"/>
            <w:vMerge/>
            <w:tcBorders>
              <w:left w:val="single" w:sz="4" w:space="0" w:color="auto"/>
              <w:bottom w:val="single" w:sz="4" w:space="0" w:color="auto"/>
              <w:right w:val="single" w:sz="4" w:space="0" w:color="auto"/>
            </w:tcBorders>
            <w:vAlign w:val="center"/>
          </w:tcPr>
          <w:p w:rsidR="00B5275D" w:rsidRDefault="00B5275D">
            <w:pPr>
              <w:spacing w:line="360" w:lineRule="auto"/>
              <w:jc w:val="center"/>
              <w:rPr>
                <w:rFonts w:ascii="宋体" w:hAnsi="宋体" w:cs="宋体"/>
                <w:szCs w:val="21"/>
              </w:rPr>
            </w:pPr>
          </w:p>
        </w:tc>
        <w:tc>
          <w:tcPr>
            <w:tcW w:w="1139"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整机</w:t>
            </w:r>
          </w:p>
        </w:tc>
        <w:tc>
          <w:tcPr>
            <w:tcW w:w="2236" w:type="pct"/>
            <w:tcBorders>
              <w:top w:val="single" w:sz="4" w:space="0" w:color="auto"/>
              <w:left w:val="nil"/>
              <w:bottom w:val="single" w:sz="4" w:space="0" w:color="auto"/>
              <w:right w:val="single" w:sz="4" w:space="0" w:color="auto"/>
            </w:tcBorders>
            <w:vAlign w:val="center"/>
          </w:tcPr>
          <w:p w:rsidR="00B5275D" w:rsidRDefault="00662720">
            <w:pPr>
              <w:spacing w:line="360" w:lineRule="auto"/>
              <w:jc w:val="center"/>
              <w:rPr>
                <w:rFonts w:ascii="宋体" w:hAnsi="宋体" w:cs="宋体"/>
                <w:szCs w:val="21"/>
              </w:rPr>
            </w:pPr>
            <w:r>
              <w:rPr>
                <w:rFonts w:ascii="宋体" w:hAnsi="宋体" w:cs="宋体" w:hint="eastAsia"/>
                <w:szCs w:val="21"/>
              </w:rPr>
              <w:t>10</w:t>
            </w:r>
          </w:p>
        </w:tc>
      </w:tr>
    </w:tbl>
    <w:p w:rsidR="00B5275D" w:rsidRDefault="00B5275D">
      <w:pPr>
        <w:spacing w:line="360" w:lineRule="auto"/>
        <w:jc w:val="center"/>
        <w:rPr>
          <w:rFonts w:ascii="宋体" w:hAnsi="宋体" w:cs="宋体"/>
          <w:szCs w:val="21"/>
        </w:rPr>
      </w:pPr>
    </w:p>
    <w:p w:rsidR="00B5275D" w:rsidRDefault="00662720">
      <w:pPr>
        <w:pStyle w:val="2"/>
      </w:pPr>
      <w:r>
        <w:rPr>
          <w:rFonts w:hint="eastAsia"/>
        </w:rPr>
        <w:t>应急处理服务要求：</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当用户方发生紧急事件、需要中标人提供技术支持时，中标人应立即调动所有技术资源，并采取措施，尽最大努力，调动一切技术力量及时解决采购人需求。</w:t>
      </w:r>
      <w:r>
        <w:rPr>
          <w:rFonts w:ascii="宋体" w:hAnsi="宋体"/>
          <w:szCs w:val="21"/>
        </w:rPr>
        <w:tab/>
      </w:r>
      <w:r>
        <w:rPr>
          <w:rFonts w:ascii="宋体" w:hAnsi="宋体"/>
          <w:szCs w:val="21"/>
        </w:rPr>
        <w:tab/>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设备大面积不能工作：中标投标人应能及时分析出故障原因，在</w:t>
      </w:r>
      <w:r>
        <w:rPr>
          <w:rFonts w:ascii="宋体" w:hAnsi="宋体"/>
          <w:szCs w:val="21"/>
        </w:rPr>
        <w:t>1</w:t>
      </w:r>
      <w:r>
        <w:rPr>
          <w:rFonts w:ascii="宋体" w:hAnsi="宋体" w:hint="eastAsia"/>
          <w:szCs w:val="21"/>
        </w:rPr>
        <w:t>天内调集至少</w:t>
      </w:r>
      <w:r>
        <w:rPr>
          <w:rFonts w:ascii="宋体" w:hAnsi="宋体"/>
          <w:szCs w:val="21"/>
        </w:rPr>
        <w:t>10</w:t>
      </w:r>
      <w:r>
        <w:rPr>
          <w:rFonts w:ascii="宋体" w:hAnsi="宋体" w:hint="eastAsia"/>
          <w:szCs w:val="21"/>
        </w:rPr>
        <w:t>以上的技术维护队伍，快速解决。</w:t>
      </w:r>
    </w:p>
    <w:p w:rsidR="00B5275D" w:rsidRDefault="00662720">
      <w:pPr>
        <w:pStyle w:val="2"/>
      </w:pPr>
      <w:r>
        <w:rPr>
          <w:rFonts w:hint="eastAsia"/>
        </w:rPr>
        <w:t>报废设备处理要求</w:t>
      </w:r>
      <w:r>
        <w:rPr>
          <w:rFonts w:hint="eastAsia"/>
        </w:rPr>
        <w:tab/>
      </w:r>
      <w:r>
        <w:rPr>
          <w:rFonts w:hint="eastAsia"/>
        </w:rPr>
        <w:tab/>
      </w:r>
    </w:p>
    <w:p w:rsidR="00B5275D" w:rsidRDefault="00662720">
      <w:pPr>
        <w:spacing w:line="360" w:lineRule="auto"/>
        <w:ind w:left="420"/>
        <w:rPr>
          <w:rFonts w:ascii="宋体" w:hAnsi="宋体"/>
          <w:szCs w:val="21"/>
        </w:rPr>
      </w:pPr>
      <w:r>
        <w:rPr>
          <w:rFonts w:ascii="宋体" w:hAnsi="宋体"/>
          <w:szCs w:val="21"/>
        </w:rPr>
        <w:t></w:t>
      </w:r>
      <w:r>
        <w:rPr>
          <w:rFonts w:ascii="宋体" w:hAnsi="宋体"/>
          <w:szCs w:val="21"/>
        </w:rPr>
        <w:tab/>
      </w:r>
      <w:r>
        <w:rPr>
          <w:rFonts w:ascii="宋体" w:hAnsi="宋体" w:hint="eastAsia"/>
          <w:szCs w:val="21"/>
        </w:rPr>
        <w:t>对没超过国家规定报废年限的资产不能随意报废更换，必须限时（不超过</w:t>
      </w:r>
      <w:r>
        <w:rPr>
          <w:rFonts w:ascii="宋体" w:hAnsi="宋体"/>
          <w:szCs w:val="21"/>
        </w:rPr>
        <w:t>7</w:t>
      </w:r>
      <w:r>
        <w:rPr>
          <w:rFonts w:ascii="宋体" w:hAnsi="宋体" w:hint="eastAsia"/>
          <w:szCs w:val="21"/>
        </w:rPr>
        <w:t>个工作日，若设备维修难度大，可适当放宽至</w:t>
      </w:r>
      <w:r>
        <w:rPr>
          <w:rFonts w:ascii="宋体" w:hAnsi="宋体"/>
          <w:szCs w:val="21"/>
        </w:rPr>
        <w:t>15</w:t>
      </w:r>
      <w:r>
        <w:rPr>
          <w:rFonts w:ascii="宋体" w:hAnsi="宋体" w:hint="eastAsia"/>
          <w:szCs w:val="21"/>
        </w:rPr>
        <w:t>个工作日）完成故障设备维修工作，在此期间须提供备用机，不能影响科室业务；若故障设备已经超过国家规定报废年限的，需由采购人（院方）信息科相关人员判定是否无维修价值或是否不适应办公要求而办理相关的报废手续。</w:t>
      </w:r>
    </w:p>
    <w:p w:rsidR="00B5275D" w:rsidRDefault="00662720">
      <w:pPr>
        <w:spacing w:line="360" w:lineRule="auto"/>
        <w:ind w:left="420"/>
        <w:rPr>
          <w:rFonts w:ascii="宋体" w:hAnsi="宋体"/>
          <w:szCs w:val="21"/>
        </w:rPr>
      </w:pPr>
      <w:r>
        <w:rPr>
          <w:rFonts w:ascii="宋体" w:hAnsi="宋体"/>
          <w:szCs w:val="21"/>
        </w:rPr>
        <w:t></w:t>
      </w:r>
      <w:r>
        <w:rPr>
          <w:rFonts w:ascii="宋体" w:hAnsi="宋体"/>
          <w:szCs w:val="21"/>
        </w:rPr>
        <w:tab/>
      </w:r>
      <w:r>
        <w:rPr>
          <w:rFonts w:ascii="宋体" w:hAnsi="宋体" w:hint="eastAsia"/>
          <w:szCs w:val="21"/>
        </w:rPr>
        <w:t>报废设备需集中管理，对于报废设备中可再利用的零部件，需做好归类和登记，并在季度工作报告中公示出来。投标人或厂家须提供对废旧电脑等信息设备及所存储数据的无害化、无泄漏回收处理。投标人在投标文件中需列明报废处理的设备专业化、格式化，规范的报废处理流程。</w:t>
      </w:r>
    </w:p>
    <w:p w:rsidR="00B5275D" w:rsidRDefault="00662720">
      <w:pPr>
        <w:spacing w:line="360" w:lineRule="auto"/>
        <w:ind w:left="420"/>
        <w:rPr>
          <w:rFonts w:ascii="宋体" w:hAnsi="宋体"/>
          <w:szCs w:val="21"/>
        </w:rPr>
      </w:pPr>
      <w:r>
        <w:rPr>
          <w:rFonts w:ascii="宋体" w:hAnsi="宋体"/>
          <w:szCs w:val="21"/>
        </w:rPr>
        <w:t></w:t>
      </w:r>
      <w:r>
        <w:rPr>
          <w:rFonts w:ascii="宋体" w:hAnsi="宋体"/>
          <w:szCs w:val="21"/>
        </w:rPr>
        <w:tab/>
      </w:r>
      <w:r>
        <w:rPr>
          <w:rFonts w:ascii="宋体" w:hAnsi="宋体" w:hint="eastAsia"/>
          <w:szCs w:val="21"/>
        </w:rPr>
        <w:t>要求中标人必须承诺可对报废硬盘做好回收登记工作，硬盘内容做好保密措施，统计整理交回用户保管。</w:t>
      </w:r>
    </w:p>
    <w:p w:rsidR="00B5275D" w:rsidRDefault="00662720">
      <w:pPr>
        <w:pStyle w:val="2"/>
      </w:pPr>
      <w:r>
        <w:rPr>
          <w:rFonts w:cs="MS Mincho" w:hint="eastAsia"/>
        </w:rPr>
        <w:t>培</w:t>
      </w:r>
      <w:r>
        <w:rPr>
          <w:rFonts w:hint="eastAsia"/>
        </w:rPr>
        <w:t>训</w:t>
      </w:r>
      <w:r>
        <w:rPr>
          <w:rFonts w:cs="MS Mincho" w:hint="eastAsia"/>
        </w:rPr>
        <w:t>服</w:t>
      </w:r>
      <w:r>
        <w:rPr>
          <w:rFonts w:hint="eastAsia"/>
        </w:rPr>
        <w:t>务要求：</w:t>
      </w:r>
    </w:p>
    <w:p w:rsidR="00B5275D" w:rsidRDefault="00662720">
      <w:pPr>
        <w:spacing w:line="360" w:lineRule="auto"/>
        <w:ind w:firstLineChars="200" w:firstLine="420"/>
        <w:rPr>
          <w:rFonts w:ascii="宋体" w:hAnsi="宋体" w:cs="宋体"/>
          <w:szCs w:val="21"/>
        </w:rPr>
      </w:pPr>
      <w:r>
        <w:rPr>
          <w:rFonts w:ascii="宋体" w:hAnsi="宋体" w:cs="宋体" w:hint="eastAsia"/>
          <w:szCs w:val="21"/>
        </w:rPr>
        <w:t>中标人须定期免费提供面向用户方信息科以专业技能为目的的IT维护专题培训讲座</w:t>
      </w:r>
      <w:r>
        <w:rPr>
          <w:rFonts w:ascii="宋体" w:hAnsi="宋体" w:cs="宋体" w:hint="eastAsia"/>
          <w:szCs w:val="21"/>
        </w:rPr>
        <w:lastRenderedPageBreak/>
        <w:t>（主机（含小型机）、网络、数据库、中间件等）；免费提供面向用户方以科室用户IT自助能力为目的的IT服务专项培训讲座。</w:t>
      </w:r>
    </w:p>
    <w:p w:rsidR="00B5275D" w:rsidRDefault="00662720">
      <w:pPr>
        <w:pStyle w:val="2"/>
      </w:pPr>
      <w:r>
        <w:rPr>
          <w:rFonts w:hint="eastAsia"/>
        </w:rPr>
        <w:t>其他服务要求：</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在服务期内提供专项服务支持，包括大型活动的保障支持、重大系统升级的支持服务、应急支持服务等。</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操作系统升级兼容性测试：如</w:t>
      </w:r>
      <w:r>
        <w:rPr>
          <w:rFonts w:ascii="宋体" w:hAnsi="宋体"/>
          <w:szCs w:val="21"/>
        </w:rPr>
        <w:t>WIN10</w:t>
      </w:r>
      <w:r>
        <w:rPr>
          <w:rFonts w:ascii="宋体" w:hAnsi="宋体" w:hint="eastAsia"/>
          <w:szCs w:val="21"/>
        </w:rPr>
        <w:t>专业版</w:t>
      </w:r>
      <w:r>
        <w:rPr>
          <w:rFonts w:ascii="宋体" w:hAnsi="宋体"/>
          <w:szCs w:val="21"/>
        </w:rPr>
        <w:t>64</w:t>
      </w:r>
      <w:r>
        <w:rPr>
          <w:rFonts w:ascii="宋体" w:hAnsi="宋体" w:hint="eastAsia"/>
          <w:szCs w:val="21"/>
        </w:rPr>
        <w:t>位系统或其他操作系统的兼容性测试。</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重大病毒事件支持：如勒索病毒防范。</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重大医院信息事件支持：如医改系统升级支持。</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办公区域搬迁支持。</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协助信息科做好资产盘点专项任务。</w:t>
      </w:r>
    </w:p>
    <w:p w:rsidR="00B5275D" w:rsidRDefault="00662720">
      <w:pPr>
        <w:spacing w:line="360" w:lineRule="auto"/>
        <w:rPr>
          <w:rFonts w:ascii="宋体" w:hAnsi="宋体"/>
          <w:szCs w:val="21"/>
        </w:rPr>
      </w:pPr>
      <w:r>
        <w:rPr>
          <w:rFonts w:ascii="宋体" w:hAnsi="宋体"/>
          <w:szCs w:val="21"/>
        </w:rPr>
        <w:t></w:t>
      </w:r>
      <w:r>
        <w:rPr>
          <w:rFonts w:ascii="宋体" w:hAnsi="宋体"/>
          <w:szCs w:val="21"/>
        </w:rPr>
        <w:tab/>
      </w:r>
      <w:r>
        <w:rPr>
          <w:rFonts w:ascii="宋体" w:hAnsi="宋体" w:hint="eastAsia"/>
          <w:szCs w:val="21"/>
        </w:rPr>
        <w:t>服务报告、文档管理要求</w:t>
      </w:r>
    </w:p>
    <w:p w:rsidR="00B5275D" w:rsidRDefault="00662720">
      <w:pPr>
        <w:pStyle w:val="2"/>
      </w:pPr>
      <w:r>
        <w:rPr>
          <w:rFonts w:hint="eastAsia"/>
        </w:rPr>
        <w:t>质量投诉处理机制要求</w:t>
      </w:r>
    </w:p>
    <w:p w:rsidR="00B5275D" w:rsidRDefault="00662720">
      <w:pPr>
        <w:spacing w:line="360" w:lineRule="auto"/>
        <w:ind w:firstLineChars="200" w:firstLine="420"/>
        <w:rPr>
          <w:rFonts w:ascii="宋体" w:hAnsi="宋体"/>
          <w:szCs w:val="21"/>
        </w:rPr>
      </w:pPr>
      <w:r>
        <w:rPr>
          <w:rFonts w:ascii="宋体" w:hAnsi="宋体" w:hint="eastAsia"/>
          <w:szCs w:val="21"/>
        </w:rPr>
        <w:t>中标人需确定服务质量投诉负责人，负责处理医院有关服务质量的投诉，将有关投诉处理方式、结果与医院相关人员汇报。每月（约定时间）举行一次服务项目月度例会，服务方的项目经理及有关领导参加，会议听取用户代表意见，并进行维护服务满意度调查，作为非常规评价的主要内容。会上用户代表提出的存在问题（限供应商服务范围的问题）在会议后两天内向用户递交《整改报告》，整改报告内容应该包括整改计划、整改内容等，整改报告在下月月度例会时再次递交给用户评价。</w:t>
      </w:r>
    </w:p>
    <w:p w:rsidR="00B5275D" w:rsidRDefault="00662720">
      <w:pPr>
        <w:pStyle w:val="2"/>
      </w:pPr>
      <w:r>
        <w:rPr>
          <w:rFonts w:hint="eastAsia"/>
        </w:rPr>
        <w:t>绩效评估建设要求</w:t>
      </w:r>
    </w:p>
    <w:p w:rsidR="00B5275D" w:rsidRDefault="00662720">
      <w:pPr>
        <w:spacing w:line="360" w:lineRule="auto"/>
        <w:ind w:firstLineChars="200" w:firstLine="420"/>
        <w:rPr>
          <w:rFonts w:ascii="宋体" w:hAnsi="宋体"/>
          <w:szCs w:val="21"/>
        </w:rPr>
      </w:pPr>
      <w:r>
        <w:rPr>
          <w:rFonts w:ascii="宋体" w:hAnsi="宋体" w:hint="eastAsia"/>
          <w:szCs w:val="21"/>
        </w:rPr>
        <w:t>通过对中标人的绩效评估，实现有依据的服务质量考核，绩效评价按季度进行，运维费用支付与评价结合，运维服务费按每季度绩效评分分值百分比支付。绩效评价由医院信息科评价满意度。扣罚方式明细化，最终由医院信息科统一确认。</w:t>
      </w:r>
      <w:r>
        <w:rPr>
          <w:rFonts w:ascii="宋体" w:hAnsi="宋体" w:hint="eastAsia"/>
          <w:szCs w:val="21"/>
        </w:rPr>
        <w:tab/>
      </w:r>
    </w:p>
    <w:p w:rsidR="00B5275D" w:rsidRDefault="00B5275D">
      <w:pPr>
        <w:spacing w:line="360" w:lineRule="auto"/>
        <w:rPr>
          <w:rFonts w:ascii="宋体" w:hAnsi="宋体"/>
          <w:szCs w:val="21"/>
        </w:rPr>
      </w:pPr>
    </w:p>
    <w:p w:rsidR="00B5275D" w:rsidRDefault="00662720">
      <w:pPr>
        <w:pStyle w:val="10"/>
      </w:pPr>
      <w:r>
        <w:rPr>
          <w:rFonts w:hint="eastAsia"/>
        </w:rPr>
        <w:lastRenderedPageBreak/>
        <w:t>验收要求</w:t>
      </w:r>
    </w:p>
    <w:p w:rsidR="00B5275D" w:rsidRDefault="00662720">
      <w:pPr>
        <w:pStyle w:val="affff8"/>
        <w:ind w:firstLineChars="0" w:firstLine="480"/>
        <w:rPr>
          <w:rFonts w:ascii="宋体" w:hAnsi="宋体" w:cs="Arial"/>
          <w:szCs w:val="21"/>
        </w:rPr>
      </w:pPr>
      <w:r>
        <w:rPr>
          <w:rFonts w:ascii="宋体" w:eastAsia="宋体" w:hAnsi="宋体" w:cs="Arial" w:hint="eastAsia"/>
          <w:sz w:val="21"/>
          <w:szCs w:val="21"/>
        </w:rPr>
        <w:t>驻点运维技术人员每季度按绩效考核的方法，以及本项目合同的有关要求，对项目中标人进行考核。服务期满后，由中标人撰写服务完成报告，经采购人项目监理审核后报采购人审定。服务完成报告的签署，标志着服务项目关闭</w:t>
      </w:r>
      <w:r>
        <w:rPr>
          <w:rFonts w:ascii="宋体" w:hAnsi="宋体" w:cs="Arial" w:hint="eastAsia"/>
          <w:sz w:val="21"/>
          <w:szCs w:val="21"/>
        </w:rPr>
        <w:t>。</w:t>
      </w:r>
    </w:p>
    <w:p w:rsidR="00B5275D" w:rsidRDefault="00662720">
      <w:pPr>
        <w:pStyle w:val="10"/>
      </w:pPr>
      <w:r>
        <w:rPr>
          <w:rFonts w:hint="eastAsia"/>
        </w:rPr>
        <w:t>付款方式要求</w:t>
      </w:r>
    </w:p>
    <w:p w:rsidR="00B5275D" w:rsidRDefault="00662720">
      <w:r>
        <w:rPr>
          <w:rFonts w:hint="eastAsia"/>
        </w:rPr>
        <w:t>1</w:t>
      </w:r>
      <w:r>
        <w:rPr>
          <w:rFonts w:hint="eastAsia"/>
        </w:rPr>
        <w:t>、本项目费用支付与季度绩效评分相结合，标准如下（详见范例：《绩效考核表》，最终内容以招标文件为准）：</w:t>
      </w:r>
    </w:p>
    <w:p w:rsidR="00B5275D" w:rsidRDefault="00B5275D"/>
    <w:p w:rsidR="00B5275D" w:rsidRDefault="00662720">
      <w:r>
        <w:rPr>
          <w:rFonts w:hint="eastAsia"/>
        </w:rPr>
        <w:t>（</w:t>
      </w:r>
      <w:r>
        <w:rPr>
          <w:rFonts w:hint="eastAsia"/>
        </w:rPr>
        <w:t>1</w:t>
      </w:r>
      <w:r>
        <w:rPr>
          <w:rFonts w:hint="eastAsia"/>
        </w:rPr>
        <w:t>）季度绩效评分分数满分为</w:t>
      </w:r>
      <w:r>
        <w:rPr>
          <w:rFonts w:hint="eastAsia"/>
        </w:rPr>
        <w:t xml:space="preserve"> 100 </w:t>
      </w:r>
      <w:r>
        <w:rPr>
          <w:rFonts w:hint="eastAsia"/>
        </w:rPr>
        <w:t>分；考核分数</w:t>
      </w:r>
      <w:r>
        <w:rPr>
          <w:rFonts w:hint="eastAsia"/>
        </w:rPr>
        <w:t xml:space="preserve"> 90 </w:t>
      </w:r>
      <w:r>
        <w:rPr>
          <w:rFonts w:hint="eastAsia"/>
        </w:rPr>
        <w:t>分</w:t>
      </w:r>
      <w:r>
        <w:rPr>
          <w:rFonts w:hint="eastAsia"/>
        </w:rPr>
        <w:t xml:space="preserve"> (</w:t>
      </w:r>
      <w:r>
        <w:rPr>
          <w:rFonts w:hint="eastAsia"/>
        </w:rPr>
        <w:t>含</w:t>
      </w:r>
      <w:r>
        <w:rPr>
          <w:rFonts w:hint="eastAsia"/>
        </w:rPr>
        <w:t xml:space="preserve">) </w:t>
      </w:r>
      <w:r>
        <w:rPr>
          <w:rFonts w:hint="eastAsia"/>
        </w:rPr>
        <w:t>以上，不扣减本季度服务费；</w:t>
      </w:r>
    </w:p>
    <w:p w:rsidR="00B5275D" w:rsidRDefault="00B5275D"/>
    <w:p w:rsidR="00B5275D" w:rsidRDefault="00662720">
      <w:r>
        <w:rPr>
          <w:rFonts w:hint="eastAsia"/>
        </w:rPr>
        <w:t>（</w:t>
      </w:r>
      <w:r>
        <w:rPr>
          <w:rFonts w:hint="eastAsia"/>
        </w:rPr>
        <w:t>2</w:t>
      </w:r>
      <w:r>
        <w:rPr>
          <w:rFonts w:hint="eastAsia"/>
        </w:rPr>
        <w:t>）季度绩效评分分数低于</w:t>
      </w:r>
      <w:r>
        <w:rPr>
          <w:rFonts w:hint="eastAsia"/>
        </w:rPr>
        <w:t xml:space="preserve"> 90 </w:t>
      </w:r>
      <w:r>
        <w:rPr>
          <w:rFonts w:hint="eastAsia"/>
        </w:rPr>
        <w:t>分</w:t>
      </w:r>
      <w:r>
        <w:rPr>
          <w:rFonts w:hint="eastAsia"/>
        </w:rPr>
        <w:t xml:space="preserve"> (</w:t>
      </w:r>
      <w:r>
        <w:rPr>
          <w:rFonts w:hint="eastAsia"/>
        </w:rPr>
        <w:t>不含</w:t>
      </w:r>
      <w:r>
        <w:rPr>
          <w:rFonts w:hint="eastAsia"/>
        </w:rPr>
        <w:t xml:space="preserve">) </w:t>
      </w:r>
      <w:r>
        <w:rPr>
          <w:rFonts w:hint="eastAsia"/>
        </w:rPr>
        <w:t>，但高于</w:t>
      </w:r>
      <w:r>
        <w:rPr>
          <w:rFonts w:hint="eastAsia"/>
        </w:rPr>
        <w:t xml:space="preserve"> 80</w:t>
      </w:r>
      <w:r>
        <w:rPr>
          <w:rFonts w:hint="eastAsia"/>
        </w:rPr>
        <w:t>分</w:t>
      </w:r>
      <w:r>
        <w:rPr>
          <w:rFonts w:hint="eastAsia"/>
        </w:rPr>
        <w:t xml:space="preserve"> (</w:t>
      </w:r>
      <w:r>
        <w:rPr>
          <w:rFonts w:hint="eastAsia"/>
        </w:rPr>
        <w:t>含</w:t>
      </w:r>
      <w:r>
        <w:rPr>
          <w:rFonts w:hint="eastAsia"/>
        </w:rPr>
        <w:t xml:space="preserve">) </w:t>
      </w:r>
      <w:r>
        <w:rPr>
          <w:rFonts w:hint="eastAsia"/>
        </w:rPr>
        <w:t>，扣减本季度服务费</w:t>
      </w:r>
      <w:r>
        <w:rPr>
          <w:rFonts w:hint="eastAsia"/>
        </w:rPr>
        <w:t>5%</w:t>
      </w:r>
      <w:r>
        <w:rPr>
          <w:rFonts w:hint="eastAsia"/>
        </w:rPr>
        <w:t>；</w:t>
      </w:r>
    </w:p>
    <w:p w:rsidR="00B5275D" w:rsidRDefault="00B5275D"/>
    <w:p w:rsidR="00B5275D" w:rsidRDefault="00662720">
      <w:r>
        <w:rPr>
          <w:rFonts w:hint="eastAsia"/>
        </w:rPr>
        <w:t>（</w:t>
      </w:r>
      <w:r>
        <w:rPr>
          <w:rFonts w:hint="eastAsia"/>
        </w:rPr>
        <w:t>3</w:t>
      </w:r>
      <w:r>
        <w:rPr>
          <w:rFonts w:hint="eastAsia"/>
        </w:rPr>
        <w:t>）季度绩效评分分数低于</w:t>
      </w:r>
      <w:r>
        <w:rPr>
          <w:rFonts w:hint="eastAsia"/>
        </w:rPr>
        <w:t xml:space="preserve"> 80 </w:t>
      </w:r>
      <w:r>
        <w:rPr>
          <w:rFonts w:hint="eastAsia"/>
        </w:rPr>
        <w:t>分</w:t>
      </w:r>
      <w:r>
        <w:rPr>
          <w:rFonts w:hint="eastAsia"/>
        </w:rPr>
        <w:t xml:space="preserve"> (</w:t>
      </w:r>
      <w:r>
        <w:rPr>
          <w:rFonts w:hint="eastAsia"/>
        </w:rPr>
        <w:t>不含</w:t>
      </w:r>
      <w:r>
        <w:rPr>
          <w:rFonts w:hint="eastAsia"/>
        </w:rPr>
        <w:t xml:space="preserve">) </w:t>
      </w:r>
      <w:r>
        <w:rPr>
          <w:rFonts w:hint="eastAsia"/>
        </w:rPr>
        <w:t>，但高于</w:t>
      </w:r>
      <w:r>
        <w:rPr>
          <w:rFonts w:hint="eastAsia"/>
        </w:rPr>
        <w:t xml:space="preserve">60 </w:t>
      </w:r>
      <w:r>
        <w:rPr>
          <w:rFonts w:hint="eastAsia"/>
        </w:rPr>
        <w:t>分</w:t>
      </w:r>
      <w:r>
        <w:rPr>
          <w:rFonts w:hint="eastAsia"/>
        </w:rPr>
        <w:t xml:space="preserve"> (</w:t>
      </w:r>
      <w:r>
        <w:rPr>
          <w:rFonts w:hint="eastAsia"/>
        </w:rPr>
        <w:t>含</w:t>
      </w:r>
      <w:r>
        <w:rPr>
          <w:rFonts w:hint="eastAsia"/>
        </w:rPr>
        <w:t xml:space="preserve">) </w:t>
      </w:r>
      <w:r>
        <w:rPr>
          <w:rFonts w:hint="eastAsia"/>
        </w:rPr>
        <w:t>，扣减本季度服务费</w:t>
      </w:r>
      <w:r>
        <w:rPr>
          <w:rFonts w:hint="eastAsia"/>
        </w:rPr>
        <w:t xml:space="preserve"> 10%</w:t>
      </w:r>
      <w:r>
        <w:rPr>
          <w:rFonts w:hint="eastAsia"/>
        </w:rPr>
        <w:t>；</w:t>
      </w:r>
    </w:p>
    <w:p w:rsidR="00B5275D" w:rsidRDefault="00B5275D"/>
    <w:p w:rsidR="00B5275D" w:rsidRDefault="00662720">
      <w:r>
        <w:rPr>
          <w:rFonts w:hint="eastAsia"/>
        </w:rPr>
        <w:t>（</w:t>
      </w:r>
      <w:r>
        <w:rPr>
          <w:rFonts w:hint="eastAsia"/>
        </w:rPr>
        <w:t>4</w:t>
      </w:r>
      <w:r>
        <w:rPr>
          <w:rFonts w:hint="eastAsia"/>
        </w:rPr>
        <w:t>）季度绩效评分分数低于</w:t>
      </w:r>
      <w:r>
        <w:rPr>
          <w:rFonts w:hint="eastAsia"/>
        </w:rPr>
        <w:t xml:space="preserve"> 60 </w:t>
      </w:r>
      <w:r>
        <w:rPr>
          <w:rFonts w:hint="eastAsia"/>
        </w:rPr>
        <w:t>分</w:t>
      </w:r>
      <w:r>
        <w:rPr>
          <w:rFonts w:hint="eastAsia"/>
        </w:rPr>
        <w:t xml:space="preserve"> (</w:t>
      </w:r>
      <w:r>
        <w:rPr>
          <w:rFonts w:hint="eastAsia"/>
        </w:rPr>
        <w:t>不含</w:t>
      </w:r>
      <w:r>
        <w:rPr>
          <w:rFonts w:hint="eastAsia"/>
        </w:rPr>
        <w:t xml:space="preserve">) </w:t>
      </w:r>
      <w:r>
        <w:rPr>
          <w:rFonts w:hint="eastAsia"/>
        </w:rPr>
        <w:t>，扣减本季度服务费</w:t>
      </w:r>
      <w:r>
        <w:rPr>
          <w:rFonts w:hint="eastAsia"/>
        </w:rPr>
        <w:t>20%</w:t>
      </w:r>
      <w:r>
        <w:rPr>
          <w:rFonts w:hint="eastAsia"/>
        </w:rPr>
        <w:t>。</w:t>
      </w:r>
    </w:p>
    <w:p w:rsidR="00B5275D" w:rsidRDefault="00B5275D"/>
    <w:p w:rsidR="00B5275D" w:rsidRDefault="00662720">
      <w:pPr>
        <w:spacing w:line="360" w:lineRule="auto"/>
        <w:ind w:firstLineChars="150" w:firstLine="316"/>
        <w:rPr>
          <w:rFonts w:asciiTheme="minorEastAsia" w:hAnsiTheme="minorEastAsia"/>
          <w:b/>
          <w:szCs w:val="21"/>
        </w:rPr>
      </w:pPr>
      <w:r>
        <w:rPr>
          <w:rFonts w:asciiTheme="minorEastAsia" w:hAnsiTheme="minorEastAsia" w:hint="eastAsia"/>
          <w:b/>
          <w:szCs w:val="21"/>
        </w:rPr>
        <w:t>（范例：）</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w:t>
      </w:r>
      <w:r>
        <w:rPr>
          <w:rFonts w:asciiTheme="minorEastAsia" w:hAnsiTheme="minorEastAsia"/>
          <w:b/>
          <w:szCs w:val="21"/>
        </w:rPr>
        <w:t xml:space="preserve"> </w:t>
      </w:r>
      <w:r>
        <w:rPr>
          <w:rFonts w:asciiTheme="minorEastAsia" w:hAnsiTheme="minorEastAsia" w:hint="eastAsia"/>
          <w:b/>
          <w:szCs w:val="21"/>
        </w:rPr>
        <w:t>绩效考核表》</w:t>
      </w:r>
    </w:p>
    <w:tbl>
      <w:tblPr>
        <w:tblStyle w:val="aff2"/>
        <w:tblW w:w="5000" w:type="pct"/>
        <w:tblLook w:val="04A0" w:firstRow="1" w:lastRow="0" w:firstColumn="1" w:lastColumn="0" w:noHBand="0" w:noVBand="1"/>
      </w:tblPr>
      <w:tblGrid>
        <w:gridCol w:w="1350"/>
        <w:gridCol w:w="1314"/>
        <w:gridCol w:w="970"/>
        <w:gridCol w:w="4888"/>
      </w:tblGrid>
      <w:tr w:rsidR="00B5275D">
        <w:trPr>
          <w:trHeight w:val="576"/>
        </w:trPr>
        <w:tc>
          <w:tcPr>
            <w:tcW w:w="792" w:type="pct"/>
            <w:vAlign w:val="center"/>
          </w:tcPr>
          <w:p w:rsidR="00B5275D" w:rsidRDefault="00662720">
            <w:pPr>
              <w:ind w:leftChars="-36" w:left="-76" w:rightChars="-92" w:right="-193"/>
              <w:jc w:val="center"/>
              <w:rPr>
                <w:rFonts w:ascii="宋体" w:hAnsi="宋体"/>
                <w:b/>
                <w:szCs w:val="21"/>
              </w:rPr>
            </w:pPr>
            <w:r>
              <w:rPr>
                <w:rFonts w:ascii="宋体" w:hAnsi="宋体" w:hint="eastAsia"/>
                <w:b/>
                <w:szCs w:val="21"/>
              </w:rPr>
              <w:t>评价项目</w:t>
            </w:r>
          </w:p>
        </w:tc>
        <w:tc>
          <w:tcPr>
            <w:tcW w:w="771" w:type="pct"/>
            <w:vAlign w:val="center"/>
          </w:tcPr>
          <w:p w:rsidR="00B5275D" w:rsidRDefault="00662720">
            <w:pPr>
              <w:ind w:rightChars="-60" w:right="-126"/>
              <w:jc w:val="center"/>
              <w:rPr>
                <w:rFonts w:ascii="宋体" w:hAnsi="宋体"/>
                <w:b/>
                <w:szCs w:val="21"/>
              </w:rPr>
            </w:pPr>
            <w:r>
              <w:rPr>
                <w:rFonts w:ascii="宋体" w:hAnsi="宋体" w:hint="eastAsia"/>
                <w:b/>
                <w:szCs w:val="21"/>
              </w:rPr>
              <w:t>评价指标</w:t>
            </w:r>
          </w:p>
        </w:tc>
        <w:tc>
          <w:tcPr>
            <w:tcW w:w="569" w:type="pct"/>
            <w:vAlign w:val="center"/>
          </w:tcPr>
          <w:p w:rsidR="00B5275D" w:rsidRDefault="00662720">
            <w:pPr>
              <w:ind w:leftChars="-40" w:left="-84" w:rightChars="-47" w:right="-99"/>
              <w:jc w:val="center"/>
              <w:rPr>
                <w:rFonts w:ascii="宋体" w:hAnsi="宋体"/>
                <w:b/>
                <w:szCs w:val="21"/>
              </w:rPr>
            </w:pPr>
            <w:r>
              <w:rPr>
                <w:rFonts w:ascii="宋体" w:hAnsi="宋体" w:hint="eastAsia"/>
                <w:b/>
                <w:szCs w:val="21"/>
              </w:rPr>
              <w:t xml:space="preserve">权重  </w:t>
            </w:r>
            <w:r>
              <w:rPr>
                <w:rFonts w:ascii="宋体" w:hAnsi="宋体" w:hint="eastAsia"/>
                <w:b/>
                <w:sz w:val="18"/>
                <w:szCs w:val="18"/>
              </w:rPr>
              <w:t>(100 分)</w:t>
            </w:r>
          </w:p>
        </w:tc>
        <w:tc>
          <w:tcPr>
            <w:tcW w:w="2868" w:type="pct"/>
            <w:vAlign w:val="center"/>
          </w:tcPr>
          <w:p w:rsidR="00B5275D" w:rsidRDefault="00662720">
            <w:pPr>
              <w:jc w:val="center"/>
              <w:rPr>
                <w:rFonts w:ascii="宋体" w:hAnsi="宋体"/>
                <w:b/>
                <w:szCs w:val="21"/>
              </w:rPr>
            </w:pPr>
            <w:r>
              <w:rPr>
                <w:rFonts w:ascii="宋体" w:hAnsi="宋体" w:hint="eastAsia"/>
                <w:b/>
                <w:szCs w:val="21"/>
              </w:rPr>
              <w:t>考核办法</w:t>
            </w:r>
          </w:p>
        </w:tc>
      </w:tr>
      <w:tr w:rsidR="00B5275D">
        <w:trPr>
          <w:trHeight w:val="1152"/>
        </w:trPr>
        <w:tc>
          <w:tcPr>
            <w:tcW w:w="792" w:type="pct"/>
            <w:vMerge w:val="restart"/>
            <w:vAlign w:val="center"/>
          </w:tcPr>
          <w:p w:rsidR="00B5275D" w:rsidRDefault="00662720">
            <w:pPr>
              <w:jc w:val="center"/>
              <w:rPr>
                <w:rFonts w:ascii="宋体" w:hAnsi="宋体"/>
                <w:szCs w:val="21"/>
              </w:rPr>
            </w:pPr>
            <w:r>
              <w:rPr>
                <w:rFonts w:ascii="宋体" w:hAnsi="宋体"/>
                <w:szCs w:val="21"/>
              </w:rPr>
              <w:t>1、人员管理 (25 分)</w:t>
            </w:r>
          </w:p>
        </w:tc>
        <w:tc>
          <w:tcPr>
            <w:tcW w:w="771" w:type="pct"/>
            <w:vAlign w:val="center"/>
          </w:tcPr>
          <w:p w:rsidR="00B5275D" w:rsidRDefault="00662720">
            <w:pPr>
              <w:jc w:val="center"/>
              <w:rPr>
                <w:rFonts w:ascii="宋体" w:hAnsi="宋体"/>
                <w:szCs w:val="21"/>
              </w:rPr>
            </w:pPr>
            <w:r>
              <w:rPr>
                <w:rFonts w:ascii="宋体" w:hAnsi="宋体" w:hint="eastAsia"/>
                <w:szCs w:val="21"/>
              </w:rPr>
              <w:t>出勤管理</w:t>
            </w:r>
          </w:p>
        </w:tc>
        <w:tc>
          <w:tcPr>
            <w:tcW w:w="569" w:type="pct"/>
            <w:vAlign w:val="center"/>
          </w:tcPr>
          <w:p w:rsidR="00B5275D" w:rsidRDefault="00662720">
            <w:pPr>
              <w:jc w:val="center"/>
              <w:rPr>
                <w:rFonts w:ascii="宋体" w:hAnsi="宋体"/>
                <w:szCs w:val="21"/>
              </w:rPr>
            </w:pPr>
            <w:r>
              <w:rPr>
                <w:rFonts w:ascii="宋体" w:hAnsi="宋体"/>
                <w:szCs w:val="21"/>
              </w:rPr>
              <w:t>10</w:t>
            </w:r>
          </w:p>
        </w:tc>
        <w:tc>
          <w:tcPr>
            <w:tcW w:w="2868" w:type="pct"/>
          </w:tcPr>
          <w:p w:rsidR="00B5275D" w:rsidRDefault="00662720">
            <w:pPr>
              <w:rPr>
                <w:rFonts w:ascii="宋体" w:hAnsi="宋体"/>
                <w:szCs w:val="21"/>
              </w:rPr>
            </w:pPr>
            <w:r>
              <w:rPr>
                <w:rFonts w:ascii="宋体" w:hAnsi="宋体" w:hint="eastAsia"/>
                <w:szCs w:val="21"/>
              </w:rPr>
              <w:t>中标人备案</w:t>
            </w:r>
            <w:r>
              <w:rPr>
                <w:rFonts w:ascii="宋体" w:hAnsi="宋体" w:cs="Arial" w:hint="eastAsia"/>
                <w:szCs w:val="21"/>
              </w:rPr>
              <w:t>驻点运维技术人员</w:t>
            </w:r>
            <w:r>
              <w:rPr>
                <w:rFonts w:ascii="宋体" w:hAnsi="宋体" w:hint="eastAsia"/>
                <w:szCs w:val="21"/>
              </w:rPr>
              <w:t>如违反采购方现场管理规定</w:t>
            </w:r>
            <w:r>
              <w:rPr>
                <w:rFonts w:ascii="宋体" w:hAnsi="宋体"/>
                <w:szCs w:val="21"/>
              </w:rPr>
              <w:t xml:space="preserve"> (例如</w:t>
            </w:r>
            <w:r>
              <w:rPr>
                <w:rFonts w:ascii="宋体" w:hAnsi="宋体" w:hint="eastAsia"/>
                <w:szCs w:val="21"/>
              </w:rPr>
              <w:t>旷</w:t>
            </w:r>
            <w:r>
              <w:rPr>
                <w:rFonts w:ascii="宋体" w:hAnsi="宋体"/>
                <w:szCs w:val="21"/>
              </w:rPr>
              <w:t xml:space="preserve"> 工，迟到、早退、不穿指定工作服、佩戴工作证上岗等情况) ，由采购方不定时抽查，如有发生扣 0.5 分/次/人，最多扣 10 分。</w:t>
            </w:r>
          </w:p>
        </w:tc>
      </w:tr>
      <w:tr w:rsidR="00B5275D">
        <w:trPr>
          <w:trHeight w:val="1152"/>
        </w:trPr>
        <w:tc>
          <w:tcPr>
            <w:tcW w:w="792" w:type="pct"/>
            <w:vMerge/>
            <w:vAlign w:val="center"/>
          </w:tcPr>
          <w:p w:rsidR="00B5275D" w:rsidRDefault="00B5275D">
            <w:pPr>
              <w:jc w:val="center"/>
              <w:rPr>
                <w:rFonts w:ascii="宋体" w:hAnsi="宋体"/>
                <w:szCs w:val="21"/>
              </w:rPr>
            </w:pPr>
          </w:p>
        </w:tc>
        <w:tc>
          <w:tcPr>
            <w:tcW w:w="771" w:type="pct"/>
            <w:vAlign w:val="center"/>
          </w:tcPr>
          <w:p w:rsidR="00B5275D" w:rsidRDefault="00662720">
            <w:pPr>
              <w:jc w:val="center"/>
              <w:rPr>
                <w:rFonts w:ascii="宋体" w:hAnsi="宋体"/>
                <w:szCs w:val="21"/>
              </w:rPr>
            </w:pPr>
            <w:r>
              <w:rPr>
                <w:rFonts w:ascii="宋体" w:hAnsi="宋体" w:hint="eastAsia"/>
                <w:szCs w:val="21"/>
              </w:rPr>
              <w:t>人员变动</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中标人需将人员结构名单提供给采购方备案，如人员发生变动需至少提早一个月告知采购方，若不按时告知采购方运维团队人员变动的，每次扣</w:t>
            </w:r>
            <w:r>
              <w:rPr>
                <w:rFonts w:ascii="宋体" w:hAnsi="宋体"/>
                <w:szCs w:val="21"/>
              </w:rPr>
              <w:t>5分，最多扣15分。</w:t>
            </w:r>
          </w:p>
        </w:tc>
      </w:tr>
      <w:tr w:rsidR="00B5275D">
        <w:trPr>
          <w:trHeight w:val="864"/>
        </w:trPr>
        <w:tc>
          <w:tcPr>
            <w:tcW w:w="792" w:type="pct"/>
            <w:vMerge w:val="restart"/>
            <w:vAlign w:val="center"/>
          </w:tcPr>
          <w:p w:rsidR="00B5275D" w:rsidRDefault="00662720">
            <w:pPr>
              <w:jc w:val="center"/>
              <w:rPr>
                <w:rFonts w:ascii="宋体" w:hAnsi="宋体"/>
                <w:szCs w:val="21"/>
              </w:rPr>
            </w:pPr>
            <w:r>
              <w:rPr>
                <w:rFonts w:ascii="宋体" w:hAnsi="宋体"/>
                <w:szCs w:val="21"/>
              </w:rPr>
              <w:t>2、服务质量管理（45分）</w:t>
            </w:r>
          </w:p>
        </w:tc>
        <w:tc>
          <w:tcPr>
            <w:tcW w:w="771" w:type="pct"/>
            <w:vAlign w:val="center"/>
          </w:tcPr>
          <w:p w:rsidR="00B5275D" w:rsidRDefault="00662720">
            <w:pPr>
              <w:jc w:val="center"/>
              <w:rPr>
                <w:rFonts w:ascii="宋体" w:hAnsi="宋体"/>
                <w:szCs w:val="21"/>
              </w:rPr>
            </w:pPr>
            <w:r>
              <w:rPr>
                <w:rFonts w:ascii="宋体" w:hAnsi="宋体" w:hint="eastAsia"/>
                <w:szCs w:val="21"/>
              </w:rPr>
              <w:t>服务态度</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w:t>
            </w:r>
            <w:r>
              <w:rPr>
                <w:rFonts w:ascii="宋体" w:hAnsi="宋体" w:cs="Arial" w:hint="eastAsia"/>
                <w:szCs w:val="21"/>
              </w:rPr>
              <w:t>驻点运维技术人员</w:t>
            </w:r>
            <w:r>
              <w:rPr>
                <w:rFonts w:ascii="宋体" w:hAnsi="宋体" w:hint="eastAsia"/>
                <w:szCs w:val="21"/>
              </w:rPr>
              <w:t>因服务态度引起的投诉（以采购方登记统计为准），一经核实每次扣</w:t>
            </w:r>
            <w:r>
              <w:rPr>
                <w:rFonts w:ascii="宋体" w:hAnsi="宋体"/>
                <w:szCs w:val="21"/>
              </w:rPr>
              <w:t>1分，最多15分</w:t>
            </w:r>
          </w:p>
        </w:tc>
      </w:tr>
      <w:tr w:rsidR="00B5275D">
        <w:trPr>
          <w:trHeight w:val="864"/>
        </w:trPr>
        <w:tc>
          <w:tcPr>
            <w:tcW w:w="792" w:type="pct"/>
            <w:vMerge/>
            <w:vAlign w:val="center"/>
          </w:tcPr>
          <w:p w:rsidR="00B5275D" w:rsidRDefault="00B5275D">
            <w:pPr>
              <w:jc w:val="center"/>
              <w:rPr>
                <w:rFonts w:ascii="宋体" w:hAnsi="宋体"/>
                <w:szCs w:val="21"/>
              </w:rPr>
            </w:pPr>
          </w:p>
        </w:tc>
        <w:tc>
          <w:tcPr>
            <w:tcW w:w="771" w:type="pct"/>
            <w:vAlign w:val="center"/>
          </w:tcPr>
          <w:p w:rsidR="00B5275D" w:rsidRDefault="00662720">
            <w:pPr>
              <w:jc w:val="center"/>
              <w:rPr>
                <w:rFonts w:ascii="宋体" w:hAnsi="宋体"/>
                <w:szCs w:val="21"/>
              </w:rPr>
            </w:pPr>
            <w:r>
              <w:rPr>
                <w:rFonts w:ascii="宋体" w:hAnsi="宋体" w:hint="eastAsia"/>
                <w:szCs w:val="21"/>
              </w:rPr>
              <w:t>服务效率</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w:t>
            </w:r>
            <w:r>
              <w:rPr>
                <w:rFonts w:ascii="宋体" w:hAnsi="宋体" w:cs="Arial" w:hint="eastAsia"/>
                <w:szCs w:val="21"/>
              </w:rPr>
              <w:t>驻点运维技术人员</w:t>
            </w:r>
            <w:r>
              <w:rPr>
                <w:rFonts w:ascii="宋体" w:hAnsi="宋体" w:hint="eastAsia"/>
                <w:szCs w:val="21"/>
              </w:rPr>
              <w:t>接到报障后因处理不及时引起的投诉（以采购方登记统计为准），一经核实，每次扣</w:t>
            </w:r>
            <w:r>
              <w:rPr>
                <w:rFonts w:ascii="宋体" w:hAnsi="宋体"/>
                <w:szCs w:val="21"/>
              </w:rPr>
              <w:t>1分，最多15分</w:t>
            </w:r>
          </w:p>
        </w:tc>
      </w:tr>
      <w:tr w:rsidR="00B5275D">
        <w:trPr>
          <w:trHeight w:val="948"/>
        </w:trPr>
        <w:tc>
          <w:tcPr>
            <w:tcW w:w="792" w:type="pct"/>
            <w:vMerge/>
            <w:vAlign w:val="center"/>
          </w:tcPr>
          <w:p w:rsidR="00B5275D" w:rsidRDefault="00B5275D">
            <w:pPr>
              <w:jc w:val="center"/>
              <w:rPr>
                <w:rFonts w:ascii="宋体" w:hAnsi="宋体"/>
                <w:szCs w:val="21"/>
              </w:rPr>
            </w:pPr>
          </w:p>
        </w:tc>
        <w:tc>
          <w:tcPr>
            <w:tcW w:w="771" w:type="pct"/>
            <w:vAlign w:val="center"/>
          </w:tcPr>
          <w:p w:rsidR="00B5275D" w:rsidRDefault="00662720">
            <w:pPr>
              <w:jc w:val="center"/>
              <w:rPr>
                <w:rFonts w:ascii="宋体" w:hAnsi="宋体"/>
                <w:szCs w:val="21"/>
              </w:rPr>
            </w:pPr>
            <w:r>
              <w:rPr>
                <w:rFonts w:ascii="宋体" w:hAnsi="宋体" w:hint="eastAsia"/>
                <w:szCs w:val="21"/>
              </w:rPr>
              <w:t>备机管理</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中标人备机、配件等，准备不足，影响采购方业务及运维，一经核实，</w:t>
            </w:r>
            <w:r>
              <w:rPr>
                <w:rFonts w:ascii="宋体" w:hAnsi="宋体"/>
                <w:szCs w:val="21"/>
              </w:rPr>
              <w:t xml:space="preserve"> </w:t>
            </w:r>
            <w:r>
              <w:rPr>
                <w:rFonts w:ascii="宋体" w:hAnsi="宋体" w:hint="eastAsia"/>
                <w:szCs w:val="21"/>
              </w:rPr>
              <w:t>一次扣</w:t>
            </w:r>
            <w:r>
              <w:rPr>
                <w:rFonts w:ascii="宋体" w:hAnsi="宋体"/>
                <w:szCs w:val="21"/>
              </w:rPr>
              <w:t>1 分，最多15</w:t>
            </w:r>
          </w:p>
        </w:tc>
      </w:tr>
      <w:tr w:rsidR="00B5275D">
        <w:trPr>
          <w:trHeight w:val="864"/>
        </w:trPr>
        <w:tc>
          <w:tcPr>
            <w:tcW w:w="792" w:type="pct"/>
            <w:vMerge w:val="restart"/>
            <w:vAlign w:val="center"/>
          </w:tcPr>
          <w:p w:rsidR="00B5275D" w:rsidRDefault="00662720">
            <w:pPr>
              <w:jc w:val="center"/>
              <w:rPr>
                <w:rFonts w:ascii="宋体" w:hAnsi="宋体"/>
                <w:szCs w:val="21"/>
              </w:rPr>
            </w:pPr>
            <w:r>
              <w:rPr>
                <w:rFonts w:ascii="宋体" w:hAnsi="宋体"/>
                <w:szCs w:val="21"/>
              </w:rPr>
              <w:lastRenderedPageBreak/>
              <w:t>3、直接扣分项（30</w:t>
            </w:r>
            <w:r>
              <w:rPr>
                <w:rFonts w:ascii="宋体" w:hAnsi="宋体" w:hint="eastAsia"/>
                <w:szCs w:val="21"/>
              </w:rPr>
              <w:t>）</w:t>
            </w:r>
          </w:p>
        </w:tc>
        <w:tc>
          <w:tcPr>
            <w:tcW w:w="771" w:type="pct"/>
            <w:vAlign w:val="center"/>
          </w:tcPr>
          <w:p w:rsidR="00B5275D" w:rsidRDefault="00662720">
            <w:pPr>
              <w:jc w:val="center"/>
              <w:rPr>
                <w:rFonts w:ascii="宋体" w:hAnsi="宋体"/>
                <w:szCs w:val="21"/>
              </w:rPr>
            </w:pPr>
            <w:r>
              <w:rPr>
                <w:rFonts w:ascii="宋体" w:hAnsi="宋体" w:hint="eastAsia"/>
                <w:szCs w:val="21"/>
              </w:rPr>
              <w:t>服务监管不到位</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中标人提供运维服务过程中，因监管不到位，影响采购方对外形象，发生一次扣</w:t>
            </w:r>
            <w:r>
              <w:rPr>
                <w:rFonts w:ascii="宋体" w:hAnsi="宋体"/>
                <w:szCs w:val="21"/>
              </w:rPr>
              <w:t>3</w:t>
            </w:r>
            <w:r>
              <w:rPr>
                <w:rFonts w:ascii="宋体" w:hAnsi="宋体" w:hint="eastAsia"/>
                <w:szCs w:val="21"/>
              </w:rPr>
              <w:t>分，最多</w:t>
            </w:r>
            <w:r>
              <w:rPr>
                <w:rFonts w:ascii="宋体" w:hAnsi="宋体"/>
                <w:szCs w:val="21"/>
              </w:rPr>
              <w:t>15</w:t>
            </w:r>
            <w:r>
              <w:rPr>
                <w:rFonts w:ascii="宋体" w:hAnsi="宋体" w:hint="eastAsia"/>
                <w:szCs w:val="21"/>
              </w:rPr>
              <w:t>分</w:t>
            </w:r>
          </w:p>
        </w:tc>
      </w:tr>
      <w:tr w:rsidR="00B5275D">
        <w:trPr>
          <w:trHeight w:val="864"/>
        </w:trPr>
        <w:tc>
          <w:tcPr>
            <w:tcW w:w="792" w:type="pct"/>
            <w:vMerge/>
            <w:vAlign w:val="center"/>
          </w:tcPr>
          <w:p w:rsidR="00B5275D" w:rsidRDefault="00B5275D">
            <w:pPr>
              <w:jc w:val="center"/>
              <w:rPr>
                <w:rFonts w:ascii="宋体" w:hAnsi="宋体"/>
                <w:szCs w:val="21"/>
              </w:rPr>
            </w:pPr>
          </w:p>
        </w:tc>
        <w:tc>
          <w:tcPr>
            <w:tcW w:w="771" w:type="pct"/>
            <w:vAlign w:val="center"/>
          </w:tcPr>
          <w:p w:rsidR="00B5275D" w:rsidRDefault="00662720">
            <w:pPr>
              <w:jc w:val="center"/>
              <w:rPr>
                <w:rFonts w:ascii="宋体" w:hAnsi="宋体"/>
                <w:szCs w:val="21"/>
              </w:rPr>
            </w:pPr>
            <w:r>
              <w:rPr>
                <w:rFonts w:ascii="宋体" w:hAnsi="宋体" w:hint="eastAsia"/>
                <w:szCs w:val="21"/>
              </w:rPr>
              <w:t>防疫措施实施不到位</w:t>
            </w:r>
          </w:p>
        </w:tc>
        <w:tc>
          <w:tcPr>
            <w:tcW w:w="569" w:type="pct"/>
            <w:vAlign w:val="center"/>
          </w:tcPr>
          <w:p w:rsidR="00B5275D" w:rsidRDefault="00662720">
            <w:pPr>
              <w:jc w:val="center"/>
              <w:rPr>
                <w:rFonts w:ascii="宋体" w:hAnsi="宋体"/>
                <w:szCs w:val="21"/>
              </w:rPr>
            </w:pPr>
            <w:r>
              <w:rPr>
                <w:rFonts w:ascii="宋体" w:hAnsi="宋体"/>
                <w:szCs w:val="21"/>
              </w:rPr>
              <w:t>15</w:t>
            </w:r>
          </w:p>
        </w:tc>
        <w:tc>
          <w:tcPr>
            <w:tcW w:w="2868" w:type="pct"/>
          </w:tcPr>
          <w:p w:rsidR="00B5275D" w:rsidRDefault="00662720">
            <w:pPr>
              <w:rPr>
                <w:rFonts w:ascii="宋体" w:hAnsi="宋体"/>
                <w:szCs w:val="21"/>
              </w:rPr>
            </w:pPr>
            <w:r>
              <w:rPr>
                <w:rFonts w:ascii="宋体" w:hAnsi="宋体" w:hint="eastAsia"/>
                <w:szCs w:val="21"/>
              </w:rPr>
              <w:t>中标人提供运维服务过程中，因</w:t>
            </w:r>
            <w:r>
              <w:rPr>
                <w:rFonts w:ascii="宋体" w:hAnsi="宋体" w:cs="Arial" w:hint="eastAsia"/>
                <w:szCs w:val="21"/>
              </w:rPr>
              <w:t>驻点运维技术人员</w:t>
            </w:r>
            <w:r>
              <w:rPr>
                <w:rFonts w:ascii="宋体" w:hAnsi="宋体" w:hint="eastAsia"/>
                <w:szCs w:val="21"/>
              </w:rPr>
              <w:t>未能严格遵守采购方防疫措施，影响采购人日常运行，发生一次扣</w:t>
            </w:r>
            <w:r>
              <w:rPr>
                <w:rFonts w:ascii="宋体" w:hAnsi="宋体"/>
                <w:szCs w:val="21"/>
              </w:rPr>
              <w:t>1</w:t>
            </w:r>
            <w:r>
              <w:rPr>
                <w:rFonts w:ascii="宋体" w:hAnsi="宋体" w:hint="eastAsia"/>
                <w:szCs w:val="21"/>
              </w:rPr>
              <w:t>分，最多</w:t>
            </w:r>
            <w:r>
              <w:rPr>
                <w:rFonts w:ascii="宋体" w:hAnsi="宋体"/>
                <w:szCs w:val="21"/>
              </w:rPr>
              <w:t>15分</w:t>
            </w:r>
          </w:p>
        </w:tc>
      </w:tr>
    </w:tbl>
    <w:p w:rsidR="00B5275D" w:rsidRDefault="00662720">
      <w:pPr>
        <w:spacing w:line="360" w:lineRule="auto"/>
        <w:ind w:firstLineChars="220" w:firstLine="462"/>
        <w:rPr>
          <w:rFonts w:asciiTheme="minorEastAsia" w:hAnsiTheme="minorEastAsia"/>
          <w:szCs w:val="21"/>
        </w:rPr>
      </w:pPr>
      <w:r>
        <w:rPr>
          <w:rFonts w:ascii="宋体" w:hAnsi="宋体" w:hint="eastAsia"/>
        </w:rPr>
        <w:t>季度绩效评分</w:t>
      </w:r>
      <w:r>
        <w:rPr>
          <w:rFonts w:ascii="宋体" w:hAnsi="宋体"/>
        </w:rPr>
        <w:t xml:space="preserve"> = （100-人员管理扣分值-服务质量管理扣分值-直接扣分项扣分值）</w:t>
      </w:r>
    </w:p>
    <w:p w:rsidR="00B5275D" w:rsidRDefault="00B5275D">
      <w:pPr>
        <w:adjustRightInd w:val="0"/>
        <w:snapToGrid w:val="0"/>
        <w:spacing w:line="360" w:lineRule="auto"/>
        <w:ind w:firstLineChars="200" w:firstLine="420"/>
        <w:rPr>
          <w:rFonts w:ascii="宋体" w:hAnsi="宋体"/>
          <w:szCs w:val="21"/>
        </w:rPr>
      </w:pPr>
    </w:p>
    <w:p w:rsidR="00B5275D" w:rsidRDefault="00662720">
      <w:pPr>
        <w:adjustRightInd w:val="0"/>
        <w:snapToGrid w:val="0"/>
        <w:spacing w:line="360" w:lineRule="auto"/>
        <w:ind w:firstLineChars="200" w:firstLine="420"/>
        <w:rPr>
          <w:rFonts w:ascii="宋体" w:hAnsi="宋体"/>
          <w:szCs w:val="21"/>
        </w:rPr>
      </w:pPr>
      <w:r>
        <w:rPr>
          <w:rFonts w:ascii="宋体" w:hAnsi="宋体" w:hint="eastAsia"/>
          <w:szCs w:val="21"/>
        </w:rPr>
        <w:t>2、付款比例：</w:t>
      </w:r>
    </w:p>
    <w:p w:rsidR="00B5275D" w:rsidRDefault="00662720">
      <w:pPr>
        <w:adjustRightInd w:val="0"/>
        <w:snapToGrid w:val="0"/>
        <w:spacing w:line="360" w:lineRule="auto"/>
        <w:ind w:firstLineChars="200" w:firstLine="420"/>
        <w:rPr>
          <w:rFonts w:ascii="宋体" w:hAnsi="宋体"/>
          <w:szCs w:val="21"/>
        </w:rPr>
      </w:pPr>
      <w:r>
        <w:rPr>
          <w:rFonts w:ascii="宋体" w:hAnsi="宋体" w:hint="eastAsia"/>
          <w:szCs w:val="21"/>
        </w:rPr>
        <w:t>（1）合同签订后15个工作日内支付本项目中</w:t>
      </w:r>
      <w:r>
        <w:rPr>
          <w:rFonts w:ascii="宋体" w:hAnsi="宋体" w:cs="Arial" w:hint="eastAsia"/>
          <w:szCs w:val="21"/>
        </w:rPr>
        <w:t>中标</w:t>
      </w:r>
      <w:r>
        <w:rPr>
          <w:rFonts w:ascii="宋体" w:hAnsi="宋体" w:hint="eastAsia"/>
          <w:szCs w:val="21"/>
        </w:rPr>
        <w:t>金额的34%，余下的每完成一个季度的服务结算一次，分12期结算。</w:t>
      </w:r>
    </w:p>
    <w:p w:rsidR="00B5275D" w:rsidRDefault="00662720">
      <w:pPr>
        <w:spacing w:line="360" w:lineRule="auto"/>
        <w:ind w:firstLineChars="200" w:firstLine="420"/>
        <w:rPr>
          <w:rFonts w:ascii="宋体" w:hAnsi="宋体"/>
          <w:szCs w:val="21"/>
        </w:rPr>
      </w:pPr>
      <w:r>
        <w:rPr>
          <w:rFonts w:ascii="宋体" w:hAnsi="宋体" w:hint="eastAsia"/>
          <w:szCs w:val="21"/>
        </w:rPr>
        <w:t>每期（每季度）结算金额=中标金额*66%÷12×（季度绩效评分÷100）。</w:t>
      </w:r>
    </w:p>
    <w:p w:rsidR="00B5275D" w:rsidRDefault="00662720">
      <w:pPr>
        <w:spacing w:line="360" w:lineRule="auto"/>
        <w:ind w:firstLineChars="150" w:firstLine="315"/>
        <w:rPr>
          <w:rFonts w:ascii="宋体" w:hAnsi="宋体"/>
          <w:szCs w:val="21"/>
        </w:rPr>
      </w:pPr>
      <w:r>
        <w:rPr>
          <w:rFonts w:ascii="宋体" w:hAnsi="宋体" w:hint="eastAsia"/>
          <w:szCs w:val="21"/>
        </w:rPr>
        <w:t>（运维技术服务费包括</w:t>
      </w:r>
      <w:r>
        <w:rPr>
          <w:rFonts w:ascii="宋体" w:hAnsi="宋体" w:cs="Arial" w:hint="eastAsia"/>
          <w:szCs w:val="21"/>
        </w:rPr>
        <w:t>驻点运维技术人员的人工</w:t>
      </w:r>
      <w:r>
        <w:rPr>
          <w:rFonts w:ascii="宋体" w:hAnsi="宋体" w:hint="eastAsia"/>
          <w:szCs w:val="21"/>
        </w:rPr>
        <w:t>费用及税金，开票内容：技术服务费，税率6%）。</w:t>
      </w: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rsidP="00EB1BE4">
      <w:pPr>
        <w:jc w:val="center"/>
        <w:outlineLvl w:val="0"/>
        <w:rPr>
          <w:rFonts w:ascii="宋体" w:hAnsi="宋体"/>
          <w:szCs w:val="21"/>
        </w:rPr>
      </w:pPr>
      <w:r>
        <w:rPr>
          <w:rFonts w:ascii="宋体" w:hAnsi="宋体" w:hint="eastAsia"/>
          <w:b/>
          <w:szCs w:val="21"/>
        </w:rPr>
        <w:lastRenderedPageBreak/>
        <w:t>附件</w:t>
      </w:r>
      <w:r>
        <w:rPr>
          <w:rFonts w:ascii="宋体" w:hAnsi="宋体"/>
          <w:b/>
          <w:szCs w:val="21"/>
        </w:rPr>
        <w:t xml:space="preserve">1  </w:t>
      </w:r>
      <w:r>
        <w:rPr>
          <w:rFonts w:ascii="宋体" w:hAnsi="宋体" w:hint="eastAsia"/>
          <w:b/>
          <w:szCs w:val="21"/>
        </w:rPr>
        <w:t>市场价格调研函</w:t>
      </w:r>
      <w:r>
        <w:rPr>
          <w:rFonts w:ascii="宋体" w:hAnsi="宋体"/>
          <w:b/>
          <w:szCs w:val="21"/>
        </w:rPr>
        <w:br/>
      </w:r>
    </w:p>
    <w:p w:rsidR="00EB1BE4" w:rsidRDefault="00EB1BE4" w:rsidP="00EB1BE4">
      <w:pPr>
        <w:spacing w:line="360" w:lineRule="auto"/>
        <w:rPr>
          <w:rFonts w:ascii="宋体" w:hAnsi="宋体" w:cs="Arial"/>
          <w:szCs w:val="21"/>
        </w:rPr>
      </w:pPr>
      <w:r>
        <w:rPr>
          <w:rFonts w:ascii="宋体" w:hAnsi="宋体" w:cs="Arial" w:hint="eastAsia"/>
          <w:szCs w:val="21"/>
        </w:rPr>
        <w:t>致：广州市番禺区中心医院</w:t>
      </w:r>
    </w:p>
    <w:p w:rsidR="00EB1BE4" w:rsidRDefault="00EB1BE4" w:rsidP="00EB1BE4">
      <w:pPr>
        <w:spacing w:line="360" w:lineRule="auto"/>
        <w:ind w:firstLine="420"/>
        <w:rPr>
          <w:rFonts w:ascii="宋体" w:hAnsi="宋体" w:cs="Arial"/>
          <w:szCs w:val="21"/>
        </w:rPr>
      </w:pPr>
      <w:r>
        <w:rPr>
          <w:rFonts w:ascii="宋体" w:hAnsi="宋体" w:cs="Arial"/>
          <w:szCs w:val="21"/>
        </w:rPr>
        <w:t xml:space="preserve"> </w:t>
      </w:r>
    </w:p>
    <w:p w:rsidR="00EB1BE4" w:rsidRDefault="00EB1BE4" w:rsidP="00EB1BE4">
      <w:pPr>
        <w:spacing w:line="360" w:lineRule="auto"/>
        <w:ind w:leftChars="200" w:left="420" w:firstLineChars="200" w:firstLine="420"/>
        <w:rPr>
          <w:rFonts w:ascii="宋体" w:hAnsi="宋体" w:cs="Arial"/>
          <w:szCs w:val="21"/>
        </w:rPr>
      </w:pPr>
      <w:r>
        <w:rPr>
          <w:rFonts w:ascii="宋体" w:hAnsi="宋体" w:cs="Arial" w:hint="eastAsia"/>
          <w:szCs w:val="21"/>
        </w:rPr>
        <w:t>根据贵方发布的《</w:t>
      </w:r>
      <w:r w:rsidRPr="003A6687">
        <w:rPr>
          <w:rFonts w:ascii="宋体" w:hAnsi="宋体" w:hint="eastAsia"/>
          <w:szCs w:val="21"/>
        </w:rPr>
        <w:t>广州市番禺区中心医院计算机等硬件设备驻点运维服务项目</w:t>
      </w:r>
      <w:r>
        <w:rPr>
          <w:rFonts w:ascii="宋体" w:hAnsi="宋体" w:cs="Arial" w:hint="eastAsia"/>
          <w:szCs w:val="21"/>
        </w:rPr>
        <w:t>》市场价格</w:t>
      </w:r>
      <w:r>
        <w:rPr>
          <w:rFonts w:ascii="宋体" w:hAnsi="宋体" w:cs="Arial"/>
          <w:szCs w:val="21"/>
        </w:rPr>
        <w:t>调研</w:t>
      </w:r>
      <w:r>
        <w:rPr>
          <w:rFonts w:ascii="宋体" w:hAnsi="宋体" w:cs="Arial" w:hint="eastAsia"/>
          <w:szCs w:val="21"/>
        </w:rPr>
        <w:t>，本人代表供应商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w:t>
      </w:r>
      <w:r>
        <w:rPr>
          <w:rFonts w:ascii="宋体" w:hAnsi="宋体" w:cs="Arial"/>
          <w:szCs w:val="21"/>
        </w:rPr>
        <w:t>调研</w:t>
      </w:r>
      <w:r>
        <w:rPr>
          <w:rFonts w:ascii="宋体" w:hAnsi="宋体" w:cs="Arial" w:hint="eastAsia"/>
          <w:szCs w:val="21"/>
        </w:rPr>
        <w:t>，并提交方案及</w:t>
      </w:r>
      <w:r>
        <w:rPr>
          <w:rFonts w:ascii="宋体" w:hAnsi="宋体" w:cs="Arial"/>
          <w:szCs w:val="21"/>
        </w:rPr>
        <w:t>报价</w:t>
      </w:r>
      <w:r>
        <w:rPr>
          <w:rFonts w:ascii="宋体" w:hAnsi="宋体" w:cs="Arial" w:hint="eastAsia"/>
          <w:szCs w:val="21"/>
        </w:rPr>
        <w:t>文件。</w:t>
      </w:r>
    </w:p>
    <w:p w:rsidR="00EB1BE4" w:rsidRDefault="00EB1BE4" w:rsidP="00EB1BE4">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EB1BE4" w:rsidRDefault="00EB1BE4" w:rsidP="00EB1BE4">
      <w:pPr>
        <w:spacing w:line="360" w:lineRule="auto"/>
        <w:ind w:left="426"/>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EB1BE4" w:rsidRDefault="00EB1BE4" w:rsidP="00EB1BE4">
      <w:pPr>
        <w:spacing w:line="360" w:lineRule="auto"/>
        <w:ind w:left="480"/>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EB1BE4" w:rsidRDefault="00EB1BE4" w:rsidP="00EB1BE4">
      <w:pPr>
        <w:spacing w:line="360" w:lineRule="auto"/>
        <w:ind w:left="420"/>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EB1BE4" w:rsidRDefault="00EB1BE4" w:rsidP="00EB1BE4">
      <w:pPr>
        <w:spacing w:line="360" w:lineRule="auto"/>
        <w:ind w:left="420"/>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r>
        <w:rPr>
          <w:rFonts w:ascii="宋体" w:hAnsi="宋体" w:cs="Arial"/>
          <w:b/>
          <w:szCs w:val="21"/>
        </w:rPr>
        <w:t>90</w:t>
      </w:r>
      <w:r>
        <w:rPr>
          <w:rFonts w:ascii="宋体" w:hAnsi="宋体" w:cs="Arial" w:hint="eastAsia"/>
          <w:b/>
          <w:szCs w:val="21"/>
        </w:rPr>
        <w:t>天</w:t>
      </w:r>
      <w:r>
        <w:rPr>
          <w:rFonts w:ascii="宋体" w:hAnsi="宋体" w:cs="Arial" w:hint="eastAsia"/>
          <w:szCs w:val="21"/>
        </w:rPr>
        <w:t>。</w:t>
      </w:r>
    </w:p>
    <w:p w:rsidR="00EB1BE4" w:rsidRDefault="00EB1BE4" w:rsidP="00EB1BE4">
      <w:pPr>
        <w:spacing w:line="360" w:lineRule="auto"/>
        <w:ind w:left="420"/>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EB1BE4" w:rsidRDefault="00EB1BE4" w:rsidP="00EB1BE4">
      <w:pPr>
        <w:spacing w:line="360" w:lineRule="auto"/>
        <w:ind w:left="420"/>
        <w:rPr>
          <w:rFonts w:ascii="宋体" w:hAnsi="宋体" w:cs="Arial"/>
          <w:szCs w:val="21"/>
        </w:rPr>
      </w:pPr>
      <w:r>
        <w:rPr>
          <w:rFonts w:ascii="宋体" w:hAnsi="宋体" w:cs="Arial"/>
          <w:szCs w:val="21"/>
        </w:rPr>
        <w:t>5</w:t>
      </w:r>
      <w:r>
        <w:rPr>
          <w:rFonts w:ascii="宋体" w:hAnsi="宋体" w:cs="Arial" w:hint="eastAsia"/>
          <w:szCs w:val="21"/>
        </w:rPr>
        <w:t>．与活动有关的一切正式往来通讯请寄：</w:t>
      </w:r>
    </w:p>
    <w:p w:rsidR="00EB1BE4" w:rsidRDefault="00EB1BE4" w:rsidP="00EB1BE4">
      <w:pPr>
        <w:spacing w:line="360" w:lineRule="auto"/>
        <w:ind w:left="420"/>
        <w:rPr>
          <w:rFonts w:ascii="宋体" w:hAnsi="宋体" w:cs="Arial"/>
          <w:szCs w:val="21"/>
        </w:rPr>
      </w:pPr>
    </w:p>
    <w:p w:rsidR="00EB1BE4" w:rsidRDefault="00EB1BE4" w:rsidP="00EB1BE4">
      <w:pPr>
        <w:spacing w:line="360" w:lineRule="auto"/>
        <w:ind w:left="420"/>
        <w:rPr>
          <w:rFonts w:ascii="宋体" w:hAnsi="宋体" w:cs="Arial"/>
          <w:szCs w:val="21"/>
        </w:rPr>
      </w:pPr>
    </w:p>
    <w:p w:rsidR="00EB1BE4" w:rsidRDefault="00EB1BE4" w:rsidP="00EB1BE4">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邮编：</w:t>
      </w:r>
    </w:p>
    <w:p w:rsidR="00EB1BE4" w:rsidRDefault="00EB1BE4" w:rsidP="00EB1BE4">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EB1BE4" w:rsidRDefault="00EB1BE4" w:rsidP="00EB1BE4">
      <w:pPr>
        <w:spacing w:line="360" w:lineRule="auto"/>
        <w:ind w:firstLine="420"/>
        <w:rPr>
          <w:rFonts w:ascii="宋体" w:hAnsi="宋体" w:cs="Arial"/>
          <w:szCs w:val="21"/>
        </w:rPr>
      </w:pPr>
      <w:r>
        <w:rPr>
          <w:rFonts w:ascii="宋体" w:hAnsi="宋体" w:cs="Arial" w:hint="eastAsia"/>
          <w:szCs w:val="21"/>
        </w:rPr>
        <w:t>供应商法定代表人姓名、职务（印刷体）：</w:t>
      </w:r>
    </w:p>
    <w:p w:rsidR="00EB1BE4" w:rsidRDefault="00EB1BE4" w:rsidP="00EB1BE4">
      <w:pPr>
        <w:spacing w:line="360" w:lineRule="auto"/>
        <w:ind w:firstLine="420"/>
        <w:rPr>
          <w:rFonts w:ascii="宋体" w:hAnsi="宋体" w:cs="Arial"/>
          <w:szCs w:val="21"/>
        </w:rPr>
      </w:pPr>
      <w:r>
        <w:rPr>
          <w:rFonts w:ascii="宋体" w:hAnsi="宋体" w:cs="Arial" w:hint="eastAsia"/>
          <w:szCs w:val="21"/>
        </w:rPr>
        <w:t>移动电话：</w:t>
      </w:r>
    </w:p>
    <w:p w:rsidR="00EB1BE4" w:rsidRDefault="00EB1BE4" w:rsidP="00EB1BE4">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EB1BE4" w:rsidRDefault="00EB1BE4" w:rsidP="00EB1BE4">
      <w:pPr>
        <w:pStyle w:val="2"/>
        <w:numPr>
          <w:ilvl w:val="0"/>
          <w:numId w:val="0"/>
        </w:numPr>
        <w:rPr>
          <w:b w:val="0"/>
          <w:sz w:val="21"/>
          <w:szCs w:val="21"/>
        </w:rPr>
      </w:pPr>
    </w:p>
    <w:p w:rsidR="00EB1BE4" w:rsidRDefault="00EB1BE4" w:rsidP="00EB1BE4">
      <w:pPr>
        <w:pStyle w:val="2"/>
        <w:numPr>
          <w:ilvl w:val="0"/>
          <w:numId w:val="0"/>
        </w:numPr>
        <w:rPr>
          <w:b w:val="0"/>
          <w:sz w:val="21"/>
          <w:szCs w:val="21"/>
        </w:rPr>
      </w:pPr>
    </w:p>
    <w:p w:rsidR="00EB1BE4" w:rsidRDefault="00EB1BE4" w:rsidP="00EB1BE4"/>
    <w:p w:rsidR="00EB1BE4" w:rsidRDefault="00EB1BE4" w:rsidP="00EB1BE4"/>
    <w:p w:rsidR="00EB1BE4" w:rsidRPr="00256B9C" w:rsidRDefault="00EB1BE4" w:rsidP="00EB1BE4"/>
    <w:p w:rsidR="00EB1BE4" w:rsidRPr="00256B9C" w:rsidRDefault="00EB1BE4" w:rsidP="00EB1BE4">
      <w:pPr>
        <w:pStyle w:val="2"/>
        <w:numPr>
          <w:ilvl w:val="0"/>
          <w:numId w:val="0"/>
        </w:numPr>
        <w:jc w:val="center"/>
        <w:rPr>
          <w:rFonts w:cs="Arial"/>
          <w:bCs w:val="0"/>
          <w:kern w:val="2"/>
          <w:sz w:val="21"/>
          <w:szCs w:val="21"/>
        </w:rPr>
      </w:pPr>
      <w:r w:rsidRPr="00256B9C">
        <w:rPr>
          <w:rFonts w:hint="eastAsia"/>
          <w:kern w:val="2"/>
          <w:sz w:val="21"/>
          <w:szCs w:val="21"/>
        </w:rPr>
        <w:lastRenderedPageBreak/>
        <w:t>附件2  授权委托书</w:t>
      </w:r>
    </w:p>
    <w:p w:rsidR="00EB1BE4" w:rsidRDefault="00EB1BE4" w:rsidP="00EB1BE4">
      <w:pPr>
        <w:spacing w:line="360" w:lineRule="auto"/>
        <w:ind w:firstLineChars="257" w:firstLine="540"/>
        <w:rPr>
          <w:rFonts w:ascii="宋体" w:hAnsi="宋体" w:cs="Arial"/>
          <w:szCs w:val="21"/>
        </w:rPr>
      </w:pPr>
    </w:p>
    <w:p w:rsidR="00EB1BE4" w:rsidRDefault="00EB1BE4" w:rsidP="00EB1BE4">
      <w:pPr>
        <w:spacing w:line="360" w:lineRule="auto"/>
        <w:ind w:firstLineChars="257" w:firstLine="540"/>
        <w:rPr>
          <w:rFonts w:ascii="宋体" w:hAnsi="宋体" w:cs="Arial"/>
          <w:szCs w:val="21"/>
        </w:rPr>
      </w:pPr>
      <w:r>
        <w:rPr>
          <w:rFonts w:ascii="宋体" w:hAnsi="宋体" w:cs="Arial" w:hint="eastAsia"/>
          <w:szCs w:val="21"/>
        </w:rPr>
        <w:t>委托人（供应商）：</w:t>
      </w:r>
      <w:r>
        <w:rPr>
          <w:rFonts w:ascii="宋体" w:hAnsi="宋体" w:cs="Arial"/>
          <w:szCs w:val="21"/>
          <w:u w:val="single"/>
        </w:rPr>
        <w:t xml:space="preserve">                         </w:t>
      </w:r>
      <w:r>
        <w:rPr>
          <w:rFonts w:ascii="宋体" w:hAnsi="宋体" w:cs="Arial" w:hint="eastAsia"/>
          <w:szCs w:val="21"/>
        </w:rPr>
        <w:t>（供应商名称）。</w:t>
      </w:r>
      <w:r>
        <w:rPr>
          <w:rFonts w:ascii="宋体" w:hAnsi="宋体" w:cs="Arial"/>
          <w:szCs w:val="21"/>
        </w:rPr>
        <w:t xml:space="preserve"> </w:t>
      </w:r>
    </w:p>
    <w:p w:rsidR="00EB1BE4" w:rsidRDefault="00EB1BE4" w:rsidP="00EB1BE4">
      <w:pPr>
        <w:spacing w:line="360" w:lineRule="auto"/>
        <w:ind w:firstLineChars="257" w:firstLine="540"/>
        <w:rPr>
          <w:rFonts w:ascii="宋体" w:hAnsi="宋体" w:cs="Arial"/>
          <w:szCs w:val="21"/>
        </w:rPr>
      </w:pPr>
      <w:r>
        <w:rPr>
          <w:rFonts w:ascii="宋体" w:hAnsi="宋体" w:cs="Arial" w:hint="eastAsia"/>
          <w:szCs w:val="21"/>
        </w:rPr>
        <w:t>受委托人：</w:t>
      </w:r>
      <w:r>
        <w:rPr>
          <w:rFonts w:ascii="宋体" w:hAnsi="宋体" w:cs="Arial"/>
          <w:szCs w:val="21"/>
          <w:u w:val="single"/>
        </w:rPr>
        <w:t xml:space="preserve">       </w:t>
      </w:r>
      <w:r>
        <w:rPr>
          <w:rFonts w:ascii="宋体" w:hAnsi="宋体" w:cs="Arial" w:hint="eastAsia"/>
          <w:szCs w:val="21"/>
        </w:rPr>
        <w:t>（受委托人姓名），性别：</w:t>
      </w:r>
      <w:r>
        <w:rPr>
          <w:rFonts w:ascii="宋体" w:hAnsi="宋体" w:cs="Arial"/>
          <w:szCs w:val="21"/>
          <w:u w:val="single"/>
        </w:rPr>
        <w:t xml:space="preserve">    </w:t>
      </w:r>
      <w:r>
        <w:rPr>
          <w:rFonts w:ascii="宋体" w:hAnsi="宋体" w:cs="Arial" w:hint="eastAsia"/>
          <w:szCs w:val="21"/>
        </w:rPr>
        <w:t>，民族：</w:t>
      </w:r>
      <w:r>
        <w:rPr>
          <w:rFonts w:ascii="宋体" w:hAnsi="宋体" w:cs="Arial"/>
          <w:szCs w:val="21"/>
          <w:u w:val="single"/>
        </w:rPr>
        <w:t xml:space="preserve">    </w:t>
      </w:r>
      <w:r>
        <w:rPr>
          <w:rFonts w:ascii="宋体" w:hAnsi="宋体" w:cs="Arial" w:hint="eastAsia"/>
          <w:szCs w:val="21"/>
        </w:rPr>
        <w:t>，出生年月日：</w:t>
      </w:r>
      <w:r>
        <w:rPr>
          <w:rFonts w:ascii="宋体" w:hAnsi="宋体" w:cs="Arial"/>
          <w:szCs w:val="21"/>
          <w:u w:val="single"/>
        </w:rPr>
        <w:t xml:space="preserve">    </w:t>
      </w:r>
      <w:r>
        <w:rPr>
          <w:rFonts w:ascii="宋体" w:hAnsi="宋体" w:cs="Arial" w:hint="eastAsia"/>
          <w:szCs w:val="21"/>
        </w:rPr>
        <w:t>，身份证号码：</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，电话：</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w:t>
      </w:r>
    </w:p>
    <w:p w:rsidR="00EB1BE4" w:rsidRDefault="00EB1BE4" w:rsidP="00EB1BE4">
      <w:pPr>
        <w:spacing w:line="360" w:lineRule="auto"/>
        <w:ind w:firstLineChars="257" w:firstLine="540"/>
        <w:rPr>
          <w:rFonts w:ascii="宋体" w:hAnsi="宋体" w:cs="Arial"/>
          <w:szCs w:val="21"/>
        </w:rPr>
      </w:pPr>
    </w:p>
    <w:p w:rsidR="00EB1BE4" w:rsidRDefault="00EB1BE4" w:rsidP="00EB1BE4">
      <w:pPr>
        <w:spacing w:line="360" w:lineRule="auto"/>
        <w:ind w:firstLineChars="200" w:firstLine="420"/>
        <w:rPr>
          <w:rFonts w:ascii="宋体" w:hAnsi="宋体" w:cs="Arial"/>
          <w:szCs w:val="21"/>
        </w:rPr>
      </w:pPr>
      <w:r>
        <w:rPr>
          <w:rFonts w:ascii="宋体" w:hAnsi="宋体" w:cs="Arial" w:hint="eastAsia"/>
          <w:szCs w:val="21"/>
        </w:rPr>
        <w:t>兹委托上列受委托人担任委托人的代理人，代理参加《</w:t>
      </w:r>
      <w:r w:rsidRPr="003A6687">
        <w:rPr>
          <w:rFonts w:ascii="宋体" w:hAnsi="宋体" w:hint="eastAsia"/>
          <w:szCs w:val="21"/>
        </w:rPr>
        <w:t>广州市番禺区中心医院计算机等硬件设备驻点运维服务项目</w:t>
      </w:r>
      <w:r>
        <w:rPr>
          <w:rFonts w:ascii="宋体" w:hAnsi="宋体" w:cs="Arial" w:hint="eastAsia"/>
          <w:szCs w:val="21"/>
        </w:rPr>
        <w:t>》</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活动。受委托人代理权限如下：</w:t>
      </w:r>
    </w:p>
    <w:p w:rsidR="00EB1BE4" w:rsidRDefault="00EB1BE4" w:rsidP="00EB1BE4">
      <w:pPr>
        <w:numPr>
          <w:ilvl w:val="0"/>
          <w:numId w:val="9"/>
        </w:numPr>
        <w:tabs>
          <w:tab w:val="left" w:pos="360"/>
          <w:tab w:val="left" w:pos="720"/>
        </w:tabs>
        <w:spacing w:line="360" w:lineRule="auto"/>
        <w:ind w:left="0" w:firstLine="540"/>
        <w:rPr>
          <w:rFonts w:ascii="宋体" w:hAnsi="宋体" w:cs="Arial"/>
          <w:szCs w:val="21"/>
        </w:rPr>
      </w:pPr>
      <w:r>
        <w:rPr>
          <w:rFonts w:ascii="宋体" w:hAnsi="宋体" w:cs="Arial" w:hint="eastAsia"/>
          <w:szCs w:val="21"/>
        </w:rPr>
        <w:t>提交方案</w:t>
      </w:r>
      <w:r>
        <w:rPr>
          <w:rFonts w:ascii="宋体" w:hAnsi="宋体" w:cs="Arial"/>
          <w:szCs w:val="21"/>
        </w:rPr>
        <w:t>及报价</w:t>
      </w:r>
      <w:r>
        <w:rPr>
          <w:rFonts w:ascii="宋体" w:hAnsi="宋体" w:cs="Arial" w:hint="eastAsia"/>
          <w:szCs w:val="21"/>
        </w:rPr>
        <w:t>文件（含补充、修改文件），或者撤回已提交的方案</w:t>
      </w:r>
      <w:r>
        <w:rPr>
          <w:rFonts w:ascii="宋体" w:hAnsi="宋体" w:cs="Arial"/>
          <w:szCs w:val="21"/>
        </w:rPr>
        <w:t>及报价</w:t>
      </w:r>
      <w:r>
        <w:rPr>
          <w:rFonts w:ascii="宋体" w:hAnsi="宋体" w:cs="Arial" w:hint="eastAsia"/>
          <w:szCs w:val="21"/>
        </w:rPr>
        <w:t>文件（含补充、修改文件）；</w:t>
      </w:r>
    </w:p>
    <w:p w:rsidR="00EB1BE4" w:rsidRDefault="00EB1BE4" w:rsidP="00EB1BE4">
      <w:pPr>
        <w:numPr>
          <w:ilvl w:val="0"/>
          <w:numId w:val="9"/>
        </w:numPr>
        <w:tabs>
          <w:tab w:val="left" w:pos="360"/>
          <w:tab w:val="left" w:pos="720"/>
        </w:tabs>
        <w:spacing w:line="360" w:lineRule="auto"/>
        <w:ind w:left="0" w:firstLine="540"/>
        <w:rPr>
          <w:rFonts w:ascii="宋体" w:hAnsi="宋体" w:cs="Arial"/>
          <w:szCs w:val="21"/>
        </w:rPr>
      </w:pPr>
      <w:r>
        <w:rPr>
          <w:rFonts w:ascii="宋体" w:hAnsi="宋体" w:cs="Arial" w:hint="eastAsia"/>
          <w:szCs w:val="21"/>
        </w:rPr>
        <w:t>依法参加</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开封仪式、</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会议等活动；</w:t>
      </w:r>
      <w:r>
        <w:rPr>
          <w:rFonts w:ascii="宋体" w:hAnsi="宋体" w:cs="Arial"/>
          <w:szCs w:val="21"/>
        </w:rPr>
        <w:t xml:space="preserve"> </w:t>
      </w:r>
    </w:p>
    <w:p w:rsidR="00EB1BE4" w:rsidRDefault="00EB1BE4" w:rsidP="00EB1BE4">
      <w:pPr>
        <w:numPr>
          <w:ilvl w:val="0"/>
          <w:numId w:val="9"/>
        </w:numPr>
        <w:tabs>
          <w:tab w:val="left" w:pos="360"/>
          <w:tab w:val="left" w:pos="720"/>
        </w:tabs>
        <w:spacing w:line="360" w:lineRule="auto"/>
        <w:ind w:left="0" w:firstLine="540"/>
        <w:rPr>
          <w:rFonts w:ascii="宋体" w:hAnsi="宋体" w:cs="Arial"/>
          <w:szCs w:val="21"/>
        </w:rPr>
      </w:pPr>
      <w:r>
        <w:rPr>
          <w:rFonts w:ascii="宋体" w:hAnsi="宋体" w:cs="Arial" w:hint="eastAsia"/>
          <w:szCs w:val="21"/>
        </w:rPr>
        <w:t>对不合理对待提出由委托人确认的质疑函、投诉书；</w:t>
      </w:r>
    </w:p>
    <w:p w:rsidR="00EB1BE4" w:rsidRDefault="00EB1BE4" w:rsidP="00EB1BE4">
      <w:pPr>
        <w:numPr>
          <w:ilvl w:val="0"/>
          <w:numId w:val="9"/>
        </w:numPr>
        <w:tabs>
          <w:tab w:val="left" w:pos="360"/>
          <w:tab w:val="left" w:pos="720"/>
        </w:tabs>
        <w:spacing w:line="360" w:lineRule="auto"/>
        <w:ind w:left="0" w:firstLine="540"/>
        <w:rPr>
          <w:rFonts w:ascii="宋体" w:hAnsi="宋体" w:cs="Arial"/>
          <w:szCs w:val="21"/>
        </w:rPr>
      </w:pPr>
      <w:r>
        <w:rPr>
          <w:rFonts w:ascii="宋体" w:hAnsi="宋体" w:cs="Arial" w:hint="eastAsia"/>
          <w:szCs w:val="21"/>
        </w:rPr>
        <w:t>参加</w:t>
      </w:r>
      <w:r>
        <w:rPr>
          <w:rFonts w:ascii="宋体" w:hAnsi="宋体" w:cs="Arial"/>
          <w:szCs w:val="21"/>
        </w:rPr>
        <w:t>市场</w:t>
      </w:r>
      <w:r>
        <w:rPr>
          <w:rFonts w:ascii="宋体" w:hAnsi="宋体" w:cs="Arial" w:hint="eastAsia"/>
          <w:szCs w:val="21"/>
        </w:rPr>
        <w:t>价格</w:t>
      </w:r>
      <w:r>
        <w:rPr>
          <w:rFonts w:ascii="宋体" w:hAnsi="宋体" w:cs="Arial"/>
          <w:szCs w:val="21"/>
        </w:rPr>
        <w:t>调研</w:t>
      </w:r>
      <w:r>
        <w:rPr>
          <w:rFonts w:ascii="宋体" w:hAnsi="宋体" w:cs="Arial" w:hint="eastAsia"/>
          <w:szCs w:val="21"/>
        </w:rPr>
        <w:t>谈判；</w:t>
      </w:r>
    </w:p>
    <w:p w:rsidR="00EB1BE4" w:rsidRDefault="00EB1BE4" w:rsidP="00EB1BE4">
      <w:pPr>
        <w:numPr>
          <w:ilvl w:val="0"/>
          <w:numId w:val="9"/>
        </w:numPr>
        <w:tabs>
          <w:tab w:val="left" w:pos="360"/>
          <w:tab w:val="left" w:pos="720"/>
        </w:tabs>
        <w:spacing w:line="360" w:lineRule="auto"/>
        <w:ind w:left="0" w:firstLine="540"/>
        <w:rPr>
          <w:rFonts w:ascii="宋体" w:hAnsi="宋体" w:cs="Arial"/>
          <w:szCs w:val="21"/>
        </w:rPr>
      </w:pPr>
      <w:r>
        <w:rPr>
          <w:rFonts w:ascii="宋体" w:hAnsi="宋体" w:cs="Arial" w:hint="eastAsia"/>
          <w:szCs w:val="21"/>
        </w:rPr>
        <w:t>办理交货、参加工程验收、提供服务。</w:t>
      </w:r>
    </w:p>
    <w:p w:rsidR="00EB1BE4" w:rsidRDefault="00EB1BE4" w:rsidP="00EB1BE4">
      <w:pPr>
        <w:tabs>
          <w:tab w:val="left" w:pos="2700"/>
        </w:tabs>
        <w:spacing w:line="360" w:lineRule="auto"/>
        <w:ind w:firstLineChars="200" w:firstLine="420"/>
        <w:rPr>
          <w:rFonts w:ascii="宋体" w:hAnsi="宋体" w:cs="Arial"/>
          <w:szCs w:val="21"/>
        </w:rPr>
      </w:pPr>
      <w:r>
        <w:rPr>
          <w:rFonts w:ascii="宋体" w:hAnsi="宋体" w:cs="Arial" w:hint="eastAsia"/>
          <w:szCs w:val="21"/>
        </w:rPr>
        <w:t>上列受委托人在上述授权范围和代理权限内，在有关文件上签名委托人予以承认，产生的权利归委托人享有，义务由委托人承担，民事责任由委托人和受委托人共同承担。</w:t>
      </w:r>
    </w:p>
    <w:p w:rsidR="00EB1BE4" w:rsidRDefault="00EB1BE4" w:rsidP="00EB1BE4">
      <w:pPr>
        <w:spacing w:line="360" w:lineRule="auto"/>
        <w:ind w:firstLineChars="200" w:firstLine="420"/>
        <w:rPr>
          <w:rFonts w:ascii="宋体" w:hAnsi="宋体" w:cs="Arial"/>
          <w:szCs w:val="21"/>
        </w:rPr>
      </w:pPr>
    </w:p>
    <w:p w:rsidR="00EB1BE4" w:rsidRDefault="00EB1BE4" w:rsidP="00EB1BE4">
      <w:pPr>
        <w:spacing w:line="360" w:lineRule="auto"/>
        <w:rPr>
          <w:rFonts w:ascii="宋体" w:hAnsi="宋体" w:cs="Arial"/>
          <w:szCs w:val="21"/>
        </w:rPr>
      </w:pPr>
    </w:p>
    <w:p w:rsidR="00EB1BE4" w:rsidRDefault="00EB1BE4" w:rsidP="00EB1BE4">
      <w:pPr>
        <w:spacing w:line="360" w:lineRule="auto"/>
        <w:rPr>
          <w:rFonts w:ascii="宋体" w:hAnsi="宋体" w:cs="Arial"/>
          <w:szCs w:val="21"/>
        </w:rPr>
      </w:pPr>
    </w:p>
    <w:p w:rsidR="00EB1BE4" w:rsidRDefault="00EB1BE4" w:rsidP="00EB1BE4">
      <w:pPr>
        <w:tabs>
          <w:tab w:val="left" w:pos="3780"/>
        </w:tabs>
        <w:spacing w:line="360" w:lineRule="auto"/>
        <w:ind w:leftChars="2158" w:left="4532" w:firstLineChars="600" w:firstLine="1260"/>
        <w:rPr>
          <w:rFonts w:ascii="宋体" w:hAnsi="宋体" w:cs="Arial"/>
          <w:szCs w:val="21"/>
        </w:rPr>
      </w:pPr>
      <w:r>
        <w:rPr>
          <w:rFonts w:ascii="宋体" w:hAnsi="宋体" w:cs="Arial" w:hint="eastAsia"/>
          <w:szCs w:val="21"/>
        </w:rPr>
        <w:t>委</w:t>
      </w:r>
      <w:r>
        <w:rPr>
          <w:rFonts w:ascii="宋体" w:hAnsi="宋体" w:cs="Arial"/>
          <w:szCs w:val="21"/>
        </w:rPr>
        <w:t xml:space="preserve"> </w:t>
      </w:r>
      <w:r>
        <w:rPr>
          <w:rFonts w:ascii="宋体" w:hAnsi="宋体" w:cs="Arial" w:hint="eastAsia"/>
          <w:szCs w:val="21"/>
        </w:rPr>
        <w:t>托</w:t>
      </w:r>
      <w:r>
        <w:rPr>
          <w:rFonts w:ascii="宋体" w:hAnsi="宋体" w:cs="Arial"/>
          <w:szCs w:val="21"/>
        </w:rPr>
        <w:t xml:space="preserve"> </w:t>
      </w:r>
      <w:r>
        <w:rPr>
          <w:rFonts w:ascii="宋体" w:hAnsi="宋体" w:cs="Arial" w:hint="eastAsia"/>
          <w:szCs w:val="21"/>
        </w:rPr>
        <w:t>人（公章）：</w:t>
      </w:r>
    </w:p>
    <w:p w:rsidR="00EB1BE4" w:rsidRDefault="00EB1BE4" w:rsidP="00EB1BE4">
      <w:pPr>
        <w:spacing w:line="360" w:lineRule="auto"/>
        <w:ind w:left="4532"/>
        <w:rPr>
          <w:rFonts w:ascii="宋体" w:hAnsi="宋体" w:cs="Arial"/>
          <w:szCs w:val="21"/>
        </w:rPr>
      </w:pPr>
    </w:p>
    <w:p w:rsidR="00EB1BE4" w:rsidRDefault="00EB1BE4" w:rsidP="00EB1BE4">
      <w:pPr>
        <w:spacing w:line="360" w:lineRule="auto"/>
        <w:ind w:firstLineChars="3100" w:firstLine="6510"/>
        <w:rPr>
          <w:rFonts w:ascii="宋体" w:hAnsi="宋体"/>
          <w:szCs w:val="21"/>
        </w:rPr>
      </w:pP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EB1BE4" w:rsidRDefault="00EB1BE4" w:rsidP="00EB1BE4">
      <w:pPr>
        <w:rPr>
          <w:rFonts w:ascii="宋体" w:hAnsi="宋体"/>
          <w:szCs w:val="21"/>
        </w:rPr>
      </w:pPr>
    </w:p>
    <w:p w:rsidR="00EB1BE4" w:rsidRDefault="00EB1BE4" w:rsidP="00EB1BE4">
      <w:pPr>
        <w:rPr>
          <w:rFonts w:ascii="宋体" w:hAnsi="宋体" w:cs="Arial"/>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pPr>
        <w:spacing w:line="360" w:lineRule="auto"/>
        <w:ind w:firstLineChars="150" w:firstLine="315"/>
        <w:rPr>
          <w:rFonts w:ascii="宋体" w:hAnsi="宋体"/>
          <w:szCs w:val="21"/>
        </w:rPr>
      </w:pPr>
    </w:p>
    <w:p w:rsidR="00EB1BE4" w:rsidRDefault="00EB1BE4" w:rsidP="00EB1BE4">
      <w:pPr>
        <w:pStyle w:val="2"/>
        <w:numPr>
          <w:ilvl w:val="0"/>
          <w:numId w:val="0"/>
        </w:numPr>
        <w:jc w:val="center"/>
        <w:rPr>
          <w:kern w:val="2"/>
          <w:sz w:val="21"/>
          <w:szCs w:val="21"/>
        </w:rPr>
      </w:pPr>
      <w:r w:rsidRPr="00256B9C">
        <w:rPr>
          <w:rFonts w:hint="eastAsia"/>
          <w:kern w:val="2"/>
          <w:sz w:val="21"/>
          <w:szCs w:val="21"/>
        </w:rPr>
        <w:lastRenderedPageBreak/>
        <w:t>附件</w:t>
      </w:r>
      <w:r w:rsidR="004369A6">
        <w:rPr>
          <w:kern w:val="2"/>
          <w:sz w:val="21"/>
          <w:szCs w:val="21"/>
        </w:rPr>
        <w:t>3</w:t>
      </w:r>
      <w:r w:rsidRPr="00256B9C">
        <w:rPr>
          <w:rFonts w:hint="eastAsia"/>
          <w:kern w:val="2"/>
          <w:sz w:val="21"/>
          <w:szCs w:val="21"/>
        </w:rPr>
        <w:t xml:space="preserve">  </w:t>
      </w:r>
      <w:r>
        <w:rPr>
          <w:rFonts w:hint="eastAsia"/>
          <w:kern w:val="2"/>
          <w:sz w:val="21"/>
          <w:szCs w:val="21"/>
        </w:rPr>
        <w:t>材料及其他文件</w:t>
      </w:r>
    </w:p>
    <w:p w:rsidR="00EB1BE4" w:rsidRDefault="00EB1BE4" w:rsidP="00EB1BE4">
      <w:pPr>
        <w:spacing w:line="360" w:lineRule="auto"/>
        <w:ind w:left="630" w:hangingChars="300" w:hanging="630"/>
        <w:rPr>
          <w:rFonts w:ascii="宋体" w:hAnsi="宋体"/>
          <w:b/>
          <w:bCs/>
          <w:szCs w:val="21"/>
        </w:rPr>
      </w:pPr>
      <w:r>
        <w:rPr>
          <w:rFonts w:hint="eastAsia"/>
        </w:rPr>
        <w:t>1</w:t>
      </w:r>
      <w:r>
        <w:rPr>
          <w:rFonts w:hint="eastAsia"/>
        </w:rPr>
        <w:t>、</w:t>
      </w:r>
      <w:r>
        <w:rPr>
          <w:rFonts w:ascii="宋体" w:hAnsi="宋体" w:hint="eastAsia"/>
          <w:b/>
          <w:bCs/>
          <w:szCs w:val="21"/>
        </w:rPr>
        <w:t>提供至少4位以上人员从事运维服务的相关证书</w:t>
      </w:r>
      <w:r w:rsidR="00FD4E52">
        <w:rPr>
          <w:rFonts w:ascii="宋体" w:hAnsi="宋体" w:hint="eastAsia"/>
          <w:b/>
          <w:bCs/>
          <w:szCs w:val="21"/>
        </w:rPr>
        <w:t>及社保证明</w:t>
      </w:r>
      <w:r>
        <w:rPr>
          <w:rFonts w:ascii="宋体" w:hAnsi="宋体" w:hint="eastAsia"/>
          <w:b/>
          <w:bCs/>
          <w:szCs w:val="21"/>
        </w:rPr>
        <w:t>。</w:t>
      </w:r>
    </w:p>
    <w:p w:rsidR="00EB1BE4" w:rsidRDefault="00EB1BE4" w:rsidP="00EB1BE4">
      <w:pPr>
        <w:spacing w:line="360" w:lineRule="auto"/>
        <w:ind w:left="632" w:hangingChars="300" w:hanging="632"/>
        <w:rPr>
          <w:rFonts w:ascii="宋体" w:hAnsi="宋体"/>
          <w:b/>
          <w:bCs/>
          <w:szCs w:val="21"/>
        </w:rPr>
      </w:pPr>
      <w:r>
        <w:rPr>
          <w:rFonts w:ascii="宋体" w:hAnsi="宋体" w:hint="eastAsia"/>
          <w:b/>
          <w:bCs/>
          <w:szCs w:val="21"/>
        </w:rPr>
        <w:t xml:space="preserve">    </w:t>
      </w:r>
    </w:p>
    <w:p w:rsidR="00EB1BE4" w:rsidRDefault="00EB1BE4" w:rsidP="00EB1BE4">
      <w:pPr>
        <w:spacing w:line="360" w:lineRule="auto"/>
        <w:ind w:left="632" w:hangingChars="300" w:hanging="632"/>
        <w:rPr>
          <w:rFonts w:ascii="宋体" w:hAnsi="宋体"/>
          <w:b/>
          <w:bCs/>
          <w:szCs w:val="21"/>
        </w:rPr>
      </w:pPr>
      <w:r>
        <w:rPr>
          <w:rFonts w:ascii="宋体" w:hAnsi="宋体"/>
          <w:b/>
          <w:bCs/>
          <w:szCs w:val="21"/>
        </w:rPr>
        <w:t>2</w:t>
      </w:r>
      <w:r>
        <w:rPr>
          <w:rFonts w:ascii="宋体" w:hAnsi="宋体" w:hint="eastAsia"/>
          <w:b/>
          <w:bCs/>
          <w:szCs w:val="21"/>
        </w:rPr>
        <w:t>、提供报价依据，可为同类项目合同扫描件</w:t>
      </w:r>
    </w:p>
    <w:p w:rsidR="00601CFE" w:rsidRDefault="00601CFE" w:rsidP="00601CFE">
      <w:pPr>
        <w:spacing w:line="360" w:lineRule="auto"/>
        <w:ind w:left="632" w:hangingChars="300" w:hanging="632"/>
        <w:rPr>
          <w:rFonts w:ascii="宋体" w:hAnsi="宋体"/>
          <w:b/>
          <w:bCs/>
          <w:szCs w:val="21"/>
        </w:rPr>
      </w:pPr>
    </w:p>
    <w:p w:rsidR="00601CFE" w:rsidRDefault="00601CFE" w:rsidP="00601CFE">
      <w:pPr>
        <w:spacing w:line="360" w:lineRule="auto"/>
        <w:ind w:left="632" w:hangingChars="300" w:hanging="632"/>
        <w:rPr>
          <w:rFonts w:ascii="宋体" w:hAnsi="宋体"/>
          <w:b/>
          <w:bCs/>
          <w:szCs w:val="21"/>
        </w:rPr>
      </w:pPr>
      <w:r>
        <w:rPr>
          <w:rFonts w:ascii="宋体" w:hAnsi="宋体" w:hint="eastAsia"/>
          <w:b/>
          <w:bCs/>
          <w:szCs w:val="21"/>
        </w:rPr>
        <w:t>3、营业执照</w:t>
      </w:r>
    </w:p>
    <w:p w:rsidR="00EB1BE4" w:rsidRPr="00EB1BE4" w:rsidRDefault="00EB1BE4" w:rsidP="00EB1BE4"/>
    <w:p w:rsidR="00EB1BE4" w:rsidRPr="00EB1BE4" w:rsidRDefault="00EB1BE4">
      <w:pPr>
        <w:spacing w:line="360" w:lineRule="auto"/>
        <w:ind w:firstLineChars="150" w:firstLine="315"/>
        <w:rPr>
          <w:rFonts w:ascii="宋体" w:hAnsi="宋体"/>
          <w:szCs w:val="21"/>
        </w:rPr>
      </w:pPr>
    </w:p>
    <w:sectPr w:rsidR="00EB1BE4" w:rsidRPr="00EB1B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20" w:rsidRDefault="00662720">
      <w:r>
        <w:separator/>
      </w:r>
    </w:p>
  </w:endnote>
  <w:endnote w:type="continuationSeparator" w:id="0">
    <w:p w:rsidR="00662720" w:rsidRDefault="0066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00000010" w:usb1="28CFFCFA" w:usb2="00000016" w:usb3="00000000" w:csb0="00100000"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rsidR="00B5275D" w:rsidRDefault="00662720">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3245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3245C">
              <w:rPr>
                <w:b/>
                <w:bCs/>
                <w:noProof/>
              </w:rPr>
              <w:t>12</w:t>
            </w:r>
            <w:r>
              <w:rPr>
                <w:b/>
                <w:bCs/>
                <w:sz w:val="24"/>
                <w:szCs w:val="24"/>
              </w:rPr>
              <w:fldChar w:fldCharType="end"/>
            </w:r>
          </w:p>
        </w:sdtContent>
      </w:sdt>
    </w:sdtContent>
  </w:sdt>
  <w:p w:rsidR="00B5275D" w:rsidRDefault="00B5275D">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20" w:rsidRDefault="00662720">
      <w:r>
        <w:separator/>
      </w:r>
    </w:p>
  </w:footnote>
  <w:footnote w:type="continuationSeparator" w:id="0">
    <w:p w:rsidR="00662720" w:rsidRDefault="006627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7FF4979"/>
    <w:multiLevelType w:val="multilevel"/>
    <w:tmpl w:val="47FF4979"/>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DD12E90"/>
    <w:multiLevelType w:val="multilevel"/>
    <w:tmpl w:val="6DD12E90"/>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s>
  <w:rsids>
    <w:rsidRoot w:val="000566F4"/>
    <w:rsid w:val="000357FE"/>
    <w:rsid w:val="000566F4"/>
    <w:rsid w:val="000E42BF"/>
    <w:rsid w:val="001F4E6A"/>
    <w:rsid w:val="0021549B"/>
    <w:rsid w:val="00222D5F"/>
    <w:rsid w:val="00273087"/>
    <w:rsid w:val="00382ADE"/>
    <w:rsid w:val="00412CE1"/>
    <w:rsid w:val="004369A6"/>
    <w:rsid w:val="004B1F02"/>
    <w:rsid w:val="00522804"/>
    <w:rsid w:val="005C520E"/>
    <w:rsid w:val="00601CFE"/>
    <w:rsid w:val="00662720"/>
    <w:rsid w:val="006768F3"/>
    <w:rsid w:val="00697BEA"/>
    <w:rsid w:val="006C168E"/>
    <w:rsid w:val="00704D9A"/>
    <w:rsid w:val="007B04C1"/>
    <w:rsid w:val="007D0E91"/>
    <w:rsid w:val="007D4781"/>
    <w:rsid w:val="007F4CDF"/>
    <w:rsid w:val="007F62E3"/>
    <w:rsid w:val="00800F92"/>
    <w:rsid w:val="008037B3"/>
    <w:rsid w:val="009447EE"/>
    <w:rsid w:val="009A3634"/>
    <w:rsid w:val="00A36EB4"/>
    <w:rsid w:val="00A426DB"/>
    <w:rsid w:val="00A56863"/>
    <w:rsid w:val="00B3245C"/>
    <w:rsid w:val="00B5275D"/>
    <w:rsid w:val="00BC1846"/>
    <w:rsid w:val="00C405E0"/>
    <w:rsid w:val="00C53114"/>
    <w:rsid w:val="00D42C88"/>
    <w:rsid w:val="00E526F7"/>
    <w:rsid w:val="00E5399F"/>
    <w:rsid w:val="00E54041"/>
    <w:rsid w:val="00EA6DEC"/>
    <w:rsid w:val="00EB1BE4"/>
    <w:rsid w:val="00F17A8B"/>
    <w:rsid w:val="00F571CC"/>
    <w:rsid w:val="00FA26CF"/>
    <w:rsid w:val="00FD4E52"/>
    <w:rsid w:val="02CE3596"/>
    <w:rsid w:val="040E6340"/>
    <w:rsid w:val="06AF4D07"/>
    <w:rsid w:val="083813ED"/>
    <w:rsid w:val="09016473"/>
    <w:rsid w:val="09F71624"/>
    <w:rsid w:val="0A1B260B"/>
    <w:rsid w:val="0A544CC8"/>
    <w:rsid w:val="0B186D54"/>
    <w:rsid w:val="0BBB0797"/>
    <w:rsid w:val="0BD240F7"/>
    <w:rsid w:val="0BEB6F66"/>
    <w:rsid w:val="0CAD246E"/>
    <w:rsid w:val="0E39045D"/>
    <w:rsid w:val="0FB32491"/>
    <w:rsid w:val="10316966"/>
    <w:rsid w:val="10C57F43"/>
    <w:rsid w:val="15767062"/>
    <w:rsid w:val="16F21AF1"/>
    <w:rsid w:val="178169D1"/>
    <w:rsid w:val="17966920"/>
    <w:rsid w:val="17FA6EAF"/>
    <w:rsid w:val="18BC23B6"/>
    <w:rsid w:val="18E13BCB"/>
    <w:rsid w:val="1A385803"/>
    <w:rsid w:val="1A7867B1"/>
    <w:rsid w:val="1BF14125"/>
    <w:rsid w:val="1BF75C9B"/>
    <w:rsid w:val="1C9F4589"/>
    <w:rsid w:val="1CB3762C"/>
    <w:rsid w:val="1E805F74"/>
    <w:rsid w:val="1E8079E2"/>
    <w:rsid w:val="1EBB6C6C"/>
    <w:rsid w:val="1F0713A8"/>
    <w:rsid w:val="1FCA53B9"/>
    <w:rsid w:val="209218D9"/>
    <w:rsid w:val="21A1039B"/>
    <w:rsid w:val="21B77172"/>
    <w:rsid w:val="22135C3C"/>
    <w:rsid w:val="234F5BD5"/>
    <w:rsid w:val="23607DE2"/>
    <w:rsid w:val="23906919"/>
    <w:rsid w:val="23D20CE0"/>
    <w:rsid w:val="240D1D18"/>
    <w:rsid w:val="24E567F1"/>
    <w:rsid w:val="25E96BDB"/>
    <w:rsid w:val="28F65C41"/>
    <w:rsid w:val="296B5579"/>
    <w:rsid w:val="29BB3FC4"/>
    <w:rsid w:val="29D501B9"/>
    <w:rsid w:val="2A0E67EA"/>
    <w:rsid w:val="2AD6555A"/>
    <w:rsid w:val="2B053021"/>
    <w:rsid w:val="2C2E7A38"/>
    <w:rsid w:val="2C7B33A7"/>
    <w:rsid w:val="2E642E7C"/>
    <w:rsid w:val="2F452CAE"/>
    <w:rsid w:val="30234671"/>
    <w:rsid w:val="30A36148"/>
    <w:rsid w:val="330662B0"/>
    <w:rsid w:val="334212B2"/>
    <w:rsid w:val="33F46A50"/>
    <w:rsid w:val="355542AC"/>
    <w:rsid w:val="36796EF8"/>
    <w:rsid w:val="369E2CA4"/>
    <w:rsid w:val="37294C63"/>
    <w:rsid w:val="37F66FD9"/>
    <w:rsid w:val="38C74734"/>
    <w:rsid w:val="3A1F0B0F"/>
    <w:rsid w:val="3B5F0C53"/>
    <w:rsid w:val="3BC1190E"/>
    <w:rsid w:val="3D4B3CCE"/>
    <w:rsid w:val="3E3068D7"/>
    <w:rsid w:val="3E5720B6"/>
    <w:rsid w:val="402141CB"/>
    <w:rsid w:val="40A92971"/>
    <w:rsid w:val="41F12821"/>
    <w:rsid w:val="426052B1"/>
    <w:rsid w:val="42813BA5"/>
    <w:rsid w:val="42D75573"/>
    <w:rsid w:val="432F2E98"/>
    <w:rsid w:val="44953938"/>
    <w:rsid w:val="44A45929"/>
    <w:rsid w:val="45181E73"/>
    <w:rsid w:val="45482758"/>
    <w:rsid w:val="48703954"/>
    <w:rsid w:val="4A650C07"/>
    <w:rsid w:val="4AFF1B0B"/>
    <w:rsid w:val="4B2B2900"/>
    <w:rsid w:val="4B7D0C82"/>
    <w:rsid w:val="4C557D2F"/>
    <w:rsid w:val="4CC528E0"/>
    <w:rsid w:val="4E2C789F"/>
    <w:rsid w:val="4E3715BC"/>
    <w:rsid w:val="4E4F5927"/>
    <w:rsid w:val="4E922C96"/>
    <w:rsid w:val="4F9A2394"/>
    <w:rsid w:val="4FCC0DD8"/>
    <w:rsid w:val="4FD558E6"/>
    <w:rsid w:val="51211CB2"/>
    <w:rsid w:val="52263E21"/>
    <w:rsid w:val="524D3E1A"/>
    <w:rsid w:val="52926C95"/>
    <w:rsid w:val="53F87A3F"/>
    <w:rsid w:val="551E5637"/>
    <w:rsid w:val="55637013"/>
    <w:rsid w:val="56815ACA"/>
    <w:rsid w:val="56D12961"/>
    <w:rsid w:val="589A2E73"/>
    <w:rsid w:val="593E4146"/>
    <w:rsid w:val="59973856"/>
    <w:rsid w:val="59CF1093"/>
    <w:rsid w:val="5ADF37D2"/>
    <w:rsid w:val="5B02473D"/>
    <w:rsid w:val="5BA83AF9"/>
    <w:rsid w:val="5BF26384"/>
    <w:rsid w:val="5D5A0E23"/>
    <w:rsid w:val="5E4A0E97"/>
    <w:rsid w:val="5EB32EE1"/>
    <w:rsid w:val="600A2FD4"/>
    <w:rsid w:val="603E2C7E"/>
    <w:rsid w:val="636E73D6"/>
    <w:rsid w:val="64177A6E"/>
    <w:rsid w:val="648457CB"/>
    <w:rsid w:val="64A15589"/>
    <w:rsid w:val="64E831B8"/>
    <w:rsid w:val="654D1CB1"/>
    <w:rsid w:val="669B2BD8"/>
    <w:rsid w:val="671958AB"/>
    <w:rsid w:val="67580AC9"/>
    <w:rsid w:val="67DB0DB2"/>
    <w:rsid w:val="69D361E5"/>
    <w:rsid w:val="6B256F14"/>
    <w:rsid w:val="6BC26511"/>
    <w:rsid w:val="6C4B6506"/>
    <w:rsid w:val="6CD04C5E"/>
    <w:rsid w:val="6D6A50B2"/>
    <w:rsid w:val="6DB85E1E"/>
    <w:rsid w:val="6E317B88"/>
    <w:rsid w:val="6E9312AA"/>
    <w:rsid w:val="6F775864"/>
    <w:rsid w:val="6FCC5BB0"/>
    <w:rsid w:val="73A3131E"/>
    <w:rsid w:val="75410DEE"/>
    <w:rsid w:val="76040FE2"/>
    <w:rsid w:val="77EB3293"/>
    <w:rsid w:val="7B1D424B"/>
    <w:rsid w:val="7B656EB9"/>
    <w:rsid w:val="7BA63759"/>
    <w:rsid w:val="7CE24C65"/>
    <w:rsid w:val="7DC26844"/>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E189"/>
  <w15:docId w15:val="{D5C0AF97-D5FF-4CAA-9130-5EE88301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imes New Roman" w:eastAsia="宋体" w:hAnsi="Times New Roman" w:cs="Times New Roman"/>
      <w:kern w:val="2"/>
      <w:sz w:val="21"/>
      <w:szCs w:val="24"/>
    </w:rPr>
  </w:style>
  <w:style w:type="paragraph" w:styleId="10">
    <w:name w:val="heading 1"/>
    <w:basedOn w:val="ab"/>
    <w:next w:val="ab"/>
    <w:link w:val="12"/>
    <w:uiPriority w:val="9"/>
    <w:qFormat/>
    <w:pPr>
      <w:keepNext/>
      <w:keepLines/>
      <w:numPr>
        <w:numId w:val="1"/>
      </w:numPr>
      <w:spacing w:before="340" w:after="330" w:line="360" w:lineRule="auto"/>
      <w:outlineLvl w:val="0"/>
    </w:pPr>
    <w:rPr>
      <w:rFonts w:ascii="宋体" w:hAnsi="宋体"/>
      <w:b/>
      <w:bCs/>
      <w:kern w:val="44"/>
      <w:sz w:val="44"/>
      <w:szCs w:val="44"/>
    </w:rPr>
  </w:style>
  <w:style w:type="paragraph" w:styleId="2">
    <w:name w:val="heading 2"/>
    <w:basedOn w:val="ab"/>
    <w:next w:val="ab"/>
    <w:link w:val="22"/>
    <w:qFormat/>
    <w:pPr>
      <w:keepNext/>
      <w:keepLines/>
      <w:numPr>
        <w:ilvl w:val="1"/>
        <w:numId w:val="1"/>
      </w:numPr>
      <w:spacing w:before="260" w:after="260" w:line="360" w:lineRule="auto"/>
      <w:outlineLvl w:val="1"/>
    </w:pPr>
    <w:rPr>
      <w:rFonts w:ascii="宋体" w:hAnsi="宋体"/>
      <w:b/>
      <w:bCs/>
      <w:kern w:val="0"/>
      <w:sz w:val="32"/>
      <w:szCs w:val="32"/>
    </w:rPr>
  </w:style>
  <w:style w:type="paragraph" w:styleId="3">
    <w:name w:val="heading 3"/>
    <w:basedOn w:val="ab"/>
    <w:next w:val="ab"/>
    <w:link w:val="32"/>
    <w:uiPriority w:val="9"/>
    <w:qFormat/>
    <w:pPr>
      <w:widowControl/>
      <w:numPr>
        <w:ilvl w:val="2"/>
        <w:numId w:val="1"/>
      </w:numPr>
      <w:spacing w:after="160" w:line="360" w:lineRule="auto"/>
      <w:jc w:val="left"/>
      <w:outlineLvl w:val="2"/>
    </w:pPr>
    <w:rPr>
      <w:rFonts w:ascii="宋体" w:hAnsi="宋体"/>
      <w:b/>
      <w:bCs/>
      <w:kern w:val="0"/>
      <w:sz w:val="28"/>
      <w:szCs w:val="28"/>
      <w:lang w:eastAsia="en-US"/>
    </w:rPr>
  </w:style>
  <w:style w:type="paragraph" w:styleId="4">
    <w:name w:val="heading 4"/>
    <w:basedOn w:val="ab"/>
    <w:next w:val="ab"/>
    <w:link w:val="42"/>
    <w:uiPriority w:val="9"/>
    <w:qFormat/>
    <w:pPr>
      <w:keepNext/>
      <w:keepLines/>
      <w:numPr>
        <w:ilvl w:val="3"/>
        <w:numId w:val="1"/>
      </w:numPr>
      <w:spacing w:before="280" w:after="290" w:line="374" w:lineRule="auto"/>
      <w:outlineLvl w:val="3"/>
    </w:pPr>
    <w:rPr>
      <w:rFonts w:ascii="Arial" w:eastAsia="黑体" w:hAnsi="Arial"/>
      <w:b/>
      <w:bCs/>
      <w:kern w:val="0"/>
      <w:sz w:val="28"/>
      <w:szCs w:val="28"/>
      <w:lang w:val="zh-CN"/>
    </w:rPr>
  </w:style>
  <w:style w:type="paragraph" w:styleId="5">
    <w:name w:val="heading 5"/>
    <w:basedOn w:val="ab"/>
    <w:next w:val="ab"/>
    <w:link w:val="51"/>
    <w:qFormat/>
    <w:pPr>
      <w:keepNext/>
      <w:keepLines/>
      <w:numPr>
        <w:ilvl w:val="4"/>
        <w:numId w:val="1"/>
      </w:numPr>
      <w:tabs>
        <w:tab w:val="left" w:pos="1259"/>
        <w:tab w:val="left" w:pos="2781"/>
      </w:tabs>
      <w:spacing w:before="120" w:after="120" w:line="360" w:lineRule="auto"/>
      <w:outlineLvl w:val="4"/>
    </w:pPr>
    <w:rPr>
      <w:rFonts w:eastAsia="仿宋_GB2312"/>
      <w:b/>
      <w:sz w:val="28"/>
      <w:szCs w:val="20"/>
    </w:rPr>
  </w:style>
  <w:style w:type="paragraph" w:styleId="6">
    <w:name w:val="heading 6"/>
    <w:basedOn w:val="ab"/>
    <w:next w:val="ab"/>
    <w:link w:val="61"/>
    <w:qFormat/>
    <w:pPr>
      <w:keepNext/>
      <w:keepLines/>
      <w:numPr>
        <w:ilvl w:val="5"/>
        <w:numId w:val="1"/>
      </w:numPr>
      <w:tabs>
        <w:tab w:val="left" w:pos="1134"/>
        <w:tab w:val="left" w:pos="2520"/>
      </w:tabs>
      <w:spacing w:line="360" w:lineRule="auto"/>
      <w:outlineLvl w:val="5"/>
    </w:pPr>
    <w:rPr>
      <w:rFonts w:ascii="Arial" w:eastAsia="黑体" w:hAnsi="Arial"/>
      <w:b/>
      <w:bCs/>
      <w:sz w:val="28"/>
      <w:szCs w:val="28"/>
    </w:rPr>
  </w:style>
  <w:style w:type="paragraph" w:styleId="7">
    <w:name w:val="heading 7"/>
    <w:basedOn w:val="ab"/>
    <w:next w:val="ab"/>
    <w:link w:val="71"/>
    <w:qFormat/>
    <w:pPr>
      <w:keepNext/>
      <w:keepLines/>
      <w:numPr>
        <w:ilvl w:val="6"/>
        <w:numId w:val="1"/>
      </w:numPr>
      <w:tabs>
        <w:tab w:val="left" w:pos="1276"/>
        <w:tab w:val="left" w:pos="2940"/>
      </w:tabs>
      <w:spacing w:line="360" w:lineRule="auto"/>
      <w:outlineLvl w:val="6"/>
    </w:pPr>
    <w:rPr>
      <w:rFonts w:ascii="Arial" w:eastAsia="黑体" w:hAnsi="Arial"/>
      <w:b/>
      <w:bCs/>
      <w:sz w:val="28"/>
      <w:szCs w:val="28"/>
    </w:rPr>
  </w:style>
  <w:style w:type="paragraph" w:styleId="8">
    <w:name w:val="heading 8"/>
    <w:basedOn w:val="ab"/>
    <w:next w:val="ab"/>
    <w:link w:val="81"/>
    <w:uiPriority w:val="9"/>
    <w:qFormat/>
    <w:pPr>
      <w:keepNext/>
      <w:keepLines/>
      <w:numPr>
        <w:ilvl w:val="7"/>
        <w:numId w:val="1"/>
      </w:numPr>
      <w:spacing w:before="240" w:after="64" w:line="320" w:lineRule="auto"/>
      <w:outlineLvl w:val="7"/>
    </w:pPr>
    <w:rPr>
      <w:rFonts w:ascii="Calibri Light" w:hAnsi="Calibri Light"/>
      <w:sz w:val="24"/>
    </w:rPr>
  </w:style>
  <w:style w:type="paragraph" w:styleId="9">
    <w:name w:val="heading 9"/>
    <w:basedOn w:val="ab"/>
    <w:next w:val="ab"/>
    <w:link w:val="91"/>
    <w:uiPriority w:val="9"/>
    <w:qFormat/>
    <w:pPr>
      <w:keepNext/>
      <w:keepLines/>
      <w:numPr>
        <w:ilvl w:val="8"/>
        <w:numId w:val="1"/>
      </w:numPr>
      <w:outlineLvl w:val="8"/>
    </w:pPr>
    <w:rPr>
      <w:rFonts w:ascii="Cambria" w:hAnsi="Cambria"/>
      <w:b/>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ind w:left="1260"/>
      <w:jc w:val="left"/>
    </w:pPr>
    <w:rPr>
      <w:rFonts w:ascii="Calibri" w:hAnsi="Calibri"/>
      <w:sz w:val="18"/>
      <w:szCs w:val="18"/>
    </w:rPr>
  </w:style>
  <w:style w:type="paragraph" w:styleId="af">
    <w:name w:val="Normal Indent"/>
    <w:basedOn w:val="ab"/>
    <w:link w:val="21"/>
    <w:unhideWhenUsed/>
    <w:qFormat/>
    <w:pPr>
      <w:ind w:firstLine="420"/>
    </w:pPr>
    <w:rPr>
      <w:rFonts w:ascii="Calibri" w:hAnsi="Calibri"/>
      <w:szCs w:val="22"/>
    </w:rPr>
  </w:style>
  <w:style w:type="paragraph" w:styleId="af0">
    <w:name w:val="caption"/>
    <w:basedOn w:val="ab"/>
    <w:next w:val="ab"/>
    <w:uiPriority w:val="35"/>
    <w:qFormat/>
    <w:rPr>
      <w:rFonts w:ascii="Arial" w:eastAsia="黑体" w:hAnsi="Arial" w:cs="Arial"/>
      <w:sz w:val="20"/>
      <w:szCs w:val="20"/>
    </w:rPr>
  </w:style>
  <w:style w:type="paragraph" w:styleId="af1">
    <w:name w:val="Document Map"/>
    <w:basedOn w:val="ab"/>
    <w:link w:val="23"/>
    <w:unhideWhenUsed/>
    <w:qFormat/>
    <w:rPr>
      <w:rFonts w:ascii="宋体"/>
      <w:kern w:val="0"/>
      <w:sz w:val="18"/>
      <w:szCs w:val="18"/>
      <w:lang w:val="zh-CN"/>
    </w:rPr>
  </w:style>
  <w:style w:type="paragraph" w:styleId="af2">
    <w:name w:val="annotation text"/>
    <w:basedOn w:val="ab"/>
    <w:link w:val="30"/>
    <w:uiPriority w:val="99"/>
    <w:unhideWhenUsed/>
    <w:qFormat/>
    <w:pPr>
      <w:jc w:val="left"/>
    </w:pPr>
    <w:rPr>
      <w:kern w:val="0"/>
      <w:sz w:val="20"/>
    </w:rPr>
  </w:style>
  <w:style w:type="paragraph" w:styleId="31">
    <w:name w:val="Body Text 3"/>
    <w:basedOn w:val="ab"/>
    <w:link w:val="310"/>
    <w:unhideWhenUsed/>
    <w:qFormat/>
    <w:pPr>
      <w:spacing w:after="120"/>
    </w:pPr>
    <w:rPr>
      <w:kern w:val="0"/>
      <w:sz w:val="16"/>
      <w:szCs w:val="16"/>
    </w:rPr>
  </w:style>
  <w:style w:type="paragraph" w:styleId="af3">
    <w:name w:val="Body Text"/>
    <w:basedOn w:val="ab"/>
    <w:link w:val="33"/>
    <w:uiPriority w:val="99"/>
    <w:unhideWhenUsed/>
    <w:qFormat/>
    <w:pPr>
      <w:spacing w:line="360" w:lineRule="auto"/>
    </w:pPr>
    <w:rPr>
      <w:rFonts w:ascii="Calibri" w:hAnsi="Calibri"/>
      <w:szCs w:val="22"/>
    </w:rPr>
  </w:style>
  <w:style w:type="paragraph" w:styleId="af4">
    <w:name w:val="Body Text Indent"/>
    <w:basedOn w:val="ab"/>
    <w:link w:val="11"/>
    <w:unhideWhenUsed/>
    <w:qFormat/>
    <w:pPr>
      <w:ind w:firstLineChars="352" w:firstLine="830"/>
    </w:pPr>
    <w:rPr>
      <w:rFonts w:ascii="仿宋_GB2312" w:eastAsia="仿宋_GB2312" w:hAnsi="Calibri"/>
      <w:kern w:val="0"/>
      <w:sz w:val="32"/>
      <w:szCs w:val="20"/>
    </w:rPr>
  </w:style>
  <w:style w:type="paragraph" w:styleId="af5">
    <w:name w:val="Block Text"/>
    <w:basedOn w:val="ab"/>
    <w:qFormat/>
    <w:pPr>
      <w:spacing w:line="360" w:lineRule="auto"/>
      <w:ind w:left="-85" w:right="-244" w:firstLine="435"/>
    </w:pPr>
  </w:style>
  <w:style w:type="paragraph" w:styleId="52">
    <w:name w:val="toc 5"/>
    <w:basedOn w:val="ab"/>
    <w:next w:val="ab"/>
    <w:uiPriority w:val="39"/>
    <w:unhideWhenUsed/>
    <w:qFormat/>
    <w:pPr>
      <w:ind w:left="840"/>
      <w:jc w:val="left"/>
    </w:pPr>
    <w:rPr>
      <w:rFonts w:ascii="Calibri" w:hAnsi="Calibri"/>
      <w:sz w:val="18"/>
      <w:szCs w:val="18"/>
    </w:rPr>
  </w:style>
  <w:style w:type="paragraph" w:styleId="34">
    <w:name w:val="toc 3"/>
    <w:basedOn w:val="ab"/>
    <w:next w:val="ab"/>
    <w:uiPriority w:val="39"/>
    <w:unhideWhenUsed/>
    <w:qFormat/>
    <w:pPr>
      <w:tabs>
        <w:tab w:val="left" w:pos="900"/>
        <w:tab w:val="left" w:pos="1080"/>
      </w:tabs>
      <w:ind w:leftChars="400" w:left="840"/>
    </w:pPr>
    <w:rPr>
      <w:rFonts w:ascii="宋体" w:hAnsi="宋体"/>
      <w:i/>
      <w:iCs/>
    </w:rPr>
  </w:style>
  <w:style w:type="paragraph" w:styleId="af6">
    <w:name w:val="Plain Text"/>
    <w:basedOn w:val="ab"/>
    <w:link w:val="24"/>
    <w:unhideWhenUsed/>
    <w:qFormat/>
    <w:rPr>
      <w:rFonts w:ascii="宋体" w:hAnsi="Courier New"/>
      <w:kern w:val="0"/>
      <w:sz w:val="20"/>
      <w:szCs w:val="21"/>
    </w:rPr>
  </w:style>
  <w:style w:type="paragraph" w:styleId="82">
    <w:name w:val="toc 8"/>
    <w:basedOn w:val="ab"/>
    <w:next w:val="ab"/>
    <w:uiPriority w:val="39"/>
    <w:unhideWhenUsed/>
    <w:qFormat/>
    <w:pPr>
      <w:ind w:left="1470"/>
      <w:jc w:val="left"/>
    </w:pPr>
    <w:rPr>
      <w:rFonts w:ascii="Calibri" w:hAnsi="Calibri"/>
      <w:sz w:val="18"/>
      <w:szCs w:val="18"/>
    </w:rPr>
  </w:style>
  <w:style w:type="paragraph" w:styleId="af7">
    <w:name w:val="Date"/>
    <w:basedOn w:val="ab"/>
    <w:next w:val="ab"/>
    <w:link w:val="13"/>
    <w:unhideWhenUsed/>
    <w:qFormat/>
    <w:pPr>
      <w:ind w:leftChars="2500" w:left="100"/>
    </w:pPr>
  </w:style>
  <w:style w:type="paragraph" w:styleId="25">
    <w:name w:val="Body Text Indent 2"/>
    <w:basedOn w:val="ab"/>
    <w:link w:val="210"/>
    <w:qFormat/>
    <w:pPr>
      <w:spacing w:after="120" w:line="480" w:lineRule="auto"/>
      <w:ind w:leftChars="200" w:left="420"/>
    </w:pPr>
  </w:style>
  <w:style w:type="paragraph" w:styleId="af8">
    <w:name w:val="Balloon Text"/>
    <w:basedOn w:val="ab"/>
    <w:link w:val="26"/>
    <w:unhideWhenUsed/>
    <w:qFormat/>
    <w:rPr>
      <w:kern w:val="0"/>
      <w:sz w:val="18"/>
      <w:szCs w:val="18"/>
    </w:rPr>
  </w:style>
  <w:style w:type="paragraph" w:styleId="af9">
    <w:name w:val="footer"/>
    <w:basedOn w:val="ab"/>
    <w:link w:val="35"/>
    <w:uiPriority w:val="99"/>
    <w:unhideWhenUsed/>
    <w:qFormat/>
    <w:pPr>
      <w:tabs>
        <w:tab w:val="center" w:pos="4153"/>
        <w:tab w:val="right" w:pos="8306"/>
      </w:tabs>
      <w:snapToGrid w:val="0"/>
      <w:jc w:val="left"/>
    </w:pPr>
    <w:rPr>
      <w:kern w:val="0"/>
      <w:sz w:val="18"/>
      <w:szCs w:val="18"/>
    </w:rPr>
  </w:style>
  <w:style w:type="paragraph" w:styleId="afa">
    <w:name w:val="header"/>
    <w:basedOn w:val="ab"/>
    <w:link w:val="36"/>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4">
    <w:name w:val="toc 1"/>
    <w:basedOn w:val="ab"/>
    <w:next w:val="ab"/>
    <w:uiPriority w:val="39"/>
    <w:unhideWhenUsed/>
    <w:qFormat/>
  </w:style>
  <w:style w:type="paragraph" w:styleId="40">
    <w:name w:val="toc 4"/>
    <w:basedOn w:val="ab"/>
    <w:next w:val="ab"/>
    <w:uiPriority w:val="39"/>
    <w:unhideWhenUsed/>
    <w:qFormat/>
    <w:pPr>
      <w:ind w:left="630"/>
      <w:jc w:val="left"/>
    </w:pPr>
    <w:rPr>
      <w:rFonts w:ascii="Calibri" w:hAnsi="Calibri"/>
      <w:sz w:val="18"/>
      <w:szCs w:val="18"/>
    </w:rPr>
  </w:style>
  <w:style w:type="paragraph" w:styleId="afb">
    <w:name w:val="index heading"/>
    <w:basedOn w:val="ab"/>
    <w:next w:val="15"/>
    <w:unhideWhenUsed/>
    <w:qFormat/>
    <w:rPr>
      <w:szCs w:val="20"/>
    </w:rPr>
  </w:style>
  <w:style w:type="paragraph" w:styleId="15">
    <w:name w:val="index 1"/>
    <w:basedOn w:val="ab"/>
    <w:next w:val="ab"/>
    <w:unhideWhenUsed/>
    <w:qFormat/>
  </w:style>
  <w:style w:type="paragraph" w:styleId="afc">
    <w:name w:val="Subtitle"/>
    <w:basedOn w:val="ab"/>
    <w:link w:val="afd"/>
    <w:qFormat/>
    <w:pPr>
      <w:spacing w:before="240" w:after="60" w:line="312" w:lineRule="auto"/>
      <w:jc w:val="center"/>
      <w:outlineLvl w:val="1"/>
    </w:pPr>
    <w:rPr>
      <w:rFonts w:ascii="Arial" w:hAnsi="Arial"/>
      <w:b/>
      <w:bCs/>
      <w:kern w:val="28"/>
      <w:sz w:val="32"/>
      <w:szCs w:val="32"/>
    </w:rPr>
  </w:style>
  <w:style w:type="paragraph" w:styleId="62">
    <w:name w:val="toc 6"/>
    <w:basedOn w:val="ab"/>
    <w:next w:val="ab"/>
    <w:uiPriority w:val="39"/>
    <w:unhideWhenUsed/>
    <w:qFormat/>
    <w:pPr>
      <w:ind w:left="1050"/>
      <w:jc w:val="left"/>
    </w:pPr>
    <w:rPr>
      <w:rFonts w:ascii="Calibri" w:hAnsi="Calibri"/>
      <w:sz w:val="18"/>
      <w:szCs w:val="18"/>
    </w:rPr>
  </w:style>
  <w:style w:type="paragraph" w:styleId="37">
    <w:name w:val="Body Text Indent 3"/>
    <w:basedOn w:val="ab"/>
    <w:link w:val="311"/>
    <w:unhideWhenUsed/>
    <w:qFormat/>
    <w:pPr>
      <w:spacing w:line="360" w:lineRule="auto"/>
      <w:ind w:firstLineChars="200" w:firstLine="420"/>
    </w:pPr>
    <w:rPr>
      <w:kern w:val="0"/>
      <w:sz w:val="20"/>
      <w:szCs w:val="20"/>
    </w:rPr>
  </w:style>
  <w:style w:type="paragraph" w:styleId="27">
    <w:name w:val="toc 2"/>
    <w:basedOn w:val="ab"/>
    <w:next w:val="ab"/>
    <w:uiPriority w:val="39"/>
    <w:unhideWhenUsed/>
    <w:qFormat/>
    <w:pPr>
      <w:tabs>
        <w:tab w:val="right" w:leader="dot" w:pos="8302"/>
      </w:tabs>
      <w:jc w:val="left"/>
    </w:pPr>
    <w:rPr>
      <w:rFonts w:ascii="仿宋_GB2312" w:eastAsia="仿宋_GB2312" w:hAnsi="仿宋"/>
      <w:b/>
      <w:smallCaps/>
      <w:kern w:val="0"/>
      <w:szCs w:val="21"/>
    </w:rPr>
  </w:style>
  <w:style w:type="paragraph" w:styleId="92">
    <w:name w:val="toc 9"/>
    <w:basedOn w:val="ab"/>
    <w:next w:val="ab"/>
    <w:uiPriority w:val="39"/>
    <w:unhideWhenUsed/>
    <w:qFormat/>
    <w:pPr>
      <w:ind w:left="1680"/>
      <w:jc w:val="left"/>
    </w:pPr>
    <w:rPr>
      <w:rFonts w:ascii="Calibri" w:hAnsi="Calibri"/>
      <w:sz w:val="18"/>
      <w:szCs w:val="18"/>
    </w:rPr>
  </w:style>
  <w:style w:type="paragraph" w:styleId="28">
    <w:name w:val="Body Text 2"/>
    <w:basedOn w:val="ab"/>
    <w:link w:val="29"/>
    <w:qFormat/>
    <w:pPr>
      <w:spacing w:after="120" w:line="480" w:lineRule="auto"/>
    </w:pPr>
    <w:rPr>
      <w:rFonts w:ascii="Calibri" w:hAnsi="Calibri"/>
      <w:szCs w:val="22"/>
    </w:rPr>
  </w:style>
  <w:style w:type="paragraph" w:styleId="HTML">
    <w:name w:val="HTML Preformatted"/>
    <w:basedOn w:val="ab"/>
    <w:link w:val="HTML0"/>
    <w:qFormat/>
    <w:rPr>
      <w:rFonts w:ascii="黑体" w:eastAsia="黑体" w:hAnsi="Courier New"/>
      <w:sz w:val="20"/>
      <w:szCs w:val="21"/>
    </w:rPr>
  </w:style>
  <w:style w:type="paragraph" w:styleId="afe">
    <w:name w:val="Normal (Web)"/>
    <w:basedOn w:val="ab"/>
    <w:unhideWhenUsed/>
    <w:qFormat/>
    <w:pPr>
      <w:widowControl/>
      <w:spacing w:before="100" w:beforeAutospacing="1" w:after="100" w:afterAutospacing="1"/>
      <w:jc w:val="left"/>
    </w:pPr>
    <w:rPr>
      <w:rFonts w:ascii="宋体" w:hAnsi="宋体"/>
      <w:color w:val="000000"/>
      <w:kern w:val="0"/>
      <w:sz w:val="24"/>
    </w:rPr>
  </w:style>
  <w:style w:type="paragraph" w:styleId="aff">
    <w:name w:val="Title"/>
    <w:basedOn w:val="ab"/>
    <w:link w:val="16"/>
    <w:qFormat/>
    <w:pPr>
      <w:spacing w:before="240" w:after="60"/>
      <w:jc w:val="center"/>
      <w:outlineLvl w:val="0"/>
    </w:pPr>
    <w:rPr>
      <w:rFonts w:ascii="Arial" w:hAnsi="Arial"/>
      <w:b/>
      <w:bCs/>
      <w:kern w:val="0"/>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adjustRightInd w:val="0"/>
      <w:snapToGrid w:val="0"/>
      <w:spacing w:before="60" w:after="60" w:line="300" w:lineRule="auto"/>
      <w:jc w:val="center"/>
    </w:pPr>
    <w:rPr>
      <w:rFonts w:eastAsiaTheme="minorEastAsia" w:cstheme="minorBidi"/>
      <w:spacing w:val="20"/>
      <w:sz w:val="24"/>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ind w:firstLineChars="200" w:firstLine="420"/>
      <w:jc w:val="center"/>
    </w:pPr>
    <w:rPr>
      <w:rFonts w:asciiTheme="minorHAnsi" w:eastAsiaTheme="minorEastAsia" w:hAnsiTheme="minorHAnsi" w:cstheme="minorBidi"/>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widowControl/>
    </w:pPr>
    <w:rPr>
      <w:rFonts w:ascii="Cambria" w:eastAsiaTheme="minorEastAsia" w:hAnsi="Cambria" w:cs="宋体"/>
      <w:bCs/>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widowControl/>
      <w:adjustRightInd w:val="0"/>
      <w:spacing w:line="360" w:lineRule="auto"/>
      <w:ind w:firstLineChars="200" w:firstLine="200"/>
      <w:textAlignment w:val="baseline"/>
    </w:pPr>
    <w:rPr>
      <w:rFonts w:ascii="宋体" w:eastAsiaTheme="minorEastAsia" w:hAnsiTheme="minorHAnsi" w:cs="宋体"/>
      <w:color w:val="000000"/>
      <w:sz w:val="24"/>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ind w:firstLineChars="200" w:firstLine="420"/>
    </w:pPr>
    <w:rPr>
      <w:rFonts w:ascii="Calibri" w:eastAsiaTheme="minorEastAsia" w:hAnsi="Calibri" w:cs="Calibri"/>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widowControl/>
      <w:numPr>
        <w:ilvl w:val="1"/>
        <w:numId w:val="2"/>
      </w:numPr>
      <w:tabs>
        <w:tab w:val="left" w:pos="992"/>
      </w:tabs>
      <w:spacing w:beforeLines="100" w:afterLines="100" w:line="360" w:lineRule="auto"/>
      <w:jc w:val="left"/>
      <w:outlineLvl w:val="1"/>
    </w:pPr>
    <w:rPr>
      <w:rFonts w:ascii="黑体" w:eastAsia="黑体" w:hAnsi="宋体" w:cstheme="minorBidi"/>
      <w:b/>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snapToGrid w:val="0"/>
      <w:ind w:firstLineChars="21" w:firstLine="42"/>
    </w:pPr>
    <w:rPr>
      <w:rFonts w:ascii="宋体" w:eastAsiaTheme="minorEastAsia" w:hAnsi="宋体" w:cstheme="minorBidi"/>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rPr>
      <w:rFonts w:ascii="Times New Roman" w:eastAsia="宋体" w:hAnsi="Times New Roman" w:cs="Times New Roman"/>
      <w:sz w:val="24"/>
      <w:szCs w:val="24"/>
    </w:rPr>
  </w:style>
  <w:style w:type="character" w:customStyle="1" w:styleId="2f1">
    <w:name w:val="页眉 字符2"/>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adjustRightInd w:val="0"/>
      <w:spacing w:before="156" w:line="360" w:lineRule="auto"/>
      <w:ind w:firstLineChars="200" w:firstLine="510"/>
    </w:pPr>
    <w:rPr>
      <w:rFonts w:asciiTheme="minorHAnsi" w:eastAsiaTheme="minorEastAsia" w:hAnsiTheme="minorHAnsi" w:cstheme="minorBidi"/>
      <w:sz w:val="24"/>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spacing w:line="360" w:lineRule="auto"/>
      <w:ind w:firstLineChars="200" w:firstLine="600"/>
    </w:pPr>
    <w:rPr>
      <w:rFonts w:ascii="Calibri" w:hAnsi="Calibri"/>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widowControl/>
      <w:numPr>
        <w:numId w:val="2"/>
      </w:numPr>
      <w:tabs>
        <w:tab w:val="left" w:pos="425"/>
      </w:tabs>
      <w:spacing w:beforeLines="100" w:afterLines="100" w:line="360" w:lineRule="auto"/>
      <w:jc w:val="left"/>
      <w:outlineLvl w:val="0"/>
    </w:pPr>
    <w:rPr>
      <w:rFonts w:ascii="黑体" w:eastAsia="黑体" w:hAnsi="宋体" w:cstheme="minorBidi"/>
      <w:b/>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rPr>
      <w:rFonts w:asciiTheme="minorHAnsi" w:eastAsiaTheme="minorEastAsia" w:hAnsiTheme="minorHAnsi" w:cstheme="minorBidi"/>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spacing w:beforeLines="50" w:before="156" w:afterLines="50" w:after="156"/>
      <w:outlineLvl w:val="2"/>
    </w:pPr>
    <w:rPr>
      <w:rFonts w:ascii="宋体" w:eastAsiaTheme="minorEastAsia" w:hAnsi="宋体" w:cstheme="minorBidi"/>
      <w:b/>
      <w:sz w:val="24"/>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widowControl/>
      <w:spacing w:line="360" w:lineRule="auto"/>
      <w:ind w:firstLineChars="200" w:firstLine="420"/>
      <w:jc w:val="left"/>
    </w:pPr>
    <w:rPr>
      <w:rFonts w:ascii="宋体" w:eastAsiaTheme="minorEastAsia" w:hAnsi="宋体" w:cstheme="minorBidi"/>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widowControl/>
      <w:tabs>
        <w:tab w:val="left" w:pos="284"/>
      </w:tabs>
      <w:spacing w:before="80" w:after="80"/>
      <w:ind w:left="284" w:hanging="284"/>
      <w:jc w:val="left"/>
    </w:pPr>
    <w:rPr>
      <w:rFonts w:ascii="Arial" w:eastAsiaTheme="minorEastAsia" w:hAnsi="Arial" w:cstheme="minorBidi"/>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spacing w:line="360" w:lineRule="auto"/>
      <w:ind w:firstLine="420"/>
    </w:pPr>
    <w:rPr>
      <w:rFonts w:asciiTheme="minorHAnsi" w:eastAsia="仿宋_GB2312" w:hAnsiTheme="minorHAnsi" w:cstheme="minorBidi"/>
      <w:sz w:val="24"/>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spacing w:line="360" w:lineRule="auto"/>
      <w:ind w:firstLineChars="200" w:firstLine="480"/>
    </w:pPr>
    <w:rPr>
      <w:rFonts w:asciiTheme="minorHAnsi" w:eastAsiaTheme="minorEastAsia" w:hAnsiTheme="minorHAnsi" w:cstheme="minorBidi"/>
      <w:sz w:val="24"/>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jc w:val="center"/>
    </w:pPr>
    <w:rPr>
      <w:b/>
      <w:color w:val="000000"/>
      <w:sz w:val="24"/>
      <w:szCs w:val="21"/>
    </w:rPr>
  </w:style>
  <w:style w:type="paragraph" w:customStyle="1" w:styleId="xl19">
    <w:name w:val="xl19"/>
    <w:basedOn w:val="ab"/>
    <w:pPr>
      <w:widowControl/>
      <w:shd w:val="clear" w:color="auto" w:fill="69FFFF"/>
      <w:spacing w:before="100" w:beforeAutospacing="1" w:after="100" w:afterAutospacing="1"/>
      <w:jc w:val="left"/>
    </w:pPr>
    <w:rPr>
      <w:rFonts w:ascii="宋体" w:hAnsi="宋体" w:cs="宋体"/>
      <w:kern w:val="0"/>
      <w:sz w:val="24"/>
    </w:rPr>
  </w:style>
  <w:style w:type="paragraph" w:customStyle="1" w:styleId="ParaChar">
    <w:name w:val="默认段落字体 Para Char"/>
    <w:basedOn w:val="ab"/>
    <w:qFormat/>
    <w:rPr>
      <w:rFonts w:ascii="宋体" w:hAnsi="宋体"/>
      <w:b/>
      <w:sz w:val="28"/>
      <w:szCs w:val="28"/>
    </w:rPr>
  </w:style>
  <w:style w:type="paragraph" w:customStyle="1" w:styleId="CharCharCharChar">
    <w:name w:val="Char Char Char Char"/>
    <w:basedOn w:val="ab"/>
    <w:qFormat/>
    <w:pPr>
      <w:numPr>
        <w:numId w:val="3"/>
      </w:numPr>
      <w:tabs>
        <w:tab w:val="left" w:pos="840"/>
      </w:tabs>
      <w:spacing w:line="360" w:lineRule="auto"/>
      <w:ind w:leftChars="456" w:left="1318"/>
    </w:pPr>
    <w:rPr>
      <w:rFonts w:ascii="宋体" w:hAnsi="宋体"/>
      <w:szCs w:val="21"/>
    </w:rPr>
  </w:style>
  <w:style w:type="paragraph" w:customStyle="1" w:styleId="xl86">
    <w:name w:val="xl8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6">
    <w:name w:val="xl11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ind w:left="450" w:hanging="450"/>
    </w:pPr>
    <w:rPr>
      <w:rFonts w:ascii="Calibri" w:hAnsi="Calibri"/>
      <w:sz w:val="24"/>
    </w:rPr>
  </w:style>
  <w:style w:type="paragraph" w:customStyle="1" w:styleId="affffd">
    <w:name w:val="正文缩近"/>
    <w:basedOn w:val="ab"/>
    <w:pPr>
      <w:spacing w:line="360" w:lineRule="auto"/>
      <w:ind w:firstLineChars="200" w:firstLine="200"/>
    </w:pPr>
    <w:rPr>
      <w:rFonts w:ascii="Calibri" w:hAnsi="Calibri"/>
      <w:sz w:val="24"/>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33">
    <w:name w:val="xl133"/>
    <w:basedOn w:val="ab"/>
    <w:qFormat/>
    <w:pPr>
      <w:widowControl/>
      <w:spacing w:before="100" w:beforeAutospacing="1" w:after="100" w:afterAutospacing="1"/>
      <w:jc w:val="left"/>
    </w:pPr>
    <w:rPr>
      <w:rFonts w:ascii="宋体" w:hAnsi="宋体" w:cs="宋体"/>
      <w:kern w:val="0"/>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widowControl/>
      <w:pBdr>
        <w:top w:val="single" w:sz="4" w:space="0" w:color="auto"/>
        <w:left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26">
    <w:name w:val="xl126"/>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7">
    <w:name w:val="xl37"/>
    <w:basedOn w:val="ab"/>
    <w:pPr>
      <w:pBdr>
        <w:top w:val="single" w:sz="4" w:space="0" w:color="auto"/>
        <w:left w:val="single" w:sz="4" w:space="0" w:color="auto"/>
        <w:bottom w:val="single" w:sz="8" w:space="0" w:color="auto"/>
        <w:right w:val="single" w:sz="8" w:space="0" w:color="auto"/>
      </w:pBdr>
      <w:spacing w:before="100" w:beforeAutospacing="1" w:after="100" w:afterAutospacing="1"/>
    </w:pPr>
    <w:rPr>
      <w:rFonts w:ascii="宋体" w:hAnsi="宋体" w:cs="宋体"/>
      <w:sz w:val="24"/>
    </w:rPr>
  </w:style>
  <w:style w:type="paragraph" w:customStyle="1" w:styleId="2f7">
    <w:name w:val="需求书2"/>
    <w:basedOn w:val="ab"/>
    <w:qFormat/>
    <w:rPr>
      <w:rFonts w:ascii="宋体" w:hAnsi="宋体"/>
      <w:b/>
      <w:spacing w:val="10"/>
      <w:sz w:val="24"/>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widowControl/>
      <w:spacing w:before="100" w:beforeAutospacing="1" w:after="100" w:afterAutospacing="1"/>
      <w:jc w:val="left"/>
    </w:pPr>
    <w:rPr>
      <w:b/>
      <w:bCs/>
      <w:color w:val="000000"/>
      <w:kern w:val="0"/>
      <w:sz w:val="20"/>
      <w:szCs w:val="20"/>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b"/>
    <w:qFormat/>
    <w:pPr>
      <w:widowControl/>
      <w:spacing w:before="100" w:beforeAutospacing="1" w:after="100" w:afterAutospacing="1"/>
      <w:jc w:val="left"/>
    </w:pPr>
    <w:rPr>
      <w:rFonts w:ascii="宋体" w:hAnsi="宋体" w:cs="宋体"/>
      <w:kern w:val="0"/>
      <w:sz w:val="18"/>
      <w:szCs w:val="18"/>
    </w:rPr>
  </w:style>
  <w:style w:type="paragraph" w:customStyle="1" w:styleId="yiv1649619028msonormal">
    <w:name w:val="yiv1649619028msonormal"/>
    <w:basedOn w:val="ab"/>
    <w:qFormat/>
    <w:pPr>
      <w:widowControl/>
      <w:spacing w:before="100" w:beforeAutospacing="1" w:after="100" w:afterAutospacing="1" w:line="360" w:lineRule="auto"/>
      <w:jc w:val="left"/>
    </w:pPr>
    <w:rPr>
      <w:rFonts w:ascii="宋体" w:hAnsi="宋体" w:cs="宋体"/>
      <w:kern w:val="0"/>
      <w:sz w:val="24"/>
    </w:rPr>
  </w:style>
  <w:style w:type="paragraph" w:customStyle="1" w:styleId="CharChar2CharCharCharCharCharCharCharCharCharCharCharCharCharCharCharCharChar">
    <w:name w:val="Char Char2 Char Char Char Char Char Char Char Char Char Char Char Char Char Char Char Char Char"/>
    <w:basedOn w:val="ab"/>
    <w:pPr>
      <w:tabs>
        <w:tab w:val="left" w:pos="425"/>
      </w:tabs>
      <w:ind w:left="425" w:hanging="425"/>
    </w:pPr>
    <w:rPr>
      <w:sz w:val="24"/>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0">
    <w:name w:val="*正文"/>
    <w:basedOn w:val="ab"/>
    <w:pPr>
      <w:spacing w:line="360" w:lineRule="auto"/>
      <w:ind w:firstLineChars="200" w:firstLine="480"/>
    </w:pPr>
    <w:rPr>
      <w:rFonts w:ascii="Calibri" w:hAnsi="Calibri" w:cs="仿宋_GB2312"/>
      <w:sz w:val="24"/>
      <w:szCs w:val="22"/>
    </w:rPr>
  </w:style>
  <w:style w:type="paragraph" w:customStyle="1" w:styleId="xl69">
    <w:name w:val="xl69"/>
    <w:basedOn w:val="ab"/>
    <w:qFormat/>
    <w:pPr>
      <w:widowControl/>
      <w:pBdr>
        <w:top w:val="single" w:sz="4" w:space="0" w:color="auto"/>
        <w:lef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rPr>
      <w:rFonts w:ascii="Calibri" w:hAnsi="Calibri"/>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rPr>
      <w:rFonts w:ascii="Tahoma" w:hAnsi="Tahoma"/>
      <w:sz w:val="24"/>
      <w:szCs w:val="20"/>
    </w:rPr>
  </w:style>
  <w:style w:type="paragraph" w:customStyle="1" w:styleId="xl23">
    <w:name w:val="xl23"/>
    <w:basedOn w:val="ab"/>
    <w:pPr>
      <w:widowControl/>
      <w:shd w:val="clear" w:color="auto" w:fill="FF0000"/>
      <w:spacing w:before="100" w:beforeAutospacing="1" w:after="100" w:afterAutospacing="1"/>
      <w:jc w:val="left"/>
    </w:pPr>
    <w:rPr>
      <w:rFonts w:ascii="宋体" w:hAnsi="宋体" w:cs="宋体"/>
      <w:color w:val="FFFF00"/>
      <w:kern w:val="0"/>
      <w:sz w:val="24"/>
    </w:rPr>
  </w:style>
  <w:style w:type="paragraph" w:customStyle="1" w:styleId="ZchnZchn1">
    <w:name w:val="Zchn Zchn1"/>
    <w:basedOn w:val="ab"/>
    <w:qFormat/>
    <w:rPr>
      <w:rFonts w:ascii="Tahoma" w:hAnsi="Tahoma"/>
      <w:sz w:val="24"/>
      <w:szCs w:val="20"/>
    </w:rPr>
  </w:style>
  <w:style w:type="paragraph" w:customStyle="1" w:styleId="xl105">
    <w:name w:val="xl10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spacing w:afterLines="50"/>
    </w:pPr>
    <w:rPr>
      <w:sz w:val="18"/>
    </w:rPr>
  </w:style>
  <w:style w:type="paragraph" w:customStyle="1" w:styleId="xl74">
    <w:name w:val="xl7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4">
    <w:name w:val="表格文字"/>
    <w:basedOn w:val="ab"/>
    <w:qFormat/>
    <w:pPr>
      <w:spacing w:before="25" w:after="25"/>
      <w:jc w:val="left"/>
    </w:pPr>
    <w:rPr>
      <w:bCs/>
      <w:spacing w:val="10"/>
      <w:kern w:val="0"/>
      <w:sz w:val="24"/>
      <w:szCs w:val="20"/>
    </w:rPr>
  </w:style>
  <w:style w:type="paragraph" w:customStyle="1" w:styleId="xl92">
    <w:name w:val="xl92"/>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
    <w:name w:val="xl18"/>
    <w:basedOn w:val="ab"/>
    <w:pPr>
      <w:widowControl/>
      <w:spacing w:before="100" w:beforeAutospacing="1" w:after="100" w:afterAutospacing="1"/>
      <w:jc w:val="left"/>
    </w:pPr>
    <w:rPr>
      <w:rFonts w:ascii="宋体" w:hAnsi="宋体" w:cs="宋体"/>
      <w:kern w:val="0"/>
      <w:sz w:val="24"/>
    </w:rPr>
  </w:style>
  <w:style w:type="paragraph" w:customStyle="1" w:styleId="xl45">
    <w:name w:val="xl45"/>
    <w:basedOn w:val="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8">
    <w:name w:val="xl48"/>
    <w:basedOn w:val="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2">
    <w:name w:val="xl42"/>
    <w:basedOn w:val="ab"/>
    <w:pPr>
      <w:spacing w:before="100" w:beforeAutospacing="1" w:after="100" w:afterAutospacing="1"/>
      <w:textAlignment w:val="top"/>
    </w:pPr>
    <w:rPr>
      <w:rFonts w:ascii="宋体" w:hAnsi="宋体" w:cs="宋体"/>
      <w:sz w:val="24"/>
    </w:rPr>
  </w:style>
  <w:style w:type="paragraph" w:customStyle="1" w:styleId="xl131">
    <w:name w:val="xl131"/>
    <w:basedOn w:val="ab"/>
    <w:qFormat/>
    <w:pPr>
      <w:widowControl/>
      <w:spacing w:before="100" w:beforeAutospacing="1" w:after="100" w:afterAutospacing="1"/>
      <w:jc w:val="left"/>
    </w:pPr>
    <w:rPr>
      <w:rFonts w:ascii="宋体" w:hAnsi="宋体" w:cs="宋体"/>
      <w:kern w:val="0"/>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spacing w:before="100" w:beforeAutospacing="1" w:after="100" w:afterAutospacing="1"/>
    </w:pPr>
    <w:rPr>
      <w:rFonts w:ascii="宋体" w:hAnsi="宋体" w:cs="宋体"/>
      <w:sz w:val="24"/>
    </w:rPr>
  </w:style>
  <w:style w:type="paragraph" w:customStyle="1" w:styleId="xl72">
    <w:name w:val="xl72"/>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b"/>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xl125">
    <w:name w:val="xl12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56">
    <w:name w:val="标题 5（有编号）（绿盟科技）"/>
    <w:basedOn w:val="ab"/>
    <w:next w:val="afffe"/>
    <w:qFormat/>
    <w:pPr>
      <w:keepNext/>
      <w:keepLines/>
      <w:spacing w:before="280" w:after="156" w:line="374" w:lineRule="auto"/>
      <w:jc w:val="left"/>
      <w:outlineLvl w:val="4"/>
    </w:pPr>
    <w:rPr>
      <w:rFonts w:ascii="Arial" w:eastAsia="黑体" w:hAnsi="Arial"/>
      <w:b/>
      <w:kern w:val="0"/>
      <w:sz w:val="24"/>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font8">
    <w:name w:val="font8"/>
    <w:basedOn w:val="ab"/>
    <w:qFormat/>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4">
    <w:name w:val="xl124"/>
    <w:basedOn w:val="ab"/>
    <w:qFormat/>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widowControl/>
      <w:spacing w:before="100" w:beforeAutospacing="1" w:after="100" w:afterAutospacing="1"/>
      <w:jc w:val="center"/>
    </w:pPr>
    <w:rPr>
      <w:rFonts w:ascii="宋体" w:hAnsi="宋体" w:cs="宋体"/>
      <w:kern w:val="0"/>
      <w:sz w:val="20"/>
      <w:szCs w:val="20"/>
    </w:rPr>
  </w:style>
  <w:style w:type="paragraph" w:customStyle="1" w:styleId="xl35">
    <w:name w:val="xl35"/>
    <w:basedOn w:val="ab"/>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sz w:val="24"/>
    </w:rPr>
  </w:style>
  <w:style w:type="paragraph" w:customStyle="1" w:styleId="CharChar2Char">
    <w:name w:val="Char Char2 Char"/>
    <w:basedOn w:val="ab"/>
    <w:qFormat/>
    <w:rPr>
      <w:rFonts w:ascii="宋体" w:hAnsi="宋体"/>
      <w:b/>
      <w:sz w:val="28"/>
      <w:szCs w:val="28"/>
    </w:rPr>
  </w:style>
  <w:style w:type="paragraph" w:customStyle="1" w:styleId="xl71">
    <w:name w:val="xl71"/>
    <w:basedOn w:val="ab"/>
    <w:qFormat/>
    <w:pPr>
      <w:widowControl/>
      <w:spacing w:before="100" w:beforeAutospacing="1" w:after="100" w:afterAutospacing="1"/>
      <w:jc w:val="left"/>
    </w:pPr>
    <w:rPr>
      <w:rFonts w:ascii="宋体" w:hAnsi="宋体" w:cs="宋体"/>
      <w:kern w:val="0"/>
      <w:sz w:val="20"/>
      <w:szCs w:val="20"/>
    </w:rPr>
  </w:style>
  <w:style w:type="paragraph" w:customStyle="1" w:styleId="CharChar3">
    <w:name w:val="Char Char3"/>
    <w:basedOn w:val="ab"/>
    <w:qFormat/>
    <w:rPr>
      <w:rFonts w:ascii="宋体" w:hAnsi="宋体"/>
      <w:b/>
      <w:sz w:val="28"/>
      <w:szCs w:val="28"/>
    </w:rPr>
  </w:style>
  <w:style w:type="paragraph" w:customStyle="1" w:styleId="afffff6">
    <w:name w:val="标准正文"/>
    <w:basedOn w:val="ab"/>
    <w:qFormat/>
    <w:pPr>
      <w:widowControl/>
      <w:spacing w:line="360" w:lineRule="auto"/>
      <w:ind w:firstLineChars="200" w:firstLine="200"/>
    </w:pPr>
    <w:rPr>
      <w:rFonts w:cs="宋体"/>
      <w:bCs/>
      <w:kern w:val="0"/>
      <w:sz w:val="24"/>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tabs>
        <w:tab w:val="left" w:pos="425"/>
      </w:tabs>
      <w:ind w:left="425" w:hanging="425"/>
    </w:pPr>
    <w:rPr>
      <w:sz w:val="24"/>
    </w:rPr>
  </w:style>
  <w:style w:type="paragraph" w:customStyle="1" w:styleId="Web">
    <w:name w:val="普通 (Web)"/>
    <w:basedOn w:val="ab"/>
    <w:qFormat/>
    <w:pPr>
      <w:widowControl/>
      <w:spacing w:before="100" w:beforeAutospacing="1" w:after="100" w:afterAutospacing="1"/>
      <w:jc w:val="left"/>
    </w:pPr>
    <w:rPr>
      <w:rFonts w:ascii="宋体" w:hAnsi="宋体"/>
      <w:kern w:val="0"/>
      <w:sz w:val="24"/>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rPr>
  </w:style>
  <w:style w:type="paragraph" w:customStyle="1" w:styleId="msonormal0">
    <w:name w:val="msonormal"/>
    <w:basedOn w:val="ab"/>
    <w:pPr>
      <w:widowControl/>
      <w:spacing w:before="100" w:beforeAutospacing="1" w:after="100" w:afterAutospacing="1"/>
      <w:jc w:val="left"/>
    </w:pPr>
    <w:rPr>
      <w:rFonts w:ascii="宋体" w:hAnsi="宋体" w:cs="宋体"/>
      <w:kern w:val="0"/>
      <w:sz w:val="24"/>
    </w:rPr>
  </w:style>
  <w:style w:type="paragraph" w:customStyle="1" w:styleId="43">
    <w:name w:val="题注4"/>
    <w:basedOn w:val="ab"/>
    <w:next w:val="af0"/>
    <w:qFormat/>
    <w:pPr>
      <w:ind w:leftChars="-64" w:left="-132" w:rightChars="-50" w:right="-105" w:hanging="2"/>
      <w:jc w:val="center"/>
    </w:pPr>
    <w:rPr>
      <w:b/>
      <w:color w:val="FF0000"/>
      <w:szCs w:val="21"/>
      <w:lang w:val="en-GB"/>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xl21">
    <w:name w:val="xl21"/>
    <w:basedOn w:val="ab"/>
    <w:pPr>
      <w:widowControl/>
      <w:shd w:val="clear" w:color="auto" w:fill="CC9CCC"/>
      <w:spacing w:before="100" w:beforeAutospacing="1" w:after="100" w:afterAutospacing="1"/>
      <w:jc w:val="left"/>
    </w:pPr>
    <w:rPr>
      <w:rFonts w:ascii="宋体" w:hAnsi="宋体" w:cs="宋体"/>
      <w:kern w:val="0"/>
      <w:sz w:val="24"/>
    </w:r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
    <w:name w:val="Char Char"/>
    <w:basedOn w:val="ab"/>
    <w:pPr>
      <w:widowControl/>
      <w:spacing w:after="160" w:line="240" w:lineRule="exact"/>
      <w:jc w:val="left"/>
    </w:pPr>
    <w:rPr>
      <w:rFonts w:ascii="Verdana" w:eastAsia="仿宋_GB2312" w:hAnsi="Verdana"/>
      <w:kern w:val="0"/>
      <w:sz w:val="24"/>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rPr>
  </w:style>
  <w:style w:type="paragraph" w:customStyle="1" w:styleId="ListParagraph1">
    <w:name w:val="List Paragraph1"/>
    <w:basedOn w:val="ab"/>
    <w:qFormat/>
    <w:pPr>
      <w:ind w:left="947" w:firstLineChars="200" w:firstLine="420"/>
    </w:pPr>
    <w:rPr>
      <w:rFonts w:ascii="Calibri" w:hAnsi="Calibri"/>
      <w:szCs w:val="22"/>
    </w:rPr>
  </w:style>
  <w:style w:type="paragraph" w:customStyle="1" w:styleId="xl107">
    <w:name w:val="xl107"/>
    <w:basedOn w:val="ab"/>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11">
    <w:name w:val="彩色列表 - 着色 11"/>
    <w:basedOn w:val="ab"/>
    <w:uiPriority w:val="34"/>
    <w:qFormat/>
    <w:pPr>
      <w:ind w:firstLineChars="200" w:firstLine="420"/>
    </w:p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spacing w:line="360" w:lineRule="auto"/>
      <w:ind w:firstLine="430"/>
    </w:pPr>
    <w:rPr>
      <w:rFonts w:ascii="宋体" w:hAnsi="宋体" w:cs="Arial"/>
    </w:rPr>
  </w:style>
  <w:style w:type="paragraph" w:customStyle="1" w:styleId="xl118">
    <w:name w:val="xl118"/>
    <w:basedOn w:val="ab"/>
    <w:qFormat/>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122">
    <w:name w:val="xl122"/>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1Char1">
    <w:name w:val="Char1 Char1"/>
    <w:basedOn w:val="ab"/>
    <w:pPr>
      <w:ind w:left="420" w:hanging="420"/>
    </w:pPr>
    <w:rPr>
      <w:rFonts w:ascii="Calibri" w:hAnsi="Calibri"/>
      <w:sz w:val="24"/>
    </w:rPr>
  </w:style>
  <w:style w:type="paragraph" w:customStyle="1" w:styleId="xl44">
    <w:name w:val="xl44"/>
    <w:basedOn w:val="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39">
    <w:name w:val="xl39"/>
    <w:basedOn w:val="a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hAnsi="宋体" w:cs="宋体"/>
      <w:sz w:val="24"/>
    </w:rPr>
  </w:style>
  <w:style w:type="paragraph" w:customStyle="1" w:styleId="CharChar20">
    <w:name w:val="Char Char2"/>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pBdr>
        <w:top w:val="single" w:sz="4" w:space="0" w:color="auto"/>
        <w:left w:val="single" w:sz="8"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rPr>
      <w:rFonts w:ascii="宋体" w:hAnsi="宋体"/>
      <w:b/>
      <w:sz w:val="28"/>
      <w:szCs w:val="28"/>
    </w:rPr>
  </w:style>
  <w:style w:type="paragraph" w:customStyle="1" w:styleId="xl80">
    <w:name w:val="xl80"/>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spacing w:before="100" w:beforeAutospacing="1" w:after="100" w:afterAutospacing="1" w:line="360" w:lineRule="auto"/>
    </w:pPr>
    <w:rPr>
      <w:rFonts w:ascii="宋体" w:hAnsi="宋体"/>
      <w:color w:val="000000"/>
      <w:sz w:val="24"/>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0">
    <w:name w:val="xl20"/>
    <w:basedOn w:val="ab"/>
    <w:pPr>
      <w:widowControl/>
      <w:shd w:val="clear" w:color="auto" w:fill="69FFFF"/>
      <w:spacing w:before="100" w:beforeAutospacing="1" w:after="100" w:afterAutospacing="1"/>
      <w:jc w:val="left"/>
    </w:pPr>
    <w:rPr>
      <w:rFonts w:ascii="宋体" w:hAnsi="宋体" w:cs="宋体"/>
      <w:color w:val="000000"/>
      <w:kern w:val="0"/>
      <w:sz w:val="24"/>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rPr>
      <w:rFonts w:ascii="Tahoma" w:hAnsi="Tahoma"/>
      <w:sz w:val="24"/>
      <w:szCs w:val="22"/>
    </w:rPr>
  </w:style>
  <w:style w:type="paragraph" w:customStyle="1" w:styleId="Char1CharCharCharCharChar1CharCharCharCharCharCharChar">
    <w:name w:val="Char1 Char Char Char Char Char1 Char Char Char Char Char Char Char"/>
    <w:basedOn w:val="ab"/>
    <w:pPr>
      <w:widowControl/>
      <w:spacing w:after="160" w:line="240" w:lineRule="exact"/>
      <w:jc w:val="left"/>
    </w:pPr>
    <w:rPr>
      <w:sz w:val="24"/>
    </w:rPr>
  </w:style>
  <w:style w:type="paragraph" w:customStyle="1" w:styleId="1fd">
    <w:name w:val="1"/>
    <w:basedOn w:val="ab"/>
    <w:next w:val="af6"/>
    <w:rPr>
      <w:rFonts w:ascii="宋体" w:hAnsi="Courier New"/>
      <w:szCs w:val="22"/>
    </w:rPr>
  </w:style>
  <w:style w:type="paragraph" w:customStyle="1" w:styleId="113">
    <w:name w:val="列出段落11"/>
    <w:basedOn w:val="ab"/>
    <w:uiPriority w:val="34"/>
    <w:qFormat/>
    <w:pPr>
      <w:ind w:firstLineChars="200" w:firstLine="420"/>
    </w:pPr>
    <w:rPr>
      <w:rFonts w:ascii="Calibri" w:hAnsi="Calibri"/>
      <w:szCs w:val="22"/>
    </w:rPr>
  </w:style>
  <w:style w:type="paragraph" w:customStyle="1" w:styleId="xl83">
    <w:name w:val="xl83"/>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10">
    <w:name w:val="Char Char1"/>
    <w:basedOn w:val="ab"/>
    <w:rPr>
      <w:rFonts w:ascii="宋体" w:hAnsi="宋体"/>
      <w:b/>
      <w:sz w:val="28"/>
      <w:szCs w:val="28"/>
    </w:rPr>
  </w:style>
  <w:style w:type="paragraph" w:customStyle="1" w:styleId="xl120">
    <w:name w:val="xl120"/>
    <w:basedOn w:val="ab"/>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CharCharCharCharChar">
    <w:name w:val="Char Char2 Char Char Char Char Char"/>
    <w:basedOn w:val="ab"/>
    <w:pPr>
      <w:tabs>
        <w:tab w:val="left" w:pos="425"/>
      </w:tabs>
      <w:ind w:left="425" w:hanging="425"/>
    </w:pPr>
    <w:rPr>
      <w:sz w:val="24"/>
    </w:rPr>
  </w:style>
  <w:style w:type="paragraph" w:customStyle="1" w:styleId="CharChar1CharCharCharCharCharCharCharCharCharChar">
    <w:name w:val="Char Char1 Char Char Char Char Char Char Char Char Char Char"/>
    <w:basedOn w:val="ab"/>
    <w:rPr>
      <w:rFonts w:ascii="Tahoma" w:hAnsi="Tahoma"/>
      <w:sz w:val="24"/>
      <w:szCs w:val="22"/>
    </w:rPr>
  </w:style>
  <w:style w:type="paragraph" w:customStyle="1" w:styleId="xl89">
    <w:name w:val="xl89"/>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7">
    <w:name w:val="xl47"/>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3c">
    <w:name w:val="封面3"/>
    <w:basedOn w:val="ab"/>
    <w:pPr>
      <w:tabs>
        <w:tab w:val="left" w:pos="2160"/>
      </w:tabs>
      <w:spacing w:line="360" w:lineRule="auto"/>
      <w:ind w:firstLineChars="180" w:firstLine="542"/>
    </w:pPr>
    <w:rPr>
      <w:rFonts w:ascii="黑体" w:eastAsia="黑体" w:hAnsi="宋体"/>
      <w:b/>
      <w:kern w:val="0"/>
      <w:sz w:val="30"/>
      <w:szCs w:val="30"/>
    </w:rPr>
  </w:style>
  <w:style w:type="paragraph" w:customStyle="1" w:styleId="f12pt1">
    <w:name w:val="f12pt1"/>
    <w:basedOn w:val="ab"/>
    <w:pPr>
      <w:spacing w:before="100" w:beforeAutospacing="1" w:after="100" w:afterAutospacing="1"/>
    </w:pPr>
    <w:rPr>
      <w:rFonts w:ascii="_GB2312" w:hAnsi="_GB2312"/>
      <w:color w:val="000000"/>
      <w:szCs w:val="21"/>
    </w:rPr>
  </w:style>
  <w:style w:type="paragraph" w:customStyle="1" w:styleId="xl78">
    <w:name w:val="xl78"/>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8">
    <w:name w:val="xl108"/>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spacing w:before="100" w:beforeAutospacing="1" w:after="100" w:afterAutospacing="1"/>
      <w:jc w:val="center"/>
    </w:pPr>
    <w:rPr>
      <w:rFonts w:ascii="宋体" w:hAnsi="宋体" w:cs="宋体"/>
      <w:sz w:val="24"/>
    </w:rPr>
  </w:style>
  <w:style w:type="paragraph" w:customStyle="1" w:styleId="CharCharCharCharCharChar1CharCharCharChar">
    <w:name w:val="Char Char Char Char Char Char1 Char Char Char Char"/>
    <w:basedOn w:val="ab"/>
    <w:pPr>
      <w:tabs>
        <w:tab w:val="left" w:pos="360"/>
      </w:tabs>
      <w:spacing w:after="160" w:line="240" w:lineRule="exact"/>
    </w:pPr>
    <w:rPr>
      <w:rFonts w:ascii="Calibri" w:hAnsi="Calibri"/>
      <w:sz w:val="24"/>
    </w:rPr>
  </w:style>
  <w:style w:type="paragraph" w:customStyle="1" w:styleId="xl32">
    <w:name w:val="xl32"/>
    <w:basedOn w:val="a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CharCharCharCharCharCharChar">
    <w:name w:val="Char Char Char Char Char Char Char"/>
    <w:basedOn w:val="ab"/>
    <w:qFormat/>
    <w:pPr>
      <w:tabs>
        <w:tab w:val="left" w:pos="425"/>
      </w:tabs>
      <w:ind w:left="425" w:hanging="425"/>
    </w:pPr>
    <w:rPr>
      <w:rFonts w:eastAsia="仿宋_GB2312"/>
      <w:kern w:val="24"/>
      <w:sz w:val="24"/>
    </w:rPr>
  </w:style>
  <w:style w:type="paragraph" w:customStyle="1" w:styleId="xl110">
    <w:name w:val="xl110"/>
    <w:basedOn w:val="ab"/>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10">
    <w:name w:val="Char11"/>
    <w:basedOn w:val="ab"/>
    <w:rPr>
      <w:rFonts w:ascii="Calibri" w:hAnsi="Calibri"/>
      <w:szCs w:val="22"/>
    </w:rPr>
  </w:style>
  <w:style w:type="paragraph" w:customStyle="1" w:styleId="f12">
    <w:name w:val="f12"/>
    <w:basedOn w:val="ab"/>
    <w:pPr>
      <w:spacing w:before="100" w:beforeAutospacing="1" w:after="100" w:afterAutospacing="1"/>
    </w:pPr>
    <w:rPr>
      <w:rFonts w:ascii="_GB2312" w:hAnsi="_GB2312"/>
      <w:color w:val="000000"/>
      <w:szCs w:val="21"/>
    </w:rPr>
  </w:style>
  <w:style w:type="paragraph" w:customStyle="1" w:styleId="xl27">
    <w:name w:val="xl27"/>
    <w:basedOn w:val="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65">
    <w:name w:val="标题 6（有编号）（绿盟科技）"/>
    <w:basedOn w:val="ab"/>
    <w:next w:val="afffe"/>
    <w:qFormat/>
    <w:pPr>
      <w:keepNext/>
      <w:keepLines/>
      <w:spacing w:before="240" w:after="64" w:line="314" w:lineRule="auto"/>
      <w:ind w:left="1247" w:hanging="1247"/>
      <w:jc w:val="left"/>
      <w:outlineLvl w:val="5"/>
    </w:pPr>
    <w:rPr>
      <w:rFonts w:ascii="Arial" w:eastAsia="黑体" w:hAnsi="Arial"/>
      <w:b/>
      <w:kern w:val="0"/>
    </w:rPr>
  </w:style>
  <w:style w:type="paragraph" w:customStyle="1" w:styleId="CharCharChar">
    <w:name w:val="Char Char Char"/>
    <w:basedOn w:val="ab"/>
    <w:qFormat/>
    <w:rPr>
      <w:rFonts w:ascii="Tahoma" w:hAnsi="Tahoma"/>
      <w:sz w:val="24"/>
      <w:szCs w:val="20"/>
    </w:rPr>
  </w:style>
  <w:style w:type="paragraph" w:customStyle="1" w:styleId="xl112">
    <w:name w:val="xl112"/>
    <w:basedOn w:val="ab"/>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43">
    <w:name w:val="xl43"/>
    <w:basedOn w:val="ab"/>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p0">
    <w:name w:val="p0"/>
    <w:basedOn w:val="ab"/>
    <w:qFormat/>
    <w:pPr>
      <w:widowControl/>
      <w:spacing w:before="100" w:beforeAutospacing="1" w:after="100" w:afterAutospacing="1"/>
      <w:jc w:val="left"/>
    </w:pPr>
    <w:rPr>
      <w:rFonts w:ascii="宋体" w:hAnsi="宋体" w:cs="宋体"/>
      <w:kern w:val="0"/>
      <w:sz w:val="24"/>
    </w:rPr>
  </w:style>
  <w:style w:type="paragraph" w:customStyle="1" w:styleId="114">
    <w:name w:val="（符号）三标题1.1"/>
    <w:basedOn w:val="ab"/>
    <w:qFormat/>
    <w:pPr>
      <w:tabs>
        <w:tab w:val="left" w:pos="360"/>
      </w:tabs>
      <w:spacing w:line="500" w:lineRule="exact"/>
    </w:pPr>
    <w:rPr>
      <w:rFonts w:ascii="宋体" w:hAnsi="宋体"/>
      <w:sz w:val="24"/>
    </w:rPr>
  </w:style>
  <w:style w:type="paragraph" w:customStyle="1" w:styleId="xl84">
    <w:name w:val="xl84"/>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CharCharChar1">
    <w:name w:val="Char Char Char1"/>
    <w:basedOn w:val="ab"/>
    <w:rPr>
      <w:rFonts w:ascii="Tahoma" w:hAnsi="Tahoma"/>
      <w:sz w:val="24"/>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numPr>
        <w:ilvl w:val="1"/>
        <w:numId w:val="5"/>
      </w:numPr>
      <w:tabs>
        <w:tab w:val="left" w:pos="720"/>
      </w:tabs>
      <w:spacing w:line="400" w:lineRule="exact"/>
      <w:ind w:left="840" w:hanging="420"/>
    </w:pPr>
    <w:rPr>
      <w:rFonts w:ascii="宋体" w:hAnsi="宋体" w:cs="Arial"/>
      <w:b/>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宋体" w:hAnsi="宋体" w:cs="宋体"/>
      <w:b/>
      <w:bCs/>
      <w:kern w:val="0"/>
      <w:sz w:val="20"/>
      <w:szCs w:val="20"/>
    </w:rPr>
  </w:style>
  <w:style w:type="paragraph" w:customStyle="1" w:styleId="xl100">
    <w:name w:val="xl100"/>
    <w:basedOn w:val="ab"/>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4">
    <w:name w:val="xl34"/>
    <w:basedOn w:val="ab"/>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1fe">
    <w:name w:val="顺序编号1"/>
    <w:basedOn w:val="ab"/>
    <w:pPr>
      <w:spacing w:afterLines="50"/>
    </w:pPr>
  </w:style>
  <w:style w:type="paragraph" w:customStyle="1" w:styleId="f10">
    <w:name w:val="f10"/>
    <w:basedOn w:val="ab"/>
    <w:pPr>
      <w:spacing w:before="100" w:beforeAutospacing="1" w:after="100" w:afterAutospacing="1" w:line="260" w:lineRule="atLeast"/>
    </w:pPr>
    <w:rPr>
      <w:rFonts w:ascii="_GB2312" w:hAnsi="_GB2312"/>
      <w:color w:val="000000"/>
      <w:sz w:val="18"/>
      <w:szCs w:val="18"/>
    </w:rPr>
  </w:style>
  <w:style w:type="paragraph" w:customStyle="1" w:styleId="xl28">
    <w:name w:val="xl28"/>
    <w:basedOn w:val="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z w:val="24"/>
    </w:rPr>
  </w:style>
  <w:style w:type="paragraph" w:customStyle="1" w:styleId="xl73">
    <w:name w:val="xl73"/>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31">
    <w:name w:val="xl31"/>
    <w:basedOn w:val="ab"/>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CharCharCharCharChar1Char1">
    <w:name w:val="Char Char Char Char Char1 Char1"/>
    <w:basedOn w:val="ab"/>
    <w:rPr>
      <w:rFonts w:ascii="Tahoma" w:hAnsi="Tahoma"/>
      <w:sz w:val="24"/>
      <w:szCs w:val="22"/>
    </w:rPr>
  </w:style>
  <w:style w:type="paragraph" w:customStyle="1" w:styleId="xl29">
    <w:name w:val="xl29"/>
    <w:basedOn w:val="ab"/>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CharCharChar">
    <w:name w:val="Char Char Char Char Char Char Char Char Char Char"/>
    <w:basedOn w:val="ab"/>
    <w:rPr>
      <w:rFonts w:ascii="Tahoma" w:hAnsi="Tahoma"/>
      <w:sz w:val="24"/>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34">
    <w:name w:val="xl134"/>
    <w:basedOn w:val="ab"/>
    <w:qFormat/>
    <w:pPr>
      <w:widowControl/>
      <w:spacing w:before="100" w:beforeAutospacing="1" w:after="100" w:afterAutospacing="1"/>
      <w:jc w:val="left"/>
    </w:pPr>
    <w:rPr>
      <w:rFonts w:ascii="宋体" w:hAnsi="宋体" w:cs="宋体"/>
      <w:kern w:val="0"/>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b"/>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b"/>
    <w:pPr>
      <w:pBdr>
        <w:top w:val="single" w:sz="4" w:space="0" w:color="auto"/>
        <w:left w:val="single" w:sz="8" w:space="0" w:color="auto"/>
        <w:bottom w:val="single" w:sz="4" w:space="0" w:color="auto"/>
        <w:right w:val="single" w:sz="4" w:space="0" w:color="auto"/>
      </w:pBdr>
      <w:spacing w:before="100" w:beforeAutospacing="1" w:after="100" w:afterAutospacing="1"/>
    </w:pPr>
    <w:rPr>
      <w:rFonts w:ascii="宋体" w:hAnsi="宋体" w:cs="宋体"/>
      <w:sz w:val="24"/>
    </w:rPr>
  </w:style>
  <w:style w:type="paragraph" w:customStyle="1" w:styleId="20">
    <w:name w:val="标题2"/>
    <w:basedOn w:val="2"/>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b"/>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11">
    <w:name w:val="f11"/>
    <w:basedOn w:val="ab"/>
    <w:pPr>
      <w:spacing w:before="100" w:beforeAutospacing="1" w:after="100" w:afterAutospacing="1" w:line="320" w:lineRule="atLeast"/>
    </w:pPr>
    <w:rPr>
      <w:rFonts w:ascii="_GB2312" w:hAnsi="_GB2312"/>
      <w:color w:val="000000"/>
      <w:sz w:val="28"/>
      <w:szCs w:val="28"/>
    </w:rPr>
  </w:style>
  <w:style w:type="paragraph" w:customStyle="1" w:styleId="CharChar2CharCharCharCharCharCharChar">
    <w:name w:val="Char Char2 Char Char Char Char Char Char Char"/>
    <w:basedOn w:val="ab"/>
    <w:pPr>
      <w:tabs>
        <w:tab w:val="left" w:pos="425"/>
      </w:tabs>
      <w:ind w:left="425" w:hanging="425"/>
    </w:pPr>
    <w:rPr>
      <w:sz w:val="24"/>
    </w:rPr>
  </w:style>
  <w:style w:type="paragraph" w:customStyle="1" w:styleId="xl88">
    <w:name w:val="xl88"/>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7">
    <w:name w:val="正文列表"/>
    <w:basedOn w:val="ab"/>
    <w:pPr>
      <w:autoSpaceDE w:val="0"/>
      <w:autoSpaceDN w:val="0"/>
      <w:adjustRightInd w:val="0"/>
      <w:jc w:val="center"/>
      <w:textAlignment w:val="baseline"/>
    </w:pPr>
    <w:rPr>
      <w:rFonts w:ascii="宋体" w:hAnsi="宋体"/>
      <w:kern w:val="0"/>
      <w:sz w:val="24"/>
      <w:szCs w:val="20"/>
    </w:rPr>
  </w:style>
  <w:style w:type="paragraph" w:customStyle="1" w:styleId="1300">
    <w:name w:val="130"/>
    <w:basedOn w:val="ab"/>
    <w:pPr>
      <w:spacing w:before="100" w:beforeAutospacing="1" w:after="100" w:afterAutospacing="1" w:line="324" w:lineRule="auto"/>
    </w:pPr>
    <w:rPr>
      <w:rFonts w:ascii="宋体" w:hAnsi="宋体"/>
      <w:color w:val="000000"/>
      <w:sz w:val="24"/>
    </w:rPr>
  </w:style>
  <w:style w:type="paragraph" w:customStyle="1" w:styleId="CharChar1CharCharCharCharCharCharCharCharCharChar1">
    <w:name w:val="Char Char1 Char Char Char Char Char Char Char Char Char Char1"/>
    <w:basedOn w:val="ab"/>
    <w:rPr>
      <w:rFonts w:ascii="Tahoma" w:hAnsi="Tahoma"/>
      <w:sz w:val="24"/>
      <w:szCs w:val="22"/>
    </w:rPr>
  </w:style>
  <w:style w:type="paragraph" w:customStyle="1" w:styleId="xl90">
    <w:name w:val="xl90"/>
    <w:basedOn w:val="ab"/>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
    <w:name w:val="xl26"/>
    <w:basedOn w:val="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50">
    <w:name w:val="150"/>
    <w:basedOn w:val="ab"/>
    <w:qFormat/>
    <w:pPr>
      <w:spacing w:before="100" w:beforeAutospacing="1" w:after="100" w:afterAutospacing="1" w:line="360" w:lineRule="auto"/>
    </w:pPr>
    <w:rPr>
      <w:rFonts w:ascii="宋体" w:hAnsi="宋体"/>
      <w:color w:val="000000"/>
      <w:sz w:val="24"/>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tabs>
        <w:tab w:val="left" w:pos="425"/>
      </w:tabs>
      <w:ind w:left="425" w:hanging="425"/>
    </w:pPr>
    <w:rPr>
      <w:rFonts w:eastAsia="仿宋_GB2312"/>
      <w:kern w:val="24"/>
      <w:sz w:val="24"/>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aa">
    <w:name w:val="四级"/>
    <w:basedOn w:val="ab"/>
    <w:qFormat/>
    <w:pPr>
      <w:widowControl/>
      <w:numPr>
        <w:ilvl w:val="3"/>
        <w:numId w:val="2"/>
      </w:numPr>
      <w:tabs>
        <w:tab w:val="left" w:pos="2716"/>
      </w:tabs>
      <w:spacing w:beforeLines="100" w:afterLines="100" w:line="360" w:lineRule="auto"/>
      <w:jc w:val="left"/>
      <w:outlineLvl w:val="3"/>
    </w:pPr>
    <w:rPr>
      <w:rFonts w:ascii="黑体" w:eastAsia="黑体" w:hAnsi="宋体"/>
      <w:b/>
      <w:kern w:val="0"/>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6">
    <w:name w:val="xl36"/>
    <w:basedOn w:val="ab"/>
    <w:pPr>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sz w:val="24"/>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03">
    <w:name w:val="c03"/>
    <w:basedOn w:val="ab"/>
    <w:qFormat/>
    <w:pPr>
      <w:spacing w:before="100" w:beforeAutospacing="1" w:after="100" w:afterAutospacing="1"/>
    </w:pPr>
    <w:rPr>
      <w:rFonts w:ascii="宋体" w:hAnsi="宋体"/>
      <w:color w:val="000000"/>
      <w:sz w:val="24"/>
    </w:rPr>
  </w:style>
  <w:style w:type="paragraph" w:customStyle="1" w:styleId="f14">
    <w:name w:val="f14"/>
    <w:basedOn w:val="ab"/>
    <w:qFormat/>
    <w:pPr>
      <w:spacing w:before="100" w:beforeAutospacing="1" w:after="100" w:afterAutospacing="1"/>
    </w:pPr>
    <w:rPr>
      <w:rFonts w:ascii="_GB2312" w:hAnsi="_GB2312"/>
      <w:color w:val="000000"/>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rPr>
      <w:rFonts w:ascii="Tahoma" w:hAnsi="Tahoma"/>
      <w:sz w:val="24"/>
      <w:szCs w:val="22"/>
    </w:rPr>
  </w:style>
  <w:style w:type="paragraph" w:customStyle="1" w:styleId="xl33">
    <w:name w:val="xl33"/>
    <w:basedOn w:val="ab"/>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hAnsi="宋体" w:cs="宋体"/>
      <w:sz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widowControl/>
      <w:spacing w:after="160" w:line="240" w:lineRule="exact"/>
      <w:jc w:val="left"/>
    </w:pPr>
    <w:rPr>
      <w:rFonts w:ascii="Verdana" w:hAnsi="Verdana"/>
      <w:kern w:val="0"/>
      <w:szCs w:val="20"/>
      <w:lang w:eastAsia="en-US"/>
    </w:rPr>
  </w:style>
  <w:style w:type="paragraph" w:customStyle="1" w:styleId="xl22">
    <w:name w:val="xl22"/>
    <w:basedOn w:val="ab"/>
    <w:qFormat/>
    <w:pPr>
      <w:widowControl/>
      <w:spacing w:before="100" w:beforeAutospacing="1" w:after="100" w:afterAutospacing="1"/>
      <w:jc w:val="left"/>
    </w:pPr>
    <w:rPr>
      <w:rFonts w:ascii="宋体" w:hAnsi="宋体" w:cs="宋体"/>
      <w:color w:val="0000FF"/>
      <w:kern w:val="0"/>
      <w:sz w:val="24"/>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widowControl/>
      <w:numPr>
        <w:ilvl w:val="2"/>
        <w:numId w:val="2"/>
      </w:numPr>
      <w:tabs>
        <w:tab w:val="left" w:pos="2380"/>
      </w:tabs>
      <w:spacing w:beforeLines="100" w:afterLines="100" w:line="360" w:lineRule="auto"/>
      <w:jc w:val="left"/>
      <w:outlineLvl w:val="2"/>
    </w:pPr>
    <w:rPr>
      <w:rFonts w:ascii="黑体" w:eastAsia="黑体" w:hAnsi="宋体"/>
      <w:b/>
      <w:kern w:val="0"/>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spacing w:line="400" w:lineRule="exact"/>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5BA4-C694-4289-A274-8A097A66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988</Words>
  <Characters>5632</Characters>
  <Application>Microsoft Office Word</Application>
  <DocSecurity>0</DocSecurity>
  <Lines>46</Lines>
  <Paragraphs>13</Paragraphs>
  <ScaleCrop>false</ScaleCrop>
  <Company>china</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梁毅飞</cp:lastModifiedBy>
  <cp:revision>24</cp:revision>
  <dcterms:created xsi:type="dcterms:W3CDTF">2022-11-22T00:45:00Z</dcterms:created>
  <dcterms:modified xsi:type="dcterms:W3CDTF">2022-11-29T00:35:00Z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27CE6E57F6304F95996F12EED3E2719B</vt:lpwstr>
  </property>
</Properties>
</file>