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A655" w14:textId="3F6A8D36" w:rsidR="005B1771" w:rsidRPr="005C0877" w:rsidRDefault="00000000" w:rsidP="005C0877">
      <w:pPr>
        <w:pStyle w:val="TOC1"/>
        <w:numPr>
          <w:ilvl w:val="0"/>
          <w:numId w:val="0"/>
        </w:numPr>
        <w:spacing w:before="468"/>
        <w:ind w:left="4395" w:firstLineChars="300" w:firstLine="840"/>
        <w:jc w:val="both"/>
        <w:rPr>
          <w:rStyle w:val="aa"/>
          <w:rFonts w:cstheme="minorBidi"/>
          <w:b/>
          <w:bCs w:val="0"/>
          <w:color w:val="000000"/>
          <w:szCs w:val="20"/>
        </w:rPr>
      </w:pPr>
      <w:bookmarkStart w:id="0" w:name="_Toc486348181"/>
      <w:r w:rsidRPr="005C0877">
        <w:rPr>
          <w:rStyle w:val="aa"/>
          <w:rFonts w:hint="eastAsia"/>
          <w:color w:val="000000"/>
        </w:rPr>
        <w:t>用户需求</w:t>
      </w:r>
      <w:bookmarkEnd w:id="0"/>
    </w:p>
    <w:p w14:paraId="2AEDFAF9" w14:textId="77777777" w:rsidR="005B1771" w:rsidRPr="005C0877" w:rsidRDefault="005B1771" w:rsidP="005C0877">
      <w:pPr>
        <w:spacing w:before="468"/>
        <w:ind w:left="2" w:firstLineChars="1271" w:firstLine="2669"/>
      </w:pPr>
    </w:p>
    <w:p w14:paraId="06C1F21C" w14:textId="77777777" w:rsidR="005B1771" w:rsidRPr="005C0877" w:rsidRDefault="00000000">
      <w:pPr>
        <w:spacing w:line="300" w:lineRule="auto"/>
        <w:ind w:firstLineChars="200" w:firstLine="422"/>
        <w:rPr>
          <w:rFonts w:ascii="宋体" w:hAnsi="宋体"/>
          <w:b/>
          <w:color w:val="000000"/>
          <w:szCs w:val="21"/>
        </w:rPr>
      </w:pPr>
      <w:bookmarkStart w:id="1" w:name="_Toc394307520"/>
      <w:bookmarkStart w:id="2" w:name="_Toc392230261"/>
      <w:r w:rsidRPr="005C0877">
        <w:rPr>
          <w:rFonts w:ascii="宋体" w:hAnsi="宋体" w:hint="eastAsia"/>
          <w:b/>
          <w:color w:val="000000"/>
          <w:szCs w:val="21"/>
        </w:rPr>
        <w:t>一、项目概况</w:t>
      </w:r>
    </w:p>
    <w:p w14:paraId="5971D2DE" w14:textId="71470A20"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番禺中心医院医疗集团包括广州市番禺区中心医院（以下简称：院本部）和广州市</w:t>
      </w:r>
      <w:proofErr w:type="gramStart"/>
      <w:r w:rsidRPr="005C0877">
        <w:rPr>
          <w:rFonts w:ascii="宋体" w:hAnsi="宋体" w:hint="eastAsia"/>
        </w:rPr>
        <w:t>番禺区</w:t>
      </w:r>
      <w:proofErr w:type="gramEnd"/>
      <w:r w:rsidRPr="005C0877">
        <w:rPr>
          <w:rFonts w:ascii="宋体" w:hAnsi="宋体" w:hint="eastAsia"/>
        </w:rPr>
        <w:t>第七人民医院（以下简称：东院区）。</w:t>
      </w:r>
      <w:r w:rsidRPr="005C0877">
        <w:rPr>
          <w:rFonts w:ascii="宋体" w:hAnsi="宋体" w:hint="eastAsia"/>
          <w:color w:val="000000"/>
          <w:szCs w:val="21"/>
        </w:rPr>
        <w:t>院本部是番禺区内规模最大的公立三级甲等综合医院，目前开放住院病床1534张；东院区为二甲医院，开放住院病床120张。为提高采购和运营效率、降低成本、提升服务及管理质量，在保持医院中药配方颗粒品种规格自主选择权不变前提下，选择1家实力雄厚、经营能力较强且符合资质的企业，为医疗集团提供中药配方颗粒采购及其配送服务。</w:t>
      </w:r>
    </w:p>
    <w:p w14:paraId="7EB37F69" w14:textId="4D5C551A"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二、项目采购预算：</w:t>
      </w:r>
      <w:r w:rsidRPr="005C0877">
        <w:rPr>
          <w:rFonts w:ascii="宋体" w:hAnsi="宋体"/>
          <w:color w:val="000000"/>
          <w:szCs w:val="21"/>
        </w:rPr>
        <w:t>390</w:t>
      </w:r>
      <w:r w:rsidRPr="005C0877">
        <w:rPr>
          <w:rFonts w:ascii="宋体" w:hAnsi="宋体" w:hint="eastAsia"/>
          <w:color w:val="000000"/>
          <w:szCs w:val="21"/>
        </w:rPr>
        <w:t>万元。</w:t>
      </w:r>
    </w:p>
    <w:p w14:paraId="472BED82"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三、报价范围的定义</w:t>
      </w:r>
    </w:p>
    <w:p w14:paraId="7B43728F"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包含货物包装费、运输费、人工费、保险费、各种税费、资料费、售后服务费、技术指导费及合同实施过程中的不可预见费用等全部费用。</w:t>
      </w:r>
    </w:p>
    <w:p w14:paraId="658ECC16"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四、资格要求：</w:t>
      </w:r>
    </w:p>
    <w:p w14:paraId="366735D7" w14:textId="37F87A9C"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1、《药品经营许可证》或《药品生产许可证》；</w:t>
      </w:r>
    </w:p>
    <w:p w14:paraId="75837158" w14:textId="04DFD7BE" w:rsidR="005B1771" w:rsidRPr="005C0877" w:rsidRDefault="00000000">
      <w:pPr>
        <w:spacing w:line="300" w:lineRule="auto"/>
        <w:ind w:firstLineChars="200" w:firstLine="422"/>
        <w:rPr>
          <w:rFonts w:ascii="宋体" w:hAnsi="宋体"/>
          <w:b/>
          <w:color w:val="000000"/>
          <w:szCs w:val="21"/>
        </w:rPr>
      </w:pPr>
      <w:r w:rsidRPr="005C0877">
        <w:rPr>
          <w:rFonts w:ascii="宋体" w:hAnsi="宋体" w:hint="eastAsia"/>
          <w:b/>
          <w:color w:val="000000"/>
          <w:szCs w:val="21"/>
        </w:rPr>
        <w:t>五、商务要求</w:t>
      </w:r>
    </w:p>
    <w:p w14:paraId="4EA03AC6"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★1、采购总体要求</w:t>
      </w:r>
    </w:p>
    <w:p w14:paraId="73FB96DE" w14:textId="2C243623"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预算金额</w:t>
      </w:r>
      <w:r w:rsidRPr="005C0877">
        <w:rPr>
          <w:rFonts w:ascii="宋体" w:hAnsi="宋体"/>
          <w:color w:val="000000"/>
          <w:szCs w:val="21"/>
        </w:rPr>
        <w:t>390</w:t>
      </w:r>
      <w:r w:rsidRPr="005C0877">
        <w:rPr>
          <w:rFonts w:ascii="宋体" w:hAnsi="宋体" w:hint="eastAsia"/>
          <w:color w:val="000000"/>
          <w:szCs w:val="21"/>
        </w:rPr>
        <w:t>万元（院本部3</w:t>
      </w:r>
      <w:r w:rsidRPr="005C0877">
        <w:rPr>
          <w:rFonts w:ascii="宋体" w:hAnsi="宋体"/>
          <w:color w:val="000000"/>
          <w:szCs w:val="21"/>
        </w:rPr>
        <w:t>30</w:t>
      </w:r>
      <w:r w:rsidRPr="005C0877">
        <w:rPr>
          <w:rFonts w:ascii="宋体" w:hAnsi="宋体" w:hint="eastAsia"/>
          <w:color w:val="000000"/>
          <w:szCs w:val="21"/>
        </w:rPr>
        <w:t>万，东院6</w:t>
      </w:r>
      <w:r w:rsidRPr="005C0877">
        <w:rPr>
          <w:rFonts w:ascii="宋体" w:hAnsi="宋体"/>
          <w:color w:val="000000"/>
          <w:szCs w:val="21"/>
        </w:rPr>
        <w:t>0</w:t>
      </w:r>
      <w:r w:rsidRPr="005C0877">
        <w:rPr>
          <w:rFonts w:ascii="宋体" w:hAnsi="宋体" w:hint="eastAsia"/>
          <w:color w:val="000000"/>
          <w:szCs w:val="21"/>
        </w:rPr>
        <w:t>万）。实际采购金额不超过预算金额，每个品种的具体采购数量按招标人实际临床需求，按批按次交货，收到招标人采购订单后，投标人按招标人订单</w:t>
      </w:r>
      <w:r w:rsidRPr="005C0877">
        <w:rPr>
          <w:rFonts w:ascii="宋体" w:hAnsi="宋体"/>
          <w:color w:val="000000"/>
          <w:szCs w:val="21"/>
        </w:rPr>
        <w:t>3</w:t>
      </w:r>
      <w:r w:rsidRPr="005C0877">
        <w:rPr>
          <w:rFonts w:ascii="宋体" w:hAnsi="宋体" w:hint="eastAsia"/>
          <w:color w:val="000000"/>
          <w:szCs w:val="21"/>
        </w:rPr>
        <w:t>个工作日内进行供货。</w:t>
      </w:r>
    </w:p>
    <w:p w14:paraId="15D7B3CB"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2、服务期</w:t>
      </w:r>
    </w:p>
    <w:p w14:paraId="0F193104" w14:textId="6D65A40A"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合同签订为2</w:t>
      </w:r>
      <w:r w:rsidRPr="005C0877">
        <w:rPr>
          <w:rFonts w:ascii="宋体" w:hAnsi="宋体"/>
          <w:color w:val="000000"/>
          <w:szCs w:val="21"/>
        </w:rPr>
        <w:t>023</w:t>
      </w:r>
      <w:r w:rsidRPr="005C0877">
        <w:rPr>
          <w:rFonts w:ascii="宋体" w:hAnsi="宋体" w:hint="eastAsia"/>
          <w:color w:val="000000"/>
          <w:szCs w:val="21"/>
        </w:rPr>
        <w:t>年</w:t>
      </w:r>
      <w:r w:rsidRPr="005C0877">
        <w:rPr>
          <w:rFonts w:ascii="宋体" w:hAnsi="宋体"/>
          <w:color w:val="000000"/>
          <w:szCs w:val="21"/>
        </w:rPr>
        <w:t>1</w:t>
      </w:r>
      <w:r w:rsidRPr="005C0877">
        <w:rPr>
          <w:rFonts w:ascii="宋体" w:hAnsi="宋体" w:hint="eastAsia"/>
          <w:color w:val="000000"/>
          <w:szCs w:val="21"/>
        </w:rPr>
        <w:t>月1日至2</w:t>
      </w:r>
      <w:r w:rsidRPr="005C0877">
        <w:rPr>
          <w:rFonts w:ascii="宋体" w:hAnsi="宋体"/>
          <w:color w:val="000000"/>
          <w:szCs w:val="21"/>
        </w:rPr>
        <w:t>023</w:t>
      </w:r>
      <w:r w:rsidRPr="005C0877">
        <w:rPr>
          <w:rFonts w:ascii="宋体" w:hAnsi="宋体" w:hint="eastAsia"/>
          <w:color w:val="000000"/>
          <w:szCs w:val="21"/>
        </w:rPr>
        <w:t>年1</w:t>
      </w:r>
      <w:r w:rsidRPr="005C0877">
        <w:rPr>
          <w:rFonts w:ascii="宋体" w:hAnsi="宋体"/>
          <w:color w:val="000000"/>
          <w:szCs w:val="21"/>
        </w:rPr>
        <w:t>2</w:t>
      </w:r>
      <w:r w:rsidRPr="005C0877">
        <w:rPr>
          <w:rFonts w:ascii="宋体" w:hAnsi="宋体" w:hint="eastAsia"/>
          <w:color w:val="000000"/>
          <w:szCs w:val="21"/>
        </w:rPr>
        <w:t>月3</w:t>
      </w:r>
      <w:r w:rsidRPr="005C0877">
        <w:rPr>
          <w:rFonts w:ascii="宋体" w:hAnsi="宋体"/>
          <w:color w:val="000000"/>
          <w:szCs w:val="21"/>
        </w:rPr>
        <w:t>1</w:t>
      </w:r>
      <w:r w:rsidRPr="005C0877">
        <w:rPr>
          <w:rFonts w:ascii="宋体" w:hAnsi="宋体" w:hint="eastAsia"/>
          <w:color w:val="000000"/>
          <w:szCs w:val="21"/>
        </w:rPr>
        <w:t>日。服务期内如遇国家法律法规或上级政策变动而终止本项目，投标人须无条件服从，招标人将不承担任何责任。</w:t>
      </w:r>
    </w:p>
    <w:p w14:paraId="547A17C1"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3、供货地点及合同要求</w:t>
      </w:r>
    </w:p>
    <w:p w14:paraId="6AEE34E2"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（1）院本部为广州市</w:t>
      </w:r>
      <w:proofErr w:type="gramStart"/>
      <w:r w:rsidRPr="005C0877">
        <w:rPr>
          <w:rFonts w:ascii="宋体" w:hAnsi="宋体" w:hint="eastAsia"/>
          <w:color w:val="000000"/>
          <w:szCs w:val="21"/>
        </w:rPr>
        <w:t>番禺区</w:t>
      </w:r>
      <w:proofErr w:type="gramEnd"/>
      <w:r w:rsidRPr="005C0877">
        <w:rPr>
          <w:rFonts w:ascii="宋体" w:hAnsi="宋体" w:hint="eastAsia"/>
          <w:color w:val="000000"/>
          <w:szCs w:val="21"/>
        </w:rPr>
        <w:t>桥南街福</w:t>
      </w:r>
      <w:proofErr w:type="gramStart"/>
      <w:r w:rsidRPr="005C0877">
        <w:rPr>
          <w:rFonts w:ascii="宋体" w:hAnsi="宋体" w:hint="eastAsia"/>
          <w:color w:val="000000"/>
          <w:szCs w:val="21"/>
        </w:rPr>
        <w:t>愉</w:t>
      </w:r>
      <w:proofErr w:type="gramEnd"/>
      <w:r w:rsidRPr="005C0877">
        <w:rPr>
          <w:rFonts w:ascii="宋体" w:hAnsi="宋体" w:hint="eastAsia"/>
          <w:color w:val="000000"/>
          <w:szCs w:val="21"/>
        </w:rPr>
        <w:t>东路8号番禺区中心医院指定地点。</w:t>
      </w:r>
    </w:p>
    <w:p w14:paraId="4F6F9FE9"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（2）东院为广州市</w:t>
      </w:r>
      <w:proofErr w:type="gramStart"/>
      <w:r w:rsidRPr="005C0877">
        <w:rPr>
          <w:rFonts w:ascii="宋体" w:hAnsi="宋体" w:hint="eastAsia"/>
          <w:color w:val="000000"/>
          <w:szCs w:val="21"/>
        </w:rPr>
        <w:t>番禺区</w:t>
      </w:r>
      <w:proofErr w:type="gramEnd"/>
      <w:r w:rsidRPr="005C0877">
        <w:rPr>
          <w:rFonts w:ascii="宋体" w:hAnsi="宋体" w:hint="eastAsia"/>
          <w:color w:val="000000"/>
          <w:szCs w:val="21"/>
        </w:rPr>
        <w:t>石楼人民路149号第七人民医院指定地点。</w:t>
      </w:r>
    </w:p>
    <w:p w14:paraId="0856975F"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（3）</w:t>
      </w:r>
      <w:r w:rsidRPr="005C0877">
        <w:rPr>
          <w:rFonts w:hint="eastAsia"/>
        </w:rPr>
        <w:t>中标人按预算金额</w:t>
      </w:r>
      <w:r w:rsidRPr="005C0877">
        <w:t>分别与两家医院单独签约</w:t>
      </w:r>
      <w:r w:rsidRPr="005C0877">
        <w:rPr>
          <w:rFonts w:ascii="宋体" w:hAnsi="宋体" w:hint="eastAsia"/>
          <w:color w:val="000000"/>
          <w:szCs w:val="21"/>
        </w:rPr>
        <w:t>，合同其他条款一致，付款时按合同主体开具发票。</w:t>
      </w:r>
    </w:p>
    <w:p w14:paraId="179F2A0E"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4、保质期和批号</w:t>
      </w:r>
    </w:p>
    <w:p w14:paraId="501D2C15" w14:textId="6F530BD1"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供货产品剩余保质期不得短于保质期的</w:t>
      </w:r>
      <w:r w:rsidRPr="005C0877">
        <w:rPr>
          <w:rFonts w:ascii="宋体" w:hAnsi="宋体"/>
          <w:color w:val="000000"/>
          <w:szCs w:val="21"/>
        </w:rPr>
        <w:t>80</w:t>
      </w:r>
      <w:r w:rsidRPr="005C0877">
        <w:rPr>
          <w:rFonts w:ascii="宋体" w:hAnsi="宋体" w:hint="eastAsia"/>
          <w:color w:val="000000"/>
          <w:szCs w:val="21"/>
        </w:rPr>
        <w:t>%，保证供货产品的实际品牌、规格、质量与投标文件内所投产品描述一致；供货产品确保最新生产批号，绝不提供过期或即将过期的产品。</w:t>
      </w:r>
    </w:p>
    <w:p w14:paraId="6E42744D" w14:textId="2D97DE65" w:rsidR="005B1771" w:rsidRPr="005C0877" w:rsidRDefault="00000000">
      <w:pPr>
        <w:spacing w:line="300" w:lineRule="auto"/>
        <w:ind w:firstLineChars="200" w:firstLine="420"/>
        <w:rPr>
          <w:rFonts w:ascii="宋体" w:hAnsi="宋体"/>
          <w:color w:val="000000"/>
          <w:szCs w:val="21"/>
        </w:rPr>
      </w:pPr>
      <w:r w:rsidRPr="005C0877">
        <w:rPr>
          <w:rFonts w:ascii="宋体" w:hAnsi="宋体"/>
          <w:color w:val="000000"/>
          <w:szCs w:val="21"/>
        </w:rPr>
        <w:t>5</w:t>
      </w:r>
      <w:r w:rsidRPr="005C0877">
        <w:rPr>
          <w:rFonts w:ascii="宋体" w:hAnsi="宋体" w:hint="eastAsia"/>
          <w:color w:val="000000"/>
          <w:szCs w:val="21"/>
        </w:rPr>
        <w:t>、付款</w:t>
      </w:r>
    </w:p>
    <w:p w14:paraId="067499A6"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lastRenderedPageBreak/>
        <w:t>（1）本合同的每笔款项均以人民币结算、银行转账方式支付；</w:t>
      </w:r>
    </w:p>
    <w:p w14:paraId="42372988"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（2）按招标人要求分期分批交货，合同货物到招标人指定地点交付验收，必须提供合格的发票、产品清单（需电子打印清单）、产品详细信息资料等随货同行，自产品验收合格之日起计算，90 天内付清该批次款项，合同总价不得超过预算金额。</w:t>
      </w:r>
    </w:p>
    <w:p w14:paraId="30375CD0"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7、交货时间</w:t>
      </w:r>
    </w:p>
    <w:p w14:paraId="56F06988" w14:textId="27391FB4"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接到药品下单之日起</w:t>
      </w:r>
      <w:r w:rsidRPr="005C0877">
        <w:rPr>
          <w:rFonts w:ascii="宋体" w:hAnsi="宋体"/>
          <w:color w:val="000000"/>
          <w:szCs w:val="21"/>
        </w:rPr>
        <w:t>3</w:t>
      </w:r>
      <w:r w:rsidRPr="005C0877">
        <w:rPr>
          <w:rFonts w:ascii="宋体" w:hAnsi="宋体" w:hint="eastAsia"/>
          <w:color w:val="000000"/>
          <w:szCs w:val="21"/>
        </w:rPr>
        <w:t>个工作日内；急需药品</w:t>
      </w:r>
      <w:r w:rsidRPr="005C0877">
        <w:rPr>
          <w:rFonts w:ascii="宋体" w:hAnsi="宋体"/>
          <w:color w:val="000000"/>
          <w:szCs w:val="21"/>
        </w:rPr>
        <w:t>24</w:t>
      </w:r>
      <w:r w:rsidRPr="005C0877">
        <w:rPr>
          <w:rFonts w:ascii="宋体" w:hAnsi="宋体" w:hint="eastAsia"/>
          <w:color w:val="000000"/>
          <w:szCs w:val="21"/>
        </w:rPr>
        <w:t>小时内配送到位，保证1周多次送货。</w:t>
      </w:r>
    </w:p>
    <w:p w14:paraId="600D7BAB"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8、供货价格</w:t>
      </w:r>
    </w:p>
    <w:p w14:paraId="004E333B"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（1）中标目录以内配方颗粒按投标人中标报价为准；</w:t>
      </w:r>
    </w:p>
    <w:p w14:paraId="53100552" w14:textId="55820166"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对目录以外的配方颗粒，招标人有需求的，投标人应积极组织调拨资源，在5个工作日内组织到位，其价格需提供市内三家三甲医院近一年内发票平均价作为报价依据。如果投标人无货，招标人有权向其他公司采购。</w:t>
      </w:r>
    </w:p>
    <w:p w14:paraId="28A8FF0C" w14:textId="777C8B0E"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（3）招标人在合同期内原则上按中标价供货，不作调整。</w:t>
      </w:r>
    </w:p>
    <w:p w14:paraId="0A99E242"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9、供货要求</w:t>
      </w:r>
    </w:p>
    <w:p w14:paraId="4C89C1F0" w14:textId="7FEF929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（1）投标人须保证能够按时按量供应招标人中药配方颗粒目录上的所有产品，并保证此目录内的配方颗粒在服务期内可持续供货，缺货率应低于</w:t>
      </w:r>
      <w:r w:rsidRPr="005C0877">
        <w:rPr>
          <w:rFonts w:ascii="宋体" w:hAnsi="宋体"/>
          <w:color w:val="000000"/>
          <w:szCs w:val="21"/>
        </w:rPr>
        <w:t>5</w:t>
      </w:r>
      <w:r w:rsidRPr="005C0877">
        <w:rPr>
          <w:rFonts w:ascii="宋体" w:hAnsi="宋体" w:hint="eastAsia"/>
          <w:color w:val="000000"/>
          <w:szCs w:val="21"/>
        </w:rPr>
        <w:t>%，同一品种持续缺货超一个月，招标人有权向其他公司采购。</w:t>
      </w:r>
    </w:p>
    <w:p w14:paraId="5BE1E45C"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招标人根据临床需求，向投标人下达中药配方颗粒供货订单。投标人必须满足招标人的采购需求，不论供货规模多少，均应保证按时按量配送，并对所供应的中药配方颗粒质量负责，发生质量问题（除患者自身保管不妥外）一切由投标人承担责任。投标人不得以交货地点远或送货量少而拒绝按时送达，因上述理由经查属实二次以上，招标人有权暂停中标人供货资格，另向其他公司采购。</w:t>
      </w:r>
    </w:p>
    <w:p w14:paraId="040284E7"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（3）若中标产品有断货或停供等特殊情况时，保证提前5个工作日通知招标人，并出示加盖公章的停止供货书面说明，价格变动不能成为停止供货理由。</w:t>
      </w:r>
    </w:p>
    <w:p w14:paraId="6FB13F79"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（4）服务期内，企业名称、中药配方颗粒规格等信息变更后，需在10个工作日内向招标人办理备案手续。逾期未办理备案的，招标人有权暂停中标人供货资格，另向其他公司采购。</w:t>
      </w:r>
    </w:p>
    <w:p w14:paraId="7DDCEF94"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5）若中标人在采购周期内存在违法、违规或违反合同、招投标文件的行为，且经招标人核查属实，则招标人有权根据国家法律法规或合同、招投标文件的相关规定，单方面暂停或取消其供货资格，对此招标人并不构成违约，同时依法依规向投标人提出索偿。</w:t>
      </w:r>
    </w:p>
    <w:p w14:paraId="1FDFECE4"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10、售后服务</w:t>
      </w:r>
    </w:p>
    <w:p w14:paraId="6C8F9E7F"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招标人发现进货的中药配方颗粒破损、近效期、包装不合格或有质量问题的，投标人应保证及时更换或退货处理。</w:t>
      </w:r>
    </w:p>
    <w:p w14:paraId="5CC06CC4" w14:textId="77777777" w:rsidR="005B1771" w:rsidRPr="005C0877" w:rsidRDefault="00000000">
      <w:pPr>
        <w:spacing w:line="300" w:lineRule="auto"/>
        <w:ind w:firstLineChars="200" w:firstLine="422"/>
        <w:rPr>
          <w:rFonts w:ascii="宋体" w:hAnsi="宋体"/>
          <w:b/>
          <w:color w:val="000000"/>
          <w:szCs w:val="21"/>
        </w:rPr>
      </w:pPr>
      <w:r w:rsidRPr="005C0877">
        <w:rPr>
          <w:rFonts w:ascii="宋体" w:hAnsi="宋体" w:hint="eastAsia"/>
          <w:b/>
          <w:color w:val="000000"/>
          <w:szCs w:val="21"/>
        </w:rPr>
        <w:t>三、主要技术参数及服务要求</w:t>
      </w:r>
    </w:p>
    <w:p w14:paraId="5D197424"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1、中药配方颗粒的质量：</w:t>
      </w:r>
    </w:p>
    <w:p w14:paraId="34897A39"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★(1)所投产品生产企业制定有严格的内控药品标准（包括原料、各单元工艺环节物料、</w:t>
      </w:r>
      <w:r w:rsidRPr="005C0877">
        <w:rPr>
          <w:rFonts w:ascii="宋体" w:hAnsi="宋体" w:hint="eastAsia"/>
          <w:color w:val="000000"/>
          <w:szCs w:val="21"/>
        </w:rPr>
        <w:lastRenderedPageBreak/>
        <w:t>中药配方颗粒成品检验标准及过程控制指标），明确生产全过程质量控制的措施、关键质控点及相关质量要求，使作为初始原料的中药材、作为提取用原料的饮片、作为制剂用原料的中间体和作为</w:t>
      </w:r>
      <w:proofErr w:type="gramStart"/>
      <w:r w:rsidRPr="005C0877">
        <w:rPr>
          <w:rFonts w:ascii="宋体" w:hAnsi="宋体" w:hint="eastAsia"/>
          <w:color w:val="000000"/>
          <w:szCs w:val="21"/>
        </w:rPr>
        <w:t>终产品</w:t>
      </w:r>
      <w:proofErr w:type="gramEnd"/>
      <w:r w:rsidRPr="005C0877">
        <w:rPr>
          <w:rFonts w:ascii="宋体" w:hAnsi="宋体" w:hint="eastAsia"/>
          <w:color w:val="000000"/>
          <w:szCs w:val="21"/>
        </w:rPr>
        <w:t>的成品应符合相关部门规定标准，保证中药配方颗粒的质量。</w:t>
      </w:r>
    </w:p>
    <w:p w14:paraId="19229AD3"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★(2)中药配方颗粒的质量符合2015年版《中国药典》、《中药配方颗粒管理暂行规定》等相关文件规定（以最新文件规定为准），招标人有权随时对中药配方颗粒的生产过程进行抽查检验，或者派出专人监督。</w:t>
      </w:r>
    </w:p>
    <w:p w14:paraId="5F9A5A61"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(3) 所投产品生产企业承诺与招标人签订“质量保证协议书”，并向招标人提供每一批中药配方颗粒的质检报告。</w:t>
      </w:r>
    </w:p>
    <w:p w14:paraId="3F8A3140"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(4)中药配方颗粒所使用的设备、包装材料等须符合行业标准，保证中药配方颗粒质量。</w:t>
      </w:r>
    </w:p>
    <w:p w14:paraId="33904150" w14:textId="24D7AA76" w:rsidR="005B1771" w:rsidRPr="005C0877" w:rsidRDefault="00000000">
      <w:pPr>
        <w:spacing w:line="300" w:lineRule="auto"/>
        <w:ind w:firstLineChars="200" w:firstLine="420"/>
        <w:rPr>
          <w:rFonts w:ascii="宋体" w:hAnsi="宋体"/>
          <w:szCs w:val="21"/>
        </w:rPr>
      </w:pPr>
      <w:r w:rsidRPr="005C0877">
        <w:rPr>
          <w:rFonts w:ascii="宋体" w:hAnsi="宋体" w:hint="eastAsia"/>
          <w:color w:val="000000"/>
          <w:szCs w:val="21"/>
        </w:rPr>
        <w:t>(5)产品有效期：保证送货产品自验收合格之日起算，剩余保质期不得短于保质期的</w:t>
      </w:r>
      <w:r w:rsidRPr="005C0877">
        <w:rPr>
          <w:rFonts w:ascii="宋体" w:hAnsi="宋体"/>
          <w:color w:val="000000"/>
          <w:szCs w:val="21"/>
        </w:rPr>
        <w:t>80</w:t>
      </w:r>
      <w:r w:rsidRPr="005C0877">
        <w:rPr>
          <w:rFonts w:ascii="宋体" w:hAnsi="宋体" w:hint="eastAsia"/>
          <w:color w:val="000000"/>
          <w:szCs w:val="21"/>
        </w:rPr>
        <w:t>%，破损、吸潮、结块等质量异常包退换，临床积压</w:t>
      </w:r>
      <w:r w:rsidRPr="005C0877">
        <w:rPr>
          <w:rFonts w:ascii="宋体" w:hAnsi="宋体" w:hint="eastAsia"/>
          <w:szCs w:val="21"/>
        </w:rPr>
        <w:t>品种，离有效期不足6个月时包退换。</w:t>
      </w:r>
    </w:p>
    <w:p w14:paraId="1BE9113C" w14:textId="77777777" w:rsidR="005B1771" w:rsidRPr="005C0877" w:rsidRDefault="00000000">
      <w:pPr>
        <w:spacing w:line="300" w:lineRule="auto"/>
        <w:ind w:firstLineChars="200" w:firstLine="420"/>
        <w:rPr>
          <w:rFonts w:ascii="宋体" w:hAnsi="宋体"/>
          <w:szCs w:val="21"/>
        </w:rPr>
      </w:pPr>
      <w:r w:rsidRPr="005C0877">
        <w:rPr>
          <w:rFonts w:ascii="宋体" w:hAnsi="宋体" w:hint="eastAsia"/>
          <w:color w:val="000000"/>
          <w:szCs w:val="21"/>
        </w:rPr>
        <w:t>★</w:t>
      </w:r>
      <w:r w:rsidRPr="005C0877">
        <w:rPr>
          <w:rFonts w:ascii="宋体" w:hAnsi="宋体" w:hint="eastAsia"/>
          <w:szCs w:val="21"/>
        </w:rPr>
        <w:t>（6）所投产品必须为同一家生产企业生产的中药配方颗粒。</w:t>
      </w:r>
    </w:p>
    <w:p w14:paraId="5746E2C4"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2、供货保证：</w:t>
      </w:r>
    </w:p>
    <w:p w14:paraId="55766D57"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★（1）投标人必须在保证药品质量，按约定的药品品种、剂型、规格、数量、价格等供货，保证临床用药</w:t>
      </w:r>
      <w:proofErr w:type="gramStart"/>
      <w:r w:rsidRPr="005C0877">
        <w:rPr>
          <w:rFonts w:ascii="宋体" w:hAnsi="宋体" w:hint="eastAsia"/>
          <w:color w:val="000000"/>
          <w:szCs w:val="21"/>
        </w:rPr>
        <w:t>不</w:t>
      </w:r>
      <w:proofErr w:type="gramEnd"/>
      <w:r w:rsidRPr="005C0877">
        <w:rPr>
          <w:rFonts w:ascii="宋体" w:hAnsi="宋体" w:hint="eastAsia"/>
          <w:color w:val="000000"/>
          <w:szCs w:val="21"/>
        </w:rPr>
        <w:t>断档，不得以任何借口（如无货，采购量少等）不执行招标人药品采购计划从而影响招标人的采购计划。某些品种投标人确定无法供货，医院有权选择其他供应企业。</w:t>
      </w:r>
    </w:p>
    <w:p w14:paraId="3B4D9146"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（2）供需双方在药品购销过程中严格执行《药品管理法》、《医疗机构药事管理规定》和《处方管理办法》等法律法规的有关规定，诚信经营。</w:t>
      </w:r>
    </w:p>
    <w:p w14:paraId="29CB0F23"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3、中药配方颗粒其他品质要求</w:t>
      </w:r>
    </w:p>
    <w:p w14:paraId="6E1069FC"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（1）方便</w:t>
      </w:r>
    </w:p>
    <w:p w14:paraId="06BED233"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①能够替代传统饮片供中医师临床辨证施治；</w:t>
      </w:r>
    </w:p>
    <w:p w14:paraId="6192A67F"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②不需要煎煮，临</w:t>
      </w:r>
      <w:proofErr w:type="gramStart"/>
      <w:r w:rsidRPr="005C0877">
        <w:rPr>
          <w:rFonts w:ascii="宋体" w:hAnsi="宋体" w:hint="eastAsia"/>
          <w:color w:val="000000"/>
          <w:szCs w:val="21"/>
        </w:rPr>
        <w:t>用时温开水</w:t>
      </w:r>
      <w:proofErr w:type="gramEnd"/>
      <w:r w:rsidRPr="005C0877">
        <w:rPr>
          <w:rFonts w:ascii="宋体" w:hAnsi="宋体" w:hint="eastAsia"/>
          <w:color w:val="000000"/>
          <w:szCs w:val="21"/>
        </w:rPr>
        <w:t>配成冲剂；</w:t>
      </w:r>
    </w:p>
    <w:p w14:paraId="520A4A46"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③小剂量精细包装，冲服浓度可自行调解，服用剂量小；</w:t>
      </w:r>
    </w:p>
    <w:p w14:paraId="6FD04E19"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④单位药物重量轻，体积小，储存和运输方便；</w:t>
      </w:r>
    </w:p>
    <w:p w14:paraId="2550F9CA"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⑤复合铝箔包装，携带、保存方便；</w:t>
      </w:r>
    </w:p>
    <w:p w14:paraId="2E8B72A8"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⑥安全卫生、防潮防蛀、保质期长；</w:t>
      </w:r>
    </w:p>
    <w:p w14:paraId="36BA5A51"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⑦药品名称印刷清晰，配方清洁卫生，有利于加强中药管理。</w:t>
      </w:r>
    </w:p>
    <w:p w14:paraId="2627B39D"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（2）安全</w:t>
      </w:r>
    </w:p>
    <w:p w14:paraId="5C224DDF"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①原材料是经过严格质量控制的、炮制过的传统中药饮片；</w:t>
      </w:r>
    </w:p>
    <w:p w14:paraId="2B125AED"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②经现代化制药技术提取、分离、浓缩、干燥、制粒、包装而成。规格统一、标准一致，疗效确切、稳定。</w:t>
      </w:r>
    </w:p>
    <w:p w14:paraId="7A36F3AF"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（3）有效</w:t>
      </w:r>
    </w:p>
    <w:p w14:paraId="292F8C9E"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①与传统饮片具有相同的有效成份、性味归经、主治功效；</w:t>
      </w:r>
    </w:p>
    <w:p w14:paraId="20324F9C"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②单位质量有效成份比传统饮片高若干倍；</w:t>
      </w:r>
    </w:p>
    <w:p w14:paraId="4524CEB7"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lastRenderedPageBreak/>
        <w:t>③药性强，药效高，作用迅速。</w:t>
      </w:r>
    </w:p>
    <w:p w14:paraId="301B216A"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4、投标人中标后不能如期签约的，允许按评审结果排名先后替补。</w:t>
      </w:r>
    </w:p>
    <w:p w14:paraId="24E873D3"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5、若遇国家重大政策调整影响合同执行的情况，双方可共同友好协商解决。</w:t>
      </w:r>
    </w:p>
    <w:p w14:paraId="04B026FE" w14:textId="77777777" w:rsidR="005B1771" w:rsidRPr="005C0877" w:rsidRDefault="00000000">
      <w:pPr>
        <w:spacing w:line="300" w:lineRule="auto"/>
        <w:ind w:firstLineChars="200" w:firstLine="422"/>
        <w:rPr>
          <w:rFonts w:ascii="宋体" w:hAnsi="宋体"/>
          <w:b/>
          <w:color w:val="000000"/>
          <w:szCs w:val="21"/>
        </w:rPr>
      </w:pPr>
      <w:r w:rsidRPr="005C0877">
        <w:rPr>
          <w:rFonts w:ascii="宋体" w:hAnsi="宋体" w:hint="eastAsia"/>
          <w:b/>
          <w:color w:val="000000"/>
          <w:szCs w:val="21"/>
        </w:rPr>
        <w:t xml:space="preserve">四、违约责任 </w:t>
      </w:r>
    </w:p>
    <w:p w14:paraId="74D4A0BB"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1、逾期供货的，每逾期一日需支付相当于货款万分之五的违约金；逾期达到三天的，招标人有权拒绝接受交货；合同期内，逾期交货三次或以上的，构成根本违约。</w:t>
      </w:r>
    </w:p>
    <w:p w14:paraId="1C272A8F"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2、所交货物质量不合格的，按合同期内该种货物总价的20%向招标人支付违约金；合同期内，所交货物质量不合格达到三次或三个品种的，构成根本违约，</w:t>
      </w:r>
      <w:proofErr w:type="gramStart"/>
      <w:r w:rsidRPr="005C0877">
        <w:rPr>
          <w:rFonts w:ascii="宋体" w:hAnsi="宋体" w:hint="eastAsia"/>
          <w:color w:val="000000"/>
          <w:szCs w:val="21"/>
        </w:rPr>
        <w:t>处该品种</w:t>
      </w:r>
      <w:proofErr w:type="gramEnd"/>
      <w:r w:rsidRPr="005C0877">
        <w:rPr>
          <w:rFonts w:ascii="宋体" w:hAnsi="宋体" w:hint="eastAsia"/>
          <w:color w:val="000000"/>
          <w:szCs w:val="21"/>
        </w:rPr>
        <w:t>合同期内总采购额3倍罚金。</w:t>
      </w:r>
    </w:p>
    <w:p w14:paraId="259876E9"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3、以假充真或以次充好或掺杂使假的，不论数量多少，价值大小，均构成根本违约，</w:t>
      </w:r>
      <w:proofErr w:type="gramStart"/>
      <w:r w:rsidRPr="005C0877">
        <w:rPr>
          <w:rFonts w:ascii="宋体" w:hAnsi="宋体" w:hint="eastAsia"/>
          <w:color w:val="000000"/>
          <w:szCs w:val="21"/>
        </w:rPr>
        <w:t>处该品种</w:t>
      </w:r>
      <w:proofErr w:type="gramEnd"/>
      <w:r w:rsidRPr="005C0877">
        <w:rPr>
          <w:rFonts w:ascii="宋体" w:hAnsi="宋体" w:hint="eastAsia"/>
          <w:color w:val="000000"/>
          <w:szCs w:val="21"/>
        </w:rPr>
        <w:t>合同期内总采购额5倍罚金。</w:t>
      </w:r>
    </w:p>
    <w:p w14:paraId="65167CA5" w14:textId="77777777" w:rsidR="005B1771" w:rsidRPr="005C0877" w:rsidRDefault="00000000">
      <w:pPr>
        <w:spacing w:line="300" w:lineRule="auto"/>
        <w:ind w:firstLineChars="200" w:firstLine="420"/>
        <w:rPr>
          <w:rFonts w:ascii="宋体" w:hAnsi="宋体"/>
          <w:color w:val="000000"/>
          <w:szCs w:val="21"/>
        </w:rPr>
      </w:pPr>
      <w:r w:rsidRPr="005C0877">
        <w:rPr>
          <w:rFonts w:ascii="宋体" w:hAnsi="宋体" w:hint="eastAsia"/>
          <w:color w:val="000000"/>
          <w:szCs w:val="21"/>
        </w:rPr>
        <w:t>4、药品生产许可证、营业执照（正副本）、检验报告书等药品生产销售企业所必须的资格、资质文件中任一项失效或效力中止时，未立即书面通知招标人，导致招标人仍与其签订并履行采购合同的，事后招标人可以单方面解除该合同，投标人除无权取得基于该合同已供货之货款外，还需向招标人支付不少于10万元人民币的违约金。投标人应承担的违约金，招标人可以直接从应付货款中予以扣除。</w:t>
      </w:r>
    </w:p>
    <w:bookmarkEnd w:id="1"/>
    <w:bookmarkEnd w:id="2"/>
    <w:p w14:paraId="2AB8A208" w14:textId="77777777" w:rsidR="005B1771" w:rsidRPr="005C0877" w:rsidRDefault="005B1771"/>
    <w:sectPr w:rsidR="005B1771" w:rsidRPr="005C08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39BE" w14:textId="77777777" w:rsidR="00FF3086" w:rsidRDefault="00FF3086">
      <w:pPr>
        <w:spacing w:line="240" w:lineRule="auto"/>
      </w:pPr>
      <w:r>
        <w:separator/>
      </w:r>
    </w:p>
  </w:endnote>
  <w:endnote w:type="continuationSeparator" w:id="0">
    <w:p w14:paraId="1C685BC0" w14:textId="77777777" w:rsidR="00FF3086" w:rsidRDefault="00FF3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2A3A" w14:textId="77777777" w:rsidR="00FF3086" w:rsidRDefault="00FF3086">
      <w:r>
        <w:separator/>
      </w:r>
    </w:p>
  </w:footnote>
  <w:footnote w:type="continuationSeparator" w:id="0">
    <w:p w14:paraId="78F64941" w14:textId="77777777" w:rsidR="00FF3086" w:rsidRDefault="00FF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87109"/>
    <w:multiLevelType w:val="multilevel"/>
    <w:tmpl w:val="72987109"/>
    <w:lvl w:ilvl="0">
      <w:start w:val="1"/>
      <w:numFmt w:val="chineseCountingThousand"/>
      <w:pStyle w:val="1"/>
      <w:suff w:val="nothing"/>
      <w:lvlText w:val="第%1章"/>
      <w:lvlJc w:val="left"/>
      <w:pPr>
        <w:ind w:left="993"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16cid:durableId="61502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1OTljZjZlMWIxODc4NjE0M2UwNTA2MWZlN2MwMWIifQ=="/>
    <w:docVar w:name="KGWebUrl" w:val="http://59.37.7.85:11336/seeyon/officeservlet"/>
  </w:docVars>
  <w:rsids>
    <w:rsidRoot w:val="00493427"/>
    <w:rsid w:val="0011114E"/>
    <w:rsid w:val="00240364"/>
    <w:rsid w:val="003A1DA5"/>
    <w:rsid w:val="00493427"/>
    <w:rsid w:val="005A1B74"/>
    <w:rsid w:val="005B1771"/>
    <w:rsid w:val="005C0877"/>
    <w:rsid w:val="00E06923"/>
    <w:rsid w:val="00E2669A"/>
    <w:rsid w:val="00FB17B9"/>
    <w:rsid w:val="00FF3086"/>
    <w:rsid w:val="27445A48"/>
    <w:rsid w:val="2F1B5A23"/>
    <w:rsid w:val="48A60663"/>
    <w:rsid w:val="49B3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D4F23-20FF-4529-9F95-681B8C55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jc w:val="both"/>
    </w:pPr>
    <w:rPr>
      <w:rFonts w:ascii="Times New Roman" w:eastAsia="宋体" w:hAnsi="Times New Roman" w:cs="Times New Roman"/>
      <w:kern w:val="2"/>
      <w:sz w:val="21"/>
    </w:rPr>
  </w:style>
  <w:style w:type="paragraph" w:styleId="1">
    <w:name w:val="heading 1"/>
    <w:basedOn w:val="a"/>
    <w:next w:val="a"/>
    <w:link w:val="10"/>
    <w:qFormat/>
    <w:pPr>
      <w:keepNext/>
      <w:keepLines/>
      <w:numPr>
        <w:numId w:val="1"/>
      </w:numPr>
      <w:spacing w:before="340" w:after="330" w:line="576" w:lineRule="auto"/>
      <w:ind w:left="4395"/>
      <w:outlineLvl w:val="0"/>
    </w:pPr>
    <w:rPr>
      <w:rFonts w:eastAsia="楷体_GB2312"/>
      <w:b/>
      <w:kern w:val="44"/>
      <w:sz w:val="72"/>
    </w:rPr>
  </w:style>
  <w:style w:type="paragraph" w:styleId="2">
    <w:name w:val="heading 2"/>
    <w:basedOn w:val="a"/>
    <w:next w:val="a"/>
    <w:link w:val="20"/>
    <w:qFormat/>
    <w:pPr>
      <w:keepNext/>
      <w:keepLines/>
      <w:numPr>
        <w:ilvl w:val="1"/>
        <w:numId w:val="1"/>
      </w:numPr>
      <w:spacing w:before="20" w:after="20" w:line="500" w:lineRule="exact"/>
      <w:outlineLvl w:val="1"/>
    </w:pPr>
    <w:rPr>
      <w:rFonts w:ascii="宋体" w:hAnsi="宋体"/>
      <w:b/>
      <w:sz w:val="28"/>
    </w:rPr>
  </w:style>
  <w:style w:type="paragraph" w:styleId="3">
    <w:name w:val="heading 3"/>
    <w:basedOn w:val="a"/>
    <w:next w:val="a0"/>
    <w:link w:val="30"/>
    <w:qFormat/>
    <w:pPr>
      <w:keepNext/>
      <w:keepLines/>
      <w:numPr>
        <w:ilvl w:val="2"/>
        <w:numId w:val="1"/>
      </w:numPr>
      <w:spacing w:before="260" w:after="260" w:line="400" w:lineRule="exact"/>
      <w:outlineLvl w:val="2"/>
    </w:pPr>
    <w:rPr>
      <w:rFonts w:ascii="宋体" w:hAnsi="宋体"/>
      <w:b/>
      <w:sz w:val="24"/>
    </w:rPr>
  </w:style>
  <w:style w:type="paragraph" w:styleId="4">
    <w:name w:val="heading 4"/>
    <w:basedOn w:val="a"/>
    <w:next w:val="a0"/>
    <w:link w:val="40"/>
    <w:qFormat/>
    <w:pPr>
      <w:keepNext/>
      <w:numPr>
        <w:ilvl w:val="3"/>
        <w:numId w:val="1"/>
      </w:numPr>
      <w:spacing w:line="480" w:lineRule="atLeast"/>
      <w:jc w:val="left"/>
      <w:outlineLvl w:val="3"/>
    </w:pPr>
    <w:rPr>
      <w:rFonts w:ascii="宋体" w:hAnsi="宋体"/>
      <w:sz w:val="24"/>
    </w:rPr>
  </w:style>
  <w:style w:type="paragraph" w:styleId="5">
    <w:name w:val="heading 5"/>
    <w:basedOn w:val="a"/>
    <w:next w:val="a"/>
    <w:link w:val="50"/>
    <w:qFormat/>
    <w:pPr>
      <w:keepNext/>
      <w:numPr>
        <w:ilvl w:val="4"/>
        <w:numId w:val="1"/>
      </w:numPr>
      <w:ind w:rightChars="-200" w:right="-200"/>
      <w:outlineLvl w:val="4"/>
    </w:pPr>
    <w:rPr>
      <w:rFonts w:eastAsia="楷体_GB2312"/>
      <w:sz w:val="28"/>
    </w:rPr>
  </w:style>
  <w:style w:type="paragraph" w:styleId="6">
    <w:name w:val="heading 6"/>
    <w:basedOn w:val="a"/>
    <w:next w:val="a"/>
    <w:link w:val="60"/>
    <w:qFormat/>
    <w:pPr>
      <w:keepNext/>
      <w:numPr>
        <w:ilvl w:val="5"/>
        <w:numId w:val="1"/>
      </w:numPr>
      <w:ind w:rightChars="-200" w:right="-200"/>
      <w:outlineLvl w:val="5"/>
    </w:pPr>
    <w:rPr>
      <w:rFonts w:eastAsia="楷体_GB2312"/>
      <w:sz w:val="28"/>
    </w:rPr>
  </w:style>
  <w:style w:type="paragraph" w:styleId="7">
    <w:name w:val="heading 7"/>
    <w:basedOn w:val="a"/>
    <w:next w:val="a"/>
    <w:link w:val="70"/>
    <w:qFormat/>
    <w:pPr>
      <w:keepNext/>
      <w:numPr>
        <w:ilvl w:val="6"/>
        <w:numId w:val="1"/>
      </w:numPr>
      <w:ind w:rightChars="-200" w:right="-200"/>
      <w:outlineLvl w:val="6"/>
    </w:pPr>
    <w:rPr>
      <w:rFonts w:eastAsia="楷体_GB2312"/>
      <w:sz w:val="28"/>
    </w:rPr>
  </w:style>
  <w:style w:type="paragraph" w:styleId="8">
    <w:name w:val="heading 8"/>
    <w:basedOn w:val="a"/>
    <w:next w:val="a"/>
    <w:link w:val="80"/>
    <w:qFormat/>
    <w:pPr>
      <w:keepNext/>
      <w:numPr>
        <w:ilvl w:val="7"/>
        <w:numId w:val="1"/>
      </w:numPr>
      <w:ind w:rightChars="-200" w:right="-200"/>
      <w:jc w:val="center"/>
      <w:outlineLvl w:val="7"/>
    </w:pPr>
    <w:rPr>
      <w:rFonts w:eastAsia="楷体_GB2312"/>
      <w:sz w:val="28"/>
    </w:rPr>
  </w:style>
  <w:style w:type="paragraph" w:styleId="9">
    <w:name w:val="heading 9"/>
    <w:basedOn w:val="a"/>
    <w:next w:val="a"/>
    <w:link w:val="90"/>
    <w:qFormat/>
    <w:pPr>
      <w:keepNext/>
      <w:keepLines/>
      <w:numPr>
        <w:ilvl w:val="8"/>
        <w:numId w:val="1"/>
      </w:numPr>
      <w:tabs>
        <w:tab w:val="left" w:pos="1584"/>
      </w:tabs>
      <w:spacing w:before="240" w:after="64" w:line="317" w:lineRule="auto"/>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uiPriority w:val="99"/>
    <w:semiHidden/>
    <w:unhideWhenUsed/>
    <w:pPr>
      <w:jc w:val="left"/>
    </w:pPr>
  </w:style>
  <w:style w:type="paragraph" w:styleId="a6">
    <w:name w:val="Balloon Text"/>
    <w:basedOn w:val="a"/>
    <w:link w:val="a7"/>
    <w:uiPriority w:val="99"/>
    <w:semiHidden/>
    <w:unhideWhenUsed/>
    <w:qFormat/>
    <w:pPr>
      <w:spacing w:line="240" w:lineRule="auto"/>
    </w:pPr>
    <w:rPr>
      <w:sz w:val="18"/>
      <w:szCs w:val="18"/>
    </w:rPr>
  </w:style>
  <w:style w:type="paragraph" w:styleId="a8">
    <w:name w:val="annotation subject"/>
    <w:basedOn w:val="a4"/>
    <w:next w:val="a4"/>
    <w:link w:val="a9"/>
    <w:uiPriority w:val="99"/>
    <w:semiHidden/>
    <w:unhideWhenUsed/>
    <w:rPr>
      <w:b/>
      <w:bCs/>
    </w:rPr>
  </w:style>
  <w:style w:type="character" w:styleId="aa">
    <w:name w:val="Emphasis"/>
    <w:basedOn w:val="a1"/>
    <w:qFormat/>
    <w:rPr>
      <w:rFonts w:ascii="Tahoma" w:eastAsia="宋体" w:hAnsi="Tahoma"/>
      <w:b/>
      <w:snapToGrid/>
      <w:color w:val="auto"/>
      <w:kern w:val="2"/>
      <w:sz w:val="28"/>
      <w:lang w:val="en-US" w:eastAsia="zh-CN" w:bidi="ar-SA"/>
    </w:rPr>
  </w:style>
  <w:style w:type="character" w:styleId="ab">
    <w:name w:val="annotation reference"/>
    <w:basedOn w:val="a1"/>
    <w:uiPriority w:val="99"/>
    <w:semiHidden/>
    <w:unhideWhenUsed/>
    <w:rPr>
      <w:sz w:val="21"/>
      <w:szCs w:val="21"/>
    </w:rPr>
  </w:style>
  <w:style w:type="character" w:customStyle="1" w:styleId="10">
    <w:name w:val="标题 1 字符"/>
    <w:basedOn w:val="a1"/>
    <w:link w:val="1"/>
    <w:qFormat/>
    <w:rPr>
      <w:rFonts w:ascii="Times New Roman" w:eastAsia="楷体_GB2312" w:hAnsi="Times New Roman" w:cs="Times New Roman"/>
      <w:b/>
      <w:kern w:val="44"/>
      <w:sz w:val="72"/>
      <w:szCs w:val="20"/>
    </w:rPr>
  </w:style>
  <w:style w:type="character" w:customStyle="1" w:styleId="20">
    <w:name w:val="标题 2 字符"/>
    <w:basedOn w:val="a1"/>
    <w:link w:val="2"/>
    <w:rPr>
      <w:rFonts w:ascii="宋体" w:eastAsia="宋体" w:hAnsi="宋体" w:cs="Times New Roman"/>
      <w:b/>
      <w:sz w:val="28"/>
      <w:szCs w:val="20"/>
    </w:rPr>
  </w:style>
  <w:style w:type="character" w:customStyle="1" w:styleId="30">
    <w:name w:val="标题 3 字符"/>
    <w:basedOn w:val="a1"/>
    <w:link w:val="3"/>
    <w:rPr>
      <w:rFonts w:ascii="宋体" w:eastAsia="宋体" w:hAnsi="宋体" w:cs="Times New Roman"/>
      <w:b/>
      <w:sz w:val="24"/>
      <w:szCs w:val="20"/>
    </w:rPr>
  </w:style>
  <w:style w:type="character" w:customStyle="1" w:styleId="40">
    <w:name w:val="标题 4 字符"/>
    <w:basedOn w:val="a1"/>
    <w:link w:val="4"/>
    <w:rPr>
      <w:rFonts w:ascii="宋体" w:eastAsia="宋体" w:hAnsi="宋体" w:cs="Times New Roman"/>
      <w:sz w:val="24"/>
      <w:szCs w:val="20"/>
    </w:rPr>
  </w:style>
  <w:style w:type="character" w:customStyle="1" w:styleId="50">
    <w:name w:val="标题 5 字符"/>
    <w:basedOn w:val="a1"/>
    <w:link w:val="5"/>
    <w:rPr>
      <w:rFonts w:ascii="Times New Roman" w:eastAsia="楷体_GB2312" w:hAnsi="Times New Roman" w:cs="Times New Roman"/>
      <w:sz w:val="28"/>
      <w:szCs w:val="20"/>
    </w:rPr>
  </w:style>
  <w:style w:type="character" w:customStyle="1" w:styleId="60">
    <w:name w:val="标题 6 字符"/>
    <w:basedOn w:val="a1"/>
    <w:link w:val="6"/>
    <w:rPr>
      <w:rFonts w:ascii="Times New Roman" w:eastAsia="楷体_GB2312" w:hAnsi="Times New Roman" w:cs="Times New Roman"/>
      <w:sz w:val="28"/>
      <w:szCs w:val="20"/>
    </w:rPr>
  </w:style>
  <w:style w:type="character" w:customStyle="1" w:styleId="70">
    <w:name w:val="标题 7 字符"/>
    <w:basedOn w:val="a1"/>
    <w:link w:val="7"/>
    <w:rPr>
      <w:rFonts w:ascii="Times New Roman" w:eastAsia="楷体_GB2312" w:hAnsi="Times New Roman" w:cs="Times New Roman"/>
      <w:sz w:val="28"/>
      <w:szCs w:val="20"/>
    </w:rPr>
  </w:style>
  <w:style w:type="character" w:customStyle="1" w:styleId="80">
    <w:name w:val="标题 8 字符"/>
    <w:basedOn w:val="a1"/>
    <w:link w:val="8"/>
    <w:rPr>
      <w:rFonts w:ascii="Times New Roman" w:eastAsia="楷体_GB2312" w:hAnsi="Times New Roman" w:cs="Times New Roman"/>
      <w:sz w:val="28"/>
      <w:szCs w:val="20"/>
    </w:rPr>
  </w:style>
  <w:style w:type="character" w:customStyle="1" w:styleId="90">
    <w:name w:val="标题 9 字符"/>
    <w:basedOn w:val="a1"/>
    <w:link w:val="9"/>
    <w:qFormat/>
    <w:rPr>
      <w:rFonts w:ascii="Arial" w:eastAsia="黑体" w:hAnsi="Arial" w:cs="Times New Roman"/>
      <w:sz w:val="24"/>
      <w:szCs w:val="21"/>
    </w:rPr>
  </w:style>
  <w:style w:type="paragraph" w:customStyle="1" w:styleId="TOC1">
    <w:name w:val="TOC 标题1"/>
    <w:basedOn w:val="1"/>
    <w:next w:val="a"/>
    <w:qFormat/>
    <w:pPr>
      <w:pageBreakBefore/>
      <w:widowControl/>
      <w:spacing w:beforeLines="150" w:before="150" w:after="0" w:line="300" w:lineRule="auto"/>
      <w:jc w:val="left"/>
    </w:pPr>
    <w:rPr>
      <w:rFonts w:ascii="Cambria" w:eastAsia="宋体" w:hAnsi="Cambria"/>
      <w:bCs/>
      <w:kern w:val="0"/>
      <w:sz w:val="30"/>
      <w:szCs w:val="28"/>
    </w:rPr>
  </w:style>
  <w:style w:type="character" w:customStyle="1" w:styleId="a7">
    <w:name w:val="批注框文本 字符"/>
    <w:basedOn w:val="a1"/>
    <w:link w:val="a6"/>
    <w:uiPriority w:val="99"/>
    <w:semiHidden/>
    <w:rPr>
      <w:rFonts w:ascii="Times New Roman" w:eastAsia="宋体" w:hAnsi="Times New Roman" w:cs="Times New Roman"/>
      <w:sz w:val="18"/>
      <w:szCs w:val="18"/>
    </w:rPr>
  </w:style>
  <w:style w:type="character" w:customStyle="1" w:styleId="a5">
    <w:name w:val="批注文字 字符"/>
    <w:basedOn w:val="a1"/>
    <w:link w:val="a4"/>
    <w:uiPriority w:val="99"/>
    <w:semiHidden/>
    <w:rPr>
      <w:rFonts w:ascii="Times New Roman" w:eastAsia="宋体" w:hAnsi="Times New Roman" w:cs="Times New Roman"/>
      <w:szCs w:val="20"/>
    </w:rPr>
  </w:style>
  <w:style w:type="character" w:customStyle="1" w:styleId="a9">
    <w:name w:val="批注主题 字符"/>
    <w:basedOn w:val="a5"/>
    <w:link w:val="a8"/>
    <w:uiPriority w:val="99"/>
    <w:semiHidden/>
    <w:rPr>
      <w:rFonts w:ascii="Times New Roman" w:eastAsia="宋体" w:hAnsi="Times New Roman" w:cs="Times New Roman"/>
      <w:b/>
      <w:bCs/>
      <w:szCs w:val="20"/>
    </w:rPr>
  </w:style>
  <w:style w:type="paragraph" w:styleId="ac">
    <w:name w:val="Revision"/>
    <w:hidden/>
    <w:uiPriority w:val="99"/>
    <w:semiHidden/>
    <w:rsid w:val="005C0877"/>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何博雯</dc:creator>
  <cp:lastModifiedBy>肖翔</cp:lastModifiedBy>
  <cp:revision>7</cp:revision>
  <dcterms:created xsi:type="dcterms:W3CDTF">2022-09-15T10:31:00Z</dcterms:created>
  <dcterms:modified xsi:type="dcterms:W3CDTF">2022-12-06T07:14:00Z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BE15503D5684480986D55CCCED13E18A</vt:lpwstr>
  </property>
</Properties>
</file>