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EA" w:rsidRDefault="00D37D0A">
      <w:pPr>
        <w:tabs>
          <w:tab w:val="left" w:pos="1140"/>
        </w:tabs>
        <w:spacing w:line="600" w:lineRule="auto"/>
        <w:jc w:val="center"/>
        <w:rPr>
          <w:rFonts w:asciiTheme="majorEastAsia" w:eastAsiaTheme="majorEastAsia" w:hAnsiTheme="majorEastAsia" w:cstheme="majorEastAsia"/>
          <w:b/>
          <w:sz w:val="40"/>
          <w:szCs w:val="40"/>
        </w:rPr>
      </w:pPr>
      <w:bookmarkStart w:id="0" w:name="_GoBack"/>
      <w:bookmarkEnd w:id="0"/>
      <w:r>
        <w:rPr>
          <w:rFonts w:asciiTheme="majorEastAsia" w:eastAsiaTheme="majorEastAsia" w:hAnsiTheme="majorEastAsia" w:cstheme="majorEastAsia" w:hint="eastAsia"/>
          <w:b/>
          <w:sz w:val="40"/>
          <w:szCs w:val="40"/>
        </w:rPr>
        <w:t>广州医科大学附属番禺中心医</w:t>
      </w:r>
      <w:r w:rsidR="000C31D0">
        <w:rPr>
          <w:rFonts w:asciiTheme="majorEastAsia" w:eastAsiaTheme="majorEastAsia" w:hAnsiTheme="majorEastAsia" w:cstheme="majorEastAsia" w:hint="eastAsia"/>
          <w:b/>
          <w:sz w:val="40"/>
          <w:szCs w:val="40"/>
        </w:rPr>
        <w:t>院</w:t>
      </w:r>
      <w:r w:rsidRPr="00D37D0A">
        <w:rPr>
          <w:rFonts w:asciiTheme="majorEastAsia" w:eastAsiaTheme="majorEastAsia" w:hAnsiTheme="majorEastAsia" w:cstheme="majorEastAsia" w:hint="eastAsia"/>
          <w:b/>
          <w:sz w:val="40"/>
          <w:szCs w:val="40"/>
        </w:rPr>
        <w:t>良性阵发性位置性眩晕诊疗系统</w:t>
      </w:r>
      <w:r w:rsidR="00574C32">
        <w:rPr>
          <w:rFonts w:asciiTheme="majorEastAsia" w:eastAsiaTheme="majorEastAsia" w:hAnsiTheme="majorEastAsia" w:cstheme="majorEastAsia" w:hint="eastAsia"/>
          <w:b/>
          <w:sz w:val="40"/>
          <w:szCs w:val="40"/>
        </w:rPr>
        <w:t>采购项目</w:t>
      </w:r>
      <w:r w:rsidR="000C31D0">
        <w:rPr>
          <w:rFonts w:asciiTheme="majorEastAsia" w:eastAsiaTheme="majorEastAsia" w:hAnsiTheme="majorEastAsia" w:cstheme="majorEastAsia" w:hint="eastAsia"/>
          <w:b/>
          <w:sz w:val="40"/>
          <w:szCs w:val="40"/>
        </w:rPr>
        <w:t>市场调查公告</w:t>
      </w:r>
    </w:p>
    <w:p w:rsidR="00BF28EA" w:rsidRDefault="00BF28EA">
      <w:pPr>
        <w:tabs>
          <w:tab w:val="left" w:pos="1140"/>
        </w:tabs>
        <w:spacing w:line="360" w:lineRule="auto"/>
        <w:rPr>
          <w:rFonts w:ascii="宋体" w:hAnsi="宋体" w:cs="宋体"/>
          <w:sz w:val="24"/>
        </w:rPr>
      </w:pPr>
    </w:p>
    <w:p w:rsidR="00BF28EA" w:rsidRDefault="00D37D0A">
      <w:pPr>
        <w:tabs>
          <w:tab w:val="left" w:pos="1140"/>
        </w:tabs>
        <w:spacing w:line="360" w:lineRule="auto"/>
        <w:ind w:firstLineChars="200" w:firstLine="480"/>
        <w:rPr>
          <w:rFonts w:ascii="仿宋_GB2312" w:eastAsia="仿宋_GB2312" w:hAnsi="仿宋_GB2312" w:cs="仿宋_GB2312"/>
          <w:b/>
          <w:sz w:val="32"/>
          <w:szCs w:val="32"/>
        </w:rPr>
      </w:pPr>
      <w:r w:rsidRPr="00D37D0A">
        <w:rPr>
          <w:rFonts w:ascii="宋体" w:hAnsi="宋体" w:cs="宋体" w:hint="eastAsia"/>
          <w:sz w:val="24"/>
        </w:rPr>
        <w:t>广州医科大学附属番禺中心医院</w:t>
      </w:r>
      <w:r w:rsidR="000C31D0">
        <w:rPr>
          <w:rFonts w:ascii="宋体" w:hAnsi="宋体" w:cs="宋体"/>
          <w:sz w:val="24"/>
        </w:rPr>
        <w:t>拟采购</w:t>
      </w:r>
      <w:r>
        <w:rPr>
          <w:rFonts w:ascii="宋体" w:hAnsi="宋体" w:cs="宋体" w:hint="eastAsia"/>
          <w:sz w:val="24"/>
        </w:rPr>
        <w:t>耳鼻喉科</w:t>
      </w:r>
      <w:r w:rsidRPr="00D37D0A">
        <w:rPr>
          <w:rFonts w:asciiTheme="majorEastAsia" w:eastAsiaTheme="majorEastAsia" w:hAnsiTheme="majorEastAsia" w:cstheme="majorEastAsia" w:hint="eastAsia"/>
          <w:sz w:val="24"/>
          <w:lang w:val="zh-CN" w:bidi="ar"/>
        </w:rPr>
        <w:t>良性阵发性位置性眩晕诊疗系统</w:t>
      </w:r>
      <w:r w:rsidR="009C6F6C">
        <w:rPr>
          <w:rFonts w:asciiTheme="majorEastAsia" w:eastAsiaTheme="majorEastAsia" w:hAnsiTheme="majorEastAsia" w:cstheme="majorEastAsia" w:hint="eastAsia"/>
          <w:sz w:val="24"/>
          <w:lang w:val="zh-CN" w:bidi="ar"/>
        </w:rPr>
        <w:t>1套</w:t>
      </w:r>
      <w:r w:rsidR="000C31D0">
        <w:rPr>
          <w:rFonts w:ascii="宋体" w:hAnsi="宋体" w:cs="宋体"/>
          <w:sz w:val="24"/>
        </w:rPr>
        <w:t>，现进行市场</w:t>
      </w:r>
      <w:r w:rsidR="00574C32">
        <w:rPr>
          <w:rFonts w:ascii="宋体" w:hAnsi="宋体" w:cs="宋体" w:hint="eastAsia"/>
          <w:sz w:val="24"/>
        </w:rPr>
        <w:t>调查</w:t>
      </w:r>
      <w:r w:rsidR="000C31D0">
        <w:rPr>
          <w:rFonts w:ascii="宋体" w:hAnsi="宋体" w:cs="宋体"/>
          <w:sz w:val="24"/>
        </w:rPr>
        <w:t>，请有意向的</w:t>
      </w:r>
      <w:r w:rsidR="000C31D0">
        <w:rPr>
          <w:rFonts w:ascii="宋体" w:hAnsi="宋体" w:cs="宋体" w:hint="eastAsia"/>
          <w:sz w:val="24"/>
        </w:rPr>
        <w:t>供应商</w:t>
      </w:r>
      <w:r w:rsidR="000C31D0">
        <w:rPr>
          <w:rFonts w:ascii="宋体" w:hAnsi="宋体" w:cs="宋体"/>
          <w:sz w:val="24"/>
        </w:rPr>
        <w:t>按以下要求提交资料。所提交的相关调查资料中如涉及弄虚作假的将被列入我院</w:t>
      </w:r>
      <w:r w:rsidR="000C31D0">
        <w:rPr>
          <w:rFonts w:ascii="宋体" w:hAnsi="宋体" w:cs="宋体" w:hint="eastAsia"/>
          <w:sz w:val="24"/>
        </w:rPr>
        <w:t>负面清单</w:t>
      </w:r>
      <w:r w:rsidR="000C31D0">
        <w:rPr>
          <w:rFonts w:ascii="宋体" w:hAnsi="宋体" w:cs="宋体"/>
          <w:sz w:val="24"/>
        </w:rPr>
        <w:t>。我单位对所有参与调查潜在供应商提供的资料有保密的责任。</w:t>
      </w:r>
    </w:p>
    <w:p w:rsidR="00BF28EA" w:rsidRDefault="000C31D0">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55" w:type="dxa"/>
        <w:tblLook w:val="04A0" w:firstRow="1" w:lastRow="0" w:firstColumn="1" w:lastColumn="0" w:noHBand="0" w:noVBand="1"/>
      </w:tblPr>
      <w:tblGrid>
        <w:gridCol w:w="1292"/>
        <w:gridCol w:w="3919"/>
        <w:gridCol w:w="1180"/>
        <w:gridCol w:w="2364"/>
      </w:tblGrid>
      <w:tr w:rsidR="00BF28EA" w:rsidTr="00A719DE">
        <w:tc>
          <w:tcPr>
            <w:tcW w:w="1292" w:type="dxa"/>
          </w:tcPr>
          <w:p w:rsidR="00BF28EA" w:rsidRPr="007F3301" w:rsidRDefault="000C31D0">
            <w:pPr>
              <w:spacing w:line="360" w:lineRule="auto"/>
              <w:jc w:val="center"/>
              <w:rPr>
                <w:rFonts w:asciiTheme="majorEastAsia" w:eastAsiaTheme="majorEastAsia" w:hAnsiTheme="majorEastAsia" w:cstheme="majorEastAsia"/>
                <w:b/>
                <w:sz w:val="24"/>
                <w:lang w:val="zh-CN"/>
              </w:rPr>
            </w:pPr>
            <w:r w:rsidRPr="007F3301">
              <w:rPr>
                <w:rFonts w:asciiTheme="majorEastAsia" w:eastAsiaTheme="majorEastAsia" w:hAnsiTheme="majorEastAsia" w:cstheme="majorEastAsia" w:hint="eastAsia"/>
                <w:b/>
                <w:sz w:val="24"/>
                <w:lang w:val="zh-CN"/>
              </w:rPr>
              <w:t>序号</w:t>
            </w:r>
          </w:p>
        </w:tc>
        <w:tc>
          <w:tcPr>
            <w:tcW w:w="3919" w:type="dxa"/>
          </w:tcPr>
          <w:p w:rsidR="00BF28EA" w:rsidRPr="007F3301" w:rsidRDefault="000C31D0">
            <w:pPr>
              <w:spacing w:line="360" w:lineRule="auto"/>
              <w:jc w:val="center"/>
              <w:rPr>
                <w:rFonts w:asciiTheme="majorEastAsia" w:eastAsiaTheme="majorEastAsia" w:hAnsiTheme="majorEastAsia" w:cstheme="majorEastAsia"/>
                <w:b/>
                <w:sz w:val="24"/>
                <w:lang w:val="zh-CN"/>
              </w:rPr>
            </w:pPr>
            <w:r w:rsidRPr="007F3301">
              <w:rPr>
                <w:rFonts w:asciiTheme="majorEastAsia" w:eastAsiaTheme="majorEastAsia" w:hAnsiTheme="majorEastAsia" w:cstheme="majorEastAsia" w:hint="eastAsia"/>
                <w:b/>
                <w:sz w:val="24"/>
                <w:lang w:val="zh-CN"/>
              </w:rPr>
              <w:t>设备名称（项目名称）</w:t>
            </w:r>
          </w:p>
        </w:tc>
        <w:tc>
          <w:tcPr>
            <w:tcW w:w="1180" w:type="dxa"/>
          </w:tcPr>
          <w:p w:rsidR="00BF28EA" w:rsidRPr="007F3301" w:rsidRDefault="000C31D0">
            <w:pPr>
              <w:spacing w:line="360" w:lineRule="auto"/>
              <w:jc w:val="center"/>
              <w:rPr>
                <w:rFonts w:asciiTheme="majorEastAsia" w:eastAsiaTheme="majorEastAsia" w:hAnsiTheme="majorEastAsia" w:cstheme="majorEastAsia"/>
                <w:b/>
                <w:sz w:val="24"/>
                <w:lang w:val="zh-CN"/>
              </w:rPr>
            </w:pPr>
            <w:r w:rsidRPr="007F3301">
              <w:rPr>
                <w:rFonts w:asciiTheme="majorEastAsia" w:eastAsiaTheme="majorEastAsia" w:hAnsiTheme="majorEastAsia" w:cstheme="majorEastAsia" w:hint="eastAsia"/>
                <w:b/>
                <w:sz w:val="24"/>
                <w:lang w:val="zh-CN"/>
              </w:rPr>
              <w:t>数量</w:t>
            </w:r>
          </w:p>
        </w:tc>
        <w:tc>
          <w:tcPr>
            <w:tcW w:w="2364" w:type="dxa"/>
          </w:tcPr>
          <w:p w:rsidR="00BF28EA" w:rsidRPr="007F3301" w:rsidRDefault="000C31D0">
            <w:pPr>
              <w:spacing w:line="360" w:lineRule="auto"/>
              <w:jc w:val="center"/>
              <w:rPr>
                <w:rFonts w:asciiTheme="majorEastAsia" w:eastAsiaTheme="majorEastAsia" w:hAnsiTheme="majorEastAsia" w:cstheme="majorEastAsia"/>
                <w:b/>
                <w:sz w:val="24"/>
                <w:lang w:val="zh-CN"/>
              </w:rPr>
            </w:pPr>
            <w:r w:rsidRPr="007F3301">
              <w:rPr>
                <w:rFonts w:asciiTheme="majorEastAsia" w:eastAsiaTheme="majorEastAsia" w:hAnsiTheme="majorEastAsia" w:cstheme="majorEastAsia" w:hint="eastAsia"/>
                <w:b/>
                <w:sz w:val="24"/>
                <w:lang w:val="zh-CN"/>
              </w:rPr>
              <w:t>应用方向</w:t>
            </w:r>
          </w:p>
        </w:tc>
      </w:tr>
      <w:tr w:rsidR="00BF28EA" w:rsidTr="00A719DE">
        <w:tc>
          <w:tcPr>
            <w:tcW w:w="1292" w:type="dxa"/>
          </w:tcPr>
          <w:p w:rsidR="00BF28EA" w:rsidRDefault="000C31D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3919" w:type="dxa"/>
          </w:tcPr>
          <w:p w:rsidR="00BF28EA" w:rsidRDefault="00D37D0A">
            <w:pPr>
              <w:spacing w:line="360" w:lineRule="auto"/>
              <w:jc w:val="center"/>
              <w:rPr>
                <w:rFonts w:asciiTheme="majorEastAsia" w:eastAsiaTheme="majorEastAsia" w:hAnsiTheme="majorEastAsia" w:cstheme="majorEastAsia"/>
                <w:sz w:val="24"/>
                <w:lang w:val="zh-CN"/>
              </w:rPr>
            </w:pPr>
            <w:r w:rsidRPr="00D37D0A">
              <w:rPr>
                <w:rFonts w:asciiTheme="majorEastAsia" w:eastAsiaTheme="majorEastAsia" w:hAnsiTheme="majorEastAsia" w:cstheme="majorEastAsia" w:hint="eastAsia"/>
                <w:sz w:val="24"/>
                <w:lang w:val="zh-CN" w:bidi="ar"/>
              </w:rPr>
              <w:t>良性阵发性位置性眩晕诊疗系统</w:t>
            </w:r>
          </w:p>
        </w:tc>
        <w:tc>
          <w:tcPr>
            <w:tcW w:w="1180" w:type="dxa"/>
          </w:tcPr>
          <w:p w:rsidR="00BF28EA" w:rsidRDefault="000C31D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364" w:type="dxa"/>
          </w:tcPr>
          <w:p w:rsidR="00BF28EA" w:rsidRDefault="00D37D0A">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耳鼻喉</w:t>
            </w:r>
            <w:r w:rsidR="000C31D0">
              <w:rPr>
                <w:rFonts w:asciiTheme="majorEastAsia" w:eastAsiaTheme="majorEastAsia" w:hAnsiTheme="majorEastAsia" w:cstheme="majorEastAsia" w:hint="eastAsia"/>
                <w:sz w:val="24"/>
              </w:rPr>
              <w:t>科</w:t>
            </w:r>
          </w:p>
        </w:tc>
      </w:tr>
    </w:tbl>
    <w:p w:rsidR="00BF28EA" w:rsidRDefault="00BF28EA">
      <w:pPr>
        <w:pStyle w:val="ad"/>
        <w:tabs>
          <w:tab w:val="left" w:pos="709"/>
        </w:tabs>
        <w:spacing w:line="360" w:lineRule="auto"/>
        <w:ind w:firstLineChars="0" w:firstLine="0"/>
        <w:rPr>
          <w:rFonts w:ascii="宋体" w:hAnsi="宋体" w:cs="宋体"/>
          <w:b/>
          <w:bCs/>
          <w:sz w:val="24"/>
        </w:rPr>
      </w:pPr>
    </w:p>
    <w:p w:rsidR="00BF28EA" w:rsidRDefault="000C31D0">
      <w:pPr>
        <w:pStyle w:val="ad"/>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677" w:type="dxa"/>
        <w:tblInd w:w="78" w:type="dxa"/>
        <w:tblLook w:val="04A0" w:firstRow="1" w:lastRow="0" w:firstColumn="1" w:lastColumn="0" w:noHBand="0" w:noVBand="1"/>
      </w:tblPr>
      <w:tblGrid>
        <w:gridCol w:w="2015"/>
        <w:gridCol w:w="4805"/>
        <w:gridCol w:w="1857"/>
      </w:tblGrid>
      <w:tr w:rsidR="00BF28EA" w:rsidTr="00F230AD">
        <w:trPr>
          <w:trHeight w:val="540"/>
        </w:trPr>
        <w:tc>
          <w:tcPr>
            <w:tcW w:w="2015" w:type="dxa"/>
            <w:tcBorders>
              <w:top w:val="single" w:sz="6" w:space="0" w:color="auto"/>
              <w:left w:val="single" w:sz="6" w:space="0" w:color="auto"/>
              <w:bottom w:val="single" w:sz="6" w:space="0" w:color="auto"/>
              <w:right w:val="single" w:sz="6" w:space="0" w:color="auto"/>
              <w:tl2br w:val="nil"/>
              <w:tr2bl w:val="nil"/>
            </w:tcBorders>
            <w:vAlign w:val="center"/>
          </w:tcPr>
          <w:p w:rsidR="00BF28EA" w:rsidRDefault="000C31D0" w:rsidP="007F3301">
            <w:pPr>
              <w:jc w:val="center"/>
              <w:rPr>
                <w:rFonts w:ascii="宋体" w:hAnsi="宋体" w:cs="宋体"/>
                <w:b/>
                <w:bCs/>
                <w:color w:val="000000"/>
                <w:sz w:val="24"/>
              </w:rPr>
            </w:pPr>
            <w:r>
              <w:rPr>
                <w:rFonts w:ascii="宋体" w:hAnsi="宋体" w:cs="宋体" w:hint="eastAsia"/>
                <w:b/>
                <w:bCs/>
                <w:color w:val="000000"/>
                <w:sz w:val="24"/>
              </w:rPr>
              <w:t>设备名称</w:t>
            </w:r>
          </w:p>
        </w:tc>
        <w:tc>
          <w:tcPr>
            <w:tcW w:w="4805" w:type="dxa"/>
            <w:tcBorders>
              <w:top w:val="single" w:sz="6" w:space="0" w:color="auto"/>
              <w:left w:val="single" w:sz="6" w:space="0" w:color="auto"/>
              <w:bottom w:val="single" w:sz="6" w:space="0" w:color="auto"/>
              <w:right w:val="single" w:sz="6" w:space="0" w:color="auto"/>
              <w:tl2br w:val="nil"/>
              <w:tr2bl w:val="nil"/>
            </w:tcBorders>
            <w:vAlign w:val="center"/>
          </w:tcPr>
          <w:p w:rsidR="00BF28EA" w:rsidRDefault="000C31D0" w:rsidP="007F3301">
            <w:pPr>
              <w:jc w:val="center"/>
              <w:rPr>
                <w:rFonts w:ascii="宋体" w:hAnsi="宋体" w:cs="宋体"/>
                <w:b/>
                <w:bCs/>
                <w:color w:val="000000"/>
                <w:sz w:val="24"/>
              </w:rPr>
            </w:pPr>
            <w:r>
              <w:rPr>
                <w:rFonts w:ascii="宋体" w:hAnsi="宋体" w:cs="宋体" w:hint="eastAsia"/>
                <w:b/>
                <w:bCs/>
                <w:color w:val="000000"/>
                <w:sz w:val="24"/>
              </w:rPr>
              <w:t>参数需求</w:t>
            </w:r>
          </w:p>
        </w:tc>
        <w:tc>
          <w:tcPr>
            <w:tcW w:w="1857" w:type="dxa"/>
            <w:tcBorders>
              <w:top w:val="single" w:sz="6" w:space="0" w:color="auto"/>
              <w:left w:val="single" w:sz="6" w:space="0" w:color="auto"/>
              <w:bottom w:val="single" w:sz="6" w:space="0" w:color="auto"/>
              <w:right w:val="single" w:sz="6" w:space="0" w:color="auto"/>
              <w:tl2br w:val="nil"/>
              <w:tr2bl w:val="nil"/>
            </w:tcBorders>
            <w:vAlign w:val="center"/>
          </w:tcPr>
          <w:p w:rsidR="00BF28EA" w:rsidRDefault="000C31D0" w:rsidP="007F3301">
            <w:pPr>
              <w:jc w:val="center"/>
              <w:rPr>
                <w:rFonts w:ascii="宋体" w:hAnsi="宋体" w:cs="宋体"/>
                <w:b/>
                <w:bCs/>
                <w:color w:val="000000"/>
                <w:sz w:val="24"/>
              </w:rPr>
            </w:pPr>
            <w:r>
              <w:rPr>
                <w:rFonts w:ascii="宋体" w:hAnsi="宋体" w:cs="宋体" w:hint="eastAsia"/>
                <w:b/>
                <w:bCs/>
                <w:color w:val="000000"/>
                <w:sz w:val="24"/>
              </w:rPr>
              <w:t>配置清单</w:t>
            </w:r>
            <w:r w:rsidR="007F3301">
              <w:rPr>
                <w:rFonts w:ascii="宋体" w:hAnsi="宋体" w:cs="宋体" w:hint="eastAsia"/>
                <w:b/>
                <w:bCs/>
                <w:color w:val="000000"/>
                <w:sz w:val="24"/>
              </w:rPr>
              <w:t>/台</w:t>
            </w:r>
          </w:p>
        </w:tc>
      </w:tr>
      <w:tr w:rsidR="00BF28EA" w:rsidTr="00F230AD">
        <w:trPr>
          <w:trHeight w:val="45"/>
        </w:trPr>
        <w:tc>
          <w:tcPr>
            <w:tcW w:w="2015" w:type="dxa"/>
            <w:tcBorders>
              <w:top w:val="single" w:sz="6" w:space="0" w:color="auto"/>
              <w:left w:val="single" w:sz="6" w:space="0" w:color="auto"/>
              <w:bottom w:val="single" w:sz="6" w:space="0" w:color="auto"/>
              <w:right w:val="single" w:sz="6" w:space="0" w:color="auto"/>
              <w:tl2br w:val="nil"/>
              <w:tr2bl w:val="nil"/>
            </w:tcBorders>
            <w:vAlign w:val="center"/>
          </w:tcPr>
          <w:p w:rsidR="00BF28EA" w:rsidRDefault="00D37D0A" w:rsidP="00F059BB">
            <w:pPr>
              <w:jc w:val="center"/>
              <w:rPr>
                <w:rFonts w:ascii="宋体" w:hAnsi="宋体" w:cs="宋体"/>
                <w:color w:val="000000"/>
                <w:sz w:val="24"/>
              </w:rPr>
            </w:pPr>
            <w:r w:rsidRPr="00D37D0A">
              <w:rPr>
                <w:rFonts w:asciiTheme="majorEastAsia" w:eastAsiaTheme="majorEastAsia" w:hAnsiTheme="majorEastAsia" w:cstheme="majorEastAsia" w:hint="eastAsia"/>
                <w:sz w:val="24"/>
                <w:lang w:val="zh-CN" w:bidi="ar"/>
              </w:rPr>
              <w:t>良性阵发性位置性眩晕诊疗系统</w:t>
            </w:r>
          </w:p>
        </w:tc>
        <w:tc>
          <w:tcPr>
            <w:tcW w:w="4805" w:type="dxa"/>
            <w:tcBorders>
              <w:top w:val="single" w:sz="6" w:space="0" w:color="auto"/>
              <w:left w:val="single" w:sz="6" w:space="0" w:color="auto"/>
              <w:bottom w:val="single" w:sz="6" w:space="0" w:color="auto"/>
              <w:right w:val="single" w:sz="6" w:space="0" w:color="auto"/>
              <w:tl2br w:val="nil"/>
              <w:tr2bl w:val="nil"/>
            </w:tcBorders>
          </w:tcPr>
          <w:p w:rsidR="00BF28EA" w:rsidRDefault="000C31D0">
            <w:pPr>
              <w:spacing w:line="360" w:lineRule="auto"/>
              <w:rPr>
                <w:rFonts w:ascii="宋体" w:hAnsi="宋体" w:cs="宋体"/>
                <w:szCs w:val="21"/>
              </w:rPr>
            </w:pPr>
            <w:r>
              <w:rPr>
                <w:rFonts w:ascii="宋体" w:hAnsi="宋体" w:cs="宋体" w:hint="eastAsia"/>
                <w:szCs w:val="21"/>
              </w:rPr>
              <w:t>一、主要用途</w:t>
            </w:r>
          </w:p>
          <w:p w:rsidR="00D37D0A" w:rsidRPr="00D37D0A" w:rsidRDefault="00D37D0A" w:rsidP="00DB4CEC">
            <w:pPr>
              <w:spacing w:line="360" w:lineRule="auto"/>
              <w:ind w:firstLineChars="200" w:firstLine="420"/>
              <w:jc w:val="left"/>
              <w:rPr>
                <w:rFonts w:ascii="宋体" w:hAnsi="宋体" w:cs="宋体"/>
                <w:szCs w:val="21"/>
              </w:rPr>
            </w:pPr>
            <w:r w:rsidRPr="00D37D0A">
              <w:rPr>
                <w:rFonts w:ascii="宋体" w:hAnsi="宋体" w:cs="宋体" w:hint="eastAsia"/>
                <w:szCs w:val="21"/>
              </w:rPr>
              <w:t>产品适用于良性阵发性位置性眩晕（BPPV）的诊断和治疗，适用于梅尼埃病、突发性耳聋合并眩晕等前庭性疾病的辅助检查。</w:t>
            </w:r>
          </w:p>
          <w:p w:rsidR="00BF28EA" w:rsidRDefault="000C31D0" w:rsidP="00E7660D">
            <w:pPr>
              <w:spacing w:line="360" w:lineRule="auto"/>
              <w:rPr>
                <w:rFonts w:ascii="宋体" w:hAnsi="宋体" w:cs="宋体"/>
                <w:szCs w:val="21"/>
              </w:rPr>
            </w:pPr>
            <w:r>
              <w:rPr>
                <w:rFonts w:ascii="宋体" w:hAnsi="宋体" w:cs="宋体" w:hint="eastAsia"/>
                <w:szCs w:val="21"/>
              </w:rPr>
              <w:t>二、功能</w:t>
            </w:r>
            <w:r w:rsidR="0070695C" w:rsidRPr="00B96F42">
              <w:rPr>
                <w:rFonts w:ascii="宋体" w:hAnsi="宋体" w:cs="宋体" w:hint="eastAsia"/>
                <w:szCs w:val="21"/>
              </w:rPr>
              <w:t>需求</w:t>
            </w:r>
            <w:r w:rsidR="0070695C">
              <w:rPr>
                <w:rFonts w:ascii="宋体" w:hAnsi="宋体" w:cs="宋体" w:hint="eastAsia"/>
                <w:szCs w:val="21"/>
              </w:rPr>
              <w:t>与</w:t>
            </w:r>
            <w:r w:rsidR="00EB0E8F">
              <w:rPr>
                <w:rFonts w:ascii="宋体" w:hAnsi="宋体" w:cs="宋体" w:hint="eastAsia"/>
                <w:szCs w:val="21"/>
              </w:rPr>
              <w:t>技术</w:t>
            </w:r>
            <w:r>
              <w:rPr>
                <w:rFonts w:ascii="宋体" w:hAnsi="宋体" w:cs="宋体" w:hint="eastAsia"/>
                <w:szCs w:val="21"/>
              </w:rPr>
              <w:t>需求</w:t>
            </w:r>
          </w:p>
          <w:p w:rsidR="005201CF" w:rsidRPr="00E7660D" w:rsidRDefault="005201CF" w:rsidP="00E7660D">
            <w:pPr>
              <w:spacing w:line="360" w:lineRule="auto"/>
              <w:rPr>
                <w:rFonts w:ascii="宋体" w:hAnsi="宋体" w:cs="宋体"/>
                <w:szCs w:val="21"/>
              </w:rPr>
            </w:pPr>
            <w:r w:rsidRPr="00E7660D">
              <w:rPr>
                <w:rFonts w:ascii="宋体" w:hAnsi="宋体" w:cs="宋体" w:hint="eastAsia"/>
                <w:szCs w:val="21"/>
              </w:rPr>
              <w:t>（一）</w:t>
            </w:r>
            <w:r>
              <w:rPr>
                <w:rFonts w:ascii="宋体" w:hAnsi="宋体" w:cs="宋体" w:hint="eastAsia"/>
                <w:szCs w:val="21"/>
              </w:rPr>
              <w:t>功能</w:t>
            </w:r>
            <w:r w:rsidRPr="00B96F42">
              <w:rPr>
                <w:rFonts w:ascii="宋体" w:hAnsi="宋体" w:cs="宋体" w:hint="eastAsia"/>
                <w:szCs w:val="21"/>
              </w:rPr>
              <w:t>需求</w:t>
            </w:r>
          </w:p>
          <w:p w:rsidR="005201CF" w:rsidRDefault="00D37D0A" w:rsidP="0028209E">
            <w:pPr>
              <w:spacing w:line="360" w:lineRule="auto"/>
              <w:rPr>
                <w:rFonts w:ascii="宋体" w:hAnsi="宋体" w:cs="宋体"/>
                <w:szCs w:val="21"/>
              </w:rPr>
            </w:pPr>
            <w:r w:rsidRPr="00D37D0A">
              <w:rPr>
                <w:rFonts w:ascii="宋体" w:hAnsi="宋体" w:cs="宋体" w:hint="eastAsia"/>
                <w:szCs w:val="21"/>
              </w:rPr>
              <w:t>1、</w:t>
            </w:r>
            <w:r w:rsidR="005201CF">
              <w:rPr>
                <w:rFonts w:ascii="宋体" w:hAnsi="宋体" w:cs="宋体" w:hint="eastAsia"/>
                <w:szCs w:val="21"/>
              </w:rPr>
              <w:t>具备</w:t>
            </w:r>
            <w:r w:rsidRPr="00D37D0A">
              <w:rPr>
                <w:rFonts w:ascii="宋体" w:hAnsi="宋体" w:cs="宋体" w:hint="eastAsia"/>
                <w:szCs w:val="21"/>
              </w:rPr>
              <w:t>头晕眩晕患者筛查</w:t>
            </w:r>
            <w:r w:rsidR="005201CF">
              <w:rPr>
                <w:rFonts w:ascii="宋体" w:hAnsi="宋体" w:cs="宋体" w:hint="eastAsia"/>
                <w:szCs w:val="21"/>
              </w:rPr>
              <w:t>功能</w:t>
            </w:r>
            <w:r w:rsidRPr="00D37D0A">
              <w:rPr>
                <w:rFonts w:ascii="宋体" w:hAnsi="宋体" w:cs="宋体" w:hint="eastAsia"/>
                <w:szCs w:val="21"/>
              </w:rPr>
              <w:t>；</w:t>
            </w:r>
          </w:p>
          <w:p w:rsidR="005201CF" w:rsidRDefault="00D37D0A" w:rsidP="0028209E">
            <w:pPr>
              <w:spacing w:line="360" w:lineRule="auto"/>
              <w:rPr>
                <w:rFonts w:ascii="宋体" w:hAnsi="宋体" w:cs="宋体"/>
                <w:szCs w:val="21"/>
              </w:rPr>
            </w:pPr>
            <w:r w:rsidRPr="00D37D0A">
              <w:rPr>
                <w:rFonts w:ascii="宋体" w:hAnsi="宋体" w:cs="宋体" w:hint="eastAsia"/>
                <w:szCs w:val="21"/>
              </w:rPr>
              <w:t>2、</w:t>
            </w:r>
            <w:r w:rsidR="005201CF">
              <w:rPr>
                <w:rFonts w:ascii="宋体" w:hAnsi="宋体" w:cs="宋体" w:hint="eastAsia"/>
                <w:szCs w:val="21"/>
              </w:rPr>
              <w:t>具备</w:t>
            </w:r>
            <w:r w:rsidRPr="00D37D0A">
              <w:rPr>
                <w:rFonts w:ascii="宋体" w:hAnsi="宋体" w:cs="宋体" w:hint="eastAsia"/>
                <w:szCs w:val="21"/>
              </w:rPr>
              <w:t>各种BPPV的诊断和治疗</w:t>
            </w:r>
            <w:r w:rsidR="005201CF">
              <w:rPr>
                <w:rFonts w:ascii="宋体" w:hAnsi="宋体" w:cs="宋体" w:hint="eastAsia"/>
                <w:szCs w:val="21"/>
              </w:rPr>
              <w:t>功能</w:t>
            </w:r>
            <w:r w:rsidRPr="00D37D0A">
              <w:rPr>
                <w:rFonts w:ascii="宋体" w:hAnsi="宋体" w:cs="宋体" w:hint="eastAsia"/>
                <w:szCs w:val="21"/>
              </w:rPr>
              <w:t>；</w:t>
            </w:r>
          </w:p>
          <w:p w:rsidR="005201CF" w:rsidRDefault="00D37D0A" w:rsidP="0028209E">
            <w:pPr>
              <w:spacing w:line="360" w:lineRule="auto"/>
              <w:rPr>
                <w:rFonts w:ascii="宋体" w:hAnsi="宋体" w:cs="宋体"/>
                <w:szCs w:val="21"/>
              </w:rPr>
            </w:pPr>
            <w:r w:rsidRPr="00D37D0A">
              <w:rPr>
                <w:rFonts w:ascii="宋体" w:hAnsi="宋体" w:cs="宋体" w:hint="eastAsia"/>
                <w:szCs w:val="21"/>
              </w:rPr>
              <w:t>3、</w:t>
            </w:r>
            <w:r w:rsidR="005201CF">
              <w:rPr>
                <w:rFonts w:ascii="宋体" w:hAnsi="宋体" w:cs="宋体" w:hint="eastAsia"/>
                <w:szCs w:val="21"/>
              </w:rPr>
              <w:t>具备</w:t>
            </w:r>
            <w:r w:rsidRPr="00D37D0A">
              <w:rPr>
                <w:rFonts w:ascii="宋体" w:hAnsi="宋体" w:cs="宋体" w:hint="eastAsia"/>
                <w:szCs w:val="21"/>
              </w:rPr>
              <w:t>梅尼埃病、突发性耳聋合并眩晕等前庭性疾病的辅助诊断</w:t>
            </w:r>
            <w:r w:rsidR="005201CF">
              <w:rPr>
                <w:rFonts w:ascii="宋体" w:hAnsi="宋体" w:cs="宋体" w:hint="eastAsia"/>
                <w:szCs w:val="21"/>
              </w:rPr>
              <w:t>功能</w:t>
            </w:r>
            <w:r w:rsidRPr="00D37D0A">
              <w:rPr>
                <w:rFonts w:ascii="宋体" w:hAnsi="宋体" w:cs="宋体" w:hint="eastAsia"/>
                <w:szCs w:val="21"/>
              </w:rPr>
              <w:t>；</w:t>
            </w:r>
          </w:p>
          <w:p w:rsidR="005201CF" w:rsidRDefault="00D37D0A" w:rsidP="0028209E">
            <w:pPr>
              <w:spacing w:line="360" w:lineRule="auto"/>
              <w:rPr>
                <w:rFonts w:ascii="宋体" w:hAnsi="宋体" w:cs="宋体"/>
                <w:szCs w:val="21"/>
              </w:rPr>
            </w:pPr>
            <w:r w:rsidRPr="00D37D0A">
              <w:rPr>
                <w:rFonts w:ascii="宋体" w:hAnsi="宋体" w:cs="宋体" w:hint="eastAsia"/>
                <w:szCs w:val="21"/>
              </w:rPr>
              <w:t>4、</w:t>
            </w:r>
            <w:r w:rsidR="005201CF">
              <w:rPr>
                <w:rFonts w:ascii="宋体" w:hAnsi="宋体" w:cs="宋体" w:hint="eastAsia"/>
                <w:szCs w:val="21"/>
              </w:rPr>
              <w:t>具备</w:t>
            </w:r>
            <w:r w:rsidRPr="00D37D0A">
              <w:rPr>
                <w:rFonts w:ascii="宋体" w:hAnsi="宋体" w:cs="宋体" w:hint="eastAsia"/>
                <w:szCs w:val="21"/>
              </w:rPr>
              <w:t>运动病（晕车晕船晕机）的治疗</w:t>
            </w:r>
            <w:r w:rsidR="005201CF">
              <w:rPr>
                <w:rFonts w:ascii="宋体" w:hAnsi="宋体" w:cs="宋体" w:hint="eastAsia"/>
                <w:szCs w:val="21"/>
              </w:rPr>
              <w:t>功能</w:t>
            </w:r>
            <w:r w:rsidRPr="00D37D0A">
              <w:rPr>
                <w:rFonts w:ascii="宋体" w:hAnsi="宋体" w:cs="宋体" w:hint="eastAsia"/>
                <w:szCs w:val="21"/>
              </w:rPr>
              <w:t>；</w:t>
            </w:r>
          </w:p>
          <w:p w:rsidR="005201CF" w:rsidRDefault="00D37D0A" w:rsidP="0028209E">
            <w:pPr>
              <w:spacing w:line="360" w:lineRule="auto"/>
              <w:rPr>
                <w:rFonts w:ascii="宋体" w:hAnsi="宋体" w:cs="宋体"/>
                <w:szCs w:val="21"/>
              </w:rPr>
            </w:pPr>
            <w:r w:rsidRPr="00D37D0A">
              <w:rPr>
                <w:rFonts w:ascii="宋体" w:hAnsi="宋体" w:cs="宋体" w:hint="eastAsia"/>
                <w:szCs w:val="21"/>
              </w:rPr>
              <w:t>5、</w:t>
            </w:r>
            <w:r w:rsidR="005201CF">
              <w:rPr>
                <w:rFonts w:ascii="宋体" w:hAnsi="宋体" w:cs="宋体" w:hint="eastAsia"/>
                <w:szCs w:val="21"/>
              </w:rPr>
              <w:t>具备</w:t>
            </w:r>
            <w:r w:rsidRPr="00D37D0A">
              <w:rPr>
                <w:rFonts w:ascii="宋体" w:hAnsi="宋体" w:cs="宋体" w:hint="eastAsia"/>
                <w:szCs w:val="21"/>
              </w:rPr>
              <w:t>前庭功能的检测及康复</w:t>
            </w:r>
            <w:r w:rsidR="005201CF">
              <w:rPr>
                <w:rFonts w:ascii="宋体" w:hAnsi="宋体" w:cs="宋体" w:hint="eastAsia"/>
                <w:szCs w:val="21"/>
              </w:rPr>
              <w:t>功能</w:t>
            </w:r>
            <w:r w:rsidRPr="00D37D0A">
              <w:rPr>
                <w:rFonts w:ascii="宋体" w:hAnsi="宋体" w:cs="宋体" w:hint="eastAsia"/>
                <w:szCs w:val="21"/>
              </w:rPr>
              <w:t>；</w:t>
            </w:r>
          </w:p>
          <w:p w:rsidR="005201CF" w:rsidRDefault="00D37D0A" w:rsidP="0028209E">
            <w:pPr>
              <w:spacing w:line="360" w:lineRule="auto"/>
              <w:rPr>
                <w:rFonts w:ascii="宋体" w:hAnsi="宋体" w:cs="宋体"/>
                <w:szCs w:val="21"/>
              </w:rPr>
            </w:pPr>
            <w:r w:rsidRPr="00D37D0A">
              <w:rPr>
                <w:rFonts w:ascii="宋体" w:hAnsi="宋体" w:cs="宋体" w:hint="eastAsia"/>
                <w:szCs w:val="21"/>
              </w:rPr>
              <w:t>6、</w:t>
            </w:r>
            <w:r w:rsidR="005201CF">
              <w:rPr>
                <w:rFonts w:ascii="宋体" w:hAnsi="宋体" w:cs="宋体" w:hint="eastAsia"/>
                <w:szCs w:val="21"/>
              </w:rPr>
              <w:t>具备</w:t>
            </w:r>
            <w:r w:rsidRPr="00D37D0A">
              <w:rPr>
                <w:rFonts w:ascii="宋体" w:hAnsi="宋体" w:cs="宋体" w:hint="eastAsia"/>
                <w:szCs w:val="21"/>
              </w:rPr>
              <w:t>转椅实验、旋转急停试验、正弦摆动试验、位置性试验、自发眼震试验、固视抑制实验</w:t>
            </w:r>
            <w:r w:rsidR="005201CF">
              <w:rPr>
                <w:rFonts w:ascii="宋体" w:hAnsi="宋体" w:cs="宋体" w:hint="eastAsia"/>
                <w:szCs w:val="21"/>
              </w:rPr>
              <w:t>等功能</w:t>
            </w:r>
            <w:r w:rsidRPr="00D37D0A">
              <w:rPr>
                <w:rFonts w:ascii="宋体" w:hAnsi="宋体" w:cs="宋体" w:hint="eastAsia"/>
                <w:szCs w:val="21"/>
              </w:rPr>
              <w:t>；</w:t>
            </w:r>
          </w:p>
          <w:p w:rsidR="005201CF" w:rsidRDefault="00D37D0A" w:rsidP="0028209E">
            <w:pPr>
              <w:spacing w:line="360" w:lineRule="auto"/>
              <w:rPr>
                <w:rFonts w:ascii="宋体" w:hAnsi="宋体" w:cs="宋体"/>
                <w:szCs w:val="21"/>
              </w:rPr>
            </w:pPr>
            <w:r w:rsidRPr="00D37D0A">
              <w:rPr>
                <w:rFonts w:ascii="宋体" w:hAnsi="宋体" w:cs="宋体" w:hint="eastAsia"/>
                <w:szCs w:val="21"/>
              </w:rPr>
              <w:t>7、</w:t>
            </w:r>
            <w:r w:rsidR="005201CF">
              <w:rPr>
                <w:rFonts w:ascii="宋体" w:hAnsi="宋体" w:cs="宋体" w:hint="eastAsia"/>
                <w:szCs w:val="21"/>
              </w:rPr>
              <w:t>具备</w:t>
            </w:r>
            <w:r w:rsidRPr="00D37D0A">
              <w:rPr>
                <w:rFonts w:ascii="宋体" w:hAnsi="宋体" w:cs="宋体" w:hint="eastAsia"/>
                <w:szCs w:val="21"/>
              </w:rPr>
              <w:t>平衡功能检查</w:t>
            </w:r>
            <w:r w:rsidR="005201CF">
              <w:rPr>
                <w:rFonts w:ascii="宋体" w:hAnsi="宋体" w:cs="宋体" w:hint="eastAsia"/>
                <w:szCs w:val="21"/>
              </w:rPr>
              <w:t>功能；</w:t>
            </w:r>
          </w:p>
          <w:p w:rsidR="005201CF" w:rsidRDefault="00D37D0A" w:rsidP="005201CF">
            <w:pPr>
              <w:spacing w:line="360" w:lineRule="auto"/>
              <w:rPr>
                <w:rFonts w:ascii="宋体" w:hAnsi="宋体" w:cs="宋体"/>
                <w:szCs w:val="21"/>
              </w:rPr>
            </w:pPr>
            <w:r w:rsidRPr="00D37D0A">
              <w:rPr>
                <w:rFonts w:ascii="宋体" w:hAnsi="宋体" w:cs="宋体" w:hint="eastAsia"/>
                <w:szCs w:val="21"/>
              </w:rPr>
              <w:lastRenderedPageBreak/>
              <w:t>8、</w:t>
            </w:r>
            <w:r w:rsidR="005201CF">
              <w:rPr>
                <w:rFonts w:ascii="宋体" w:hAnsi="宋体" w:cs="宋体" w:hint="eastAsia"/>
                <w:szCs w:val="21"/>
              </w:rPr>
              <w:t>具备</w:t>
            </w:r>
            <w:r w:rsidRPr="00D37D0A">
              <w:rPr>
                <w:rFonts w:ascii="宋体" w:hAnsi="宋体" w:cs="宋体" w:hint="eastAsia"/>
                <w:szCs w:val="21"/>
              </w:rPr>
              <w:t>鉴别中枢性眩晕和周围性眩晕</w:t>
            </w:r>
            <w:r w:rsidR="005201CF">
              <w:rPr>
                <w:rFonts w:ascii="宋体" w:hAnsi="宋体" w:cs="宋体" w:hint="eastAsia"/>
                <w:szCs w:val="21"/>
              </w:rPr>
              <w:t>功能</w:t>
            </w:r>
            <w:r w:rsidRPr="00D37D0A">
              <w:rPr>
                <w:rFonts w:ascii="宋体" w:hAnsi="宋体" w:cs="宋体" w:hint="eastAsia"/>
                <w:szCs w:val="21"/>
              </w:rPr>
              <w:t>。</w:t>
            </w:r>
          </w:p>
          <w:p w:rsidR="005201CF" w:rsidRPr="00E7660D" w:rsidRDefault="005201CF" w:rsidP="00E7660D">
            <w:pPr>
              <w:spacing w:line="360" w:lineRule="auto"/>
              <w:rPr>
                <w:rFonts w:ascii="宋体" w:hAnsi="宋体" w:cs="宋体"/>
                <w:szCs w:val="21"/>
              </w:rPr>
            </w:pPr>
            <w:r w:rsidRPr="00E7660D">
              <w:rPr>
                <w:rFonts w:ascii="宋体" w:hAnsi="宋体" w:cs="宋体" w:hint="eastAsia"/>
                <w:szCs w:val="21"/>
              </w:rPr>
              <w:t>（二）</w:t>
            </w:r>
            <w:r>
              <w:rPr>
                <w:rFonts w:ascii="宋体" w:hAnsi="宋体" w:cs="宋体" w:hint="eastAsia"/>
                <w:szCs w:val="21"/>
              </w:rPr>
              <w:t>技术需求</w:t>
            </w:r>
          </w:p>
          <w:p w:rsidR="005201CF" w:rsidRPr="00E7660D" w:rsidRDefault="005201CF" w:rsidP="00E7660D">
            <w:pPr>
              <w:spacing w:line="360" w:lineRule="auto"/>
              <w:rPr>
                <w:rFonts w:ascii="宋体" w:hAnsi="宋体" w:cs="宋体"/>
                <w:szCs w:val="21"/>
              </w:rPr>
            </w:pPr>
            <w:r w:rsidRPr="00E7660D">
              <w:rPr>
                <w:rFonts w:ascii="宋体" w:hAnsi="宋体" w:cs="宋体" w:hint="eastAsia"/>
                <w:szCs w:val="21"/>
              </w:rPr>
              <w:t>1、功能运动模式：包括（不限于）角度模式、速度模式、加速度模式、摆动模式等</w:t>
            </w:r>
            <w:r w:rsidR="00F230AD" w:rsidRPr="00E7660D">
              <w:rPr>
                <w:rFonts w:ascii="宋体" w:hAnsi="宋体" w:cs="宋体" w:hint="eastAsia"/>
                <w:szCs w:val="21"/>
              </w:rPr>
              <w:t>；</w:t>
            </w:r>
          </w:p>
          <w:p w:rsidR="00F230AD" w:rsidRPr="00E7660D" w:rsidRDefault="00F230AD" w:rsidP="00E7660D">
            <w:pPr>
              <w:spacing w:line="360" w:lineRule="auto"/>
              <w:rPr>
                <w:rFonts w:ascii="宋体" w:hAnsi="宋体" w:cs="宋体"/>
                <w:szCs w:val="21"/>
              </w:rPr>
            </w:pPr>
            <w:r w:rsidRPr="00E7660D">
              <w:rPr>
                <w:rFonts w:ascii="宋体" w:hAnsi="宋体" w:cs="宋体" w:hint="eastAsia"/>
                <w:szCs w:val="21"/>
              </w:rPr>
              <w:t>2、预装具有采集功能的眩晕诊疗应用软件，系统具有用户自开发诊疗方案功能；</w:t>
            </w:r>
          </w:p>
          <w:p w:rsidR="00F230AD" w:rsidRPr="00E7660D" w:rsidRDefault="00F230AD" w:rsidP="00E7660D">
            <w:pPr>
              <w:spacing w:line="360" w:lineRule="auto"/>
              <w:rPr>
                <w:rFonts w:ascii="宋体" w:hAnsi="宋体" w:cs="宋体"/>
                <w:szCs w:val="21"/>
              </w:rPr>
            </w:pPr>
            <w:r w:rsidRPr="00E7660D">
              <w:rPr>
                <w:rFonts w:ascii="宋体" w:hAnsi="宋体" w:cs="宋体" w:hint="eastAsia"/>
                <w:szCs w:val="21"/>
              </w:rPr>
              <w:t>3、系统具备所有方案可预览、修改、存档、打印和数据计算分析研判等功能；</w:t>
            </w:r>
          </w:p>
          <w:p w:rsidR="00F230AD" w:rsidRPr="00E7660D" w:rsidRDefault="00F230AD" w:rsidP="00E7660D">
            <w:pPr>
              <w:spacing w:line="360" w:lineRule="auto"/>
              <w:rPr>
                <w:rFonts w:ascii="宋体" w:hAnsi="宋体" w:cs="宋体"/>
                <w:szCs w:val="21"/>
              </w:rPr>
            </w:pPr>
            <w:r w:rsidRPr="00E7660D">
              <w:rPr>
                <w:rFonts w:ascii="宋体" w:hAnsi="宋体" w:cs="宋体" w:hint="eastAsia"/>
                <w:szCs w:val="21"/>
              </w:rPr>
              <w:t>4、眼震曲线：</w:t>
            </w:r>
          </w:p>
          <w:p w:rsidR="00F230AD" w:rsidRPr="00E7660D" w:rsidRDefault="00F230AD" w:rsidP="00E7660D">
            <w:pPr>
              <w:spacing w:line="360" w:lineRule="auto"/>
              <w:rPr>
                <w:rFonts w:ascii="宋体" w:hAnsi="宋体" w:cs="宋体"/>
                <w:szCs w:val="21"/>
              </w:rPr>
            </w:pPr>
            <w:r w:rsidRPr="00E7660D">
              <w:rPr>
                <w:rFonts w:ascii="宋体" w:hAnsi="宋体" w:cs="宋体"/>
                <w:szCs w:val="21"/>
              </w:rPr>
              <w:t>4</w:t>
            </w:r>
            <w:r w:rsidRPr="00E7660D">
              <w:rPr>
                <w:rFonts w:ascii="宋体" w:hAnsi="宋体" w:cs="宋体" w:hint="eastAsia"/>
                <w:szCs w:val="21"/>
              </w:rPr>
              <w:t>.1</w:t>
            </w:r>
            <w:r w:rsidR="008C5965">
              <w:rPr>
                <w:rFonts w:ascii="宋体" w:hAnsi="宋体" w:cs="宋体" w:hint="eastAsia"/>
                <w:szCs w:val="21"/>
              </w:rPr>
              <w:t>具备</w:t>
            </w:r>
            <w:r w:rsidRPr="00E7660D">
              <w:rPr>
                <w:rFonts w:ascii="宋体" w:hAnsi="宋体" w:cs="宋体" w:hint="eastAsia"/>
                <w:szCs w:val="21"/>
              </w:rPr>
              <w:t>自动数据计算、分析、研判眼震的慢相、快相速度，方向、个数、频率，持续时间、时间常数。可分析相位、增益及对比数据。</w:t>
            </w:r>
          </w:p>
          <w:p w:rsidR="00F230AD" w:rsidRPr="00E7660D" w:rsidRDefault="00F230AD" w:rsidP="00E7660D">
            <w:pPr>
              <w:spacing w:line="360" w:lineRule="auto"/>
              <w:rPr>
                <w:rFonts w:ascii="宋体" w:hAnsi="宋体" w:cs="宋体"/>
                <w:szCs w:val="21"/>
              </w:rPr>
            </w:pPr>
            <w:r w:rsidRPr="00E7660D">
              <w:rPr>
                <w:rFonts w:ascii="宋体" w:hAnsi="宋体" w:cs="宋体" w:hint="eastAsia"/>
                <w:szCs w:val="21"/>
              </w:rPr>
              <w:t>4.2</w:t>
            </w:r>
            <w:r w:rsidR="008C5965">
              <w:rPr>
                <w:rFonts w:ascii="宋体" w:hAnsi="宋体" w:cs="宋体" w:hint="eastAsia"/>
                <w:szCs w:val="21"/>
              </w:rPr>
              <w:t>具备</w:t>
            </w:r>
            <w:r w:rsidRPr="00E7660D">
              <w:rPr>
                <w:rFonts w:ascii="宋体" w:hAnsi="宋体" w:cs="宋体" w:hint="eastAsia"/>
                <w:szCs w:val="21"/>
              </w:rPr>
              <w:t>分析水平及垂直眼震，可辨别分析旋转型眼震，眼震分析显示标度可调整。</w:t>
            </w:r>
          </w:p>
          <w:p w:rsidR="00F230AD" w:rsidRPr="00F230AD" w:rsidRDefault="00F230AD" w:rsidP="00E7660D">
            <w:pPr>
              <w:spacing w:line="360" w:lineRule="auto"/>
            </w:pPr>
            <w:r w:rsidRPr="00E7660D">
              <w:rPr>
                <w:rFonts w:ascii="宋体" w:hAnsi="宋体" w:cs="宋体" w:hint="eastAsia"/>
                <w:szCs w:val="21"/>
              </w:rPr>
              <w:t>5.3</w:t>
            </w:r>
            <w:r w:rsidR="008C5965">
              <w:rPr>
                <w:rFonts w:ascii="宋体" w:hAnsi="宋体" w:cs="宋体" w:hint="eastAsia"/>
                <w:szCs w:val="21"/>
              </w:rPr>
              <w:t>具备</w:t>
            </w:r>
            <w:r w:rsidRPr="00E7660D">
              <w:rPr>
                <w:rFonts w:ascii="宋体" w:hAnsi="宋体" w:cs="宋体" w:hint="eastAsia"/>
                <w:szCs w:val="21"/>
              </w:rPr>
              <w:t>速度阶梯试验、旋转急停实验时可显示对比图、叶型图等。可分析相位、增益及对比数据。</w:t>
            </w:r>
          </w:p>
        </w:tc>
        <w:tc>
          <w:tcPr>
            <w:tcW w:w="1857" w:type="dxa"/>
            <w:tcBorders>
              <w:top w:val="single" w:sz="6" w:space="0" w:color="auto"/>
              <w:left w:val="single" w:sz="6" w:space="0" w:color="auto"/>
              <w:bottom w:val="single" w:sz="6" w:space="0" w:color="auto"/>
              <w:right w:val="single" w:sz="6" w:space="0" w:color="auto"/>
              <w:tl2br w:val="nil"/>
              <w:tr2bl w:val="nil"/>
            </w:tcBorders>
          </w:tcPr>
          <w:p w:rsidR="00BF28EA" w:rsidRDefault="000C31D0">
            <w:pPr>
              <w:pStyle w:val="61"/>
              <w:spacing w:line="360" w:lineRule="auto"/>
              <w:ind w:left="0"/>
              <w:rPr>
                <w:rFonts w:ascii="宋体" w:hAnsi="宋体" w:cs="宋体"/>
                <w:kern w:val="2"/>
              </w:rPr>
            </w:pPr>
            <w:r>
              <w:rPr>
                <w:rFonts w:ascii="宋体" w:hAnsi="宋体" w:cs="宋体" w:hint="eastAsia"/>
                <w:kern w:val="2"/>
              </w:rPr>
              <w:lastRenderedPageBreak/>
              <w:t>1.主机</w:t>
            </w:r>
            <w:r w:rsidR="00EA4B53">
              <w:rPr>
                <w:rFonts w:ascii="宋体" w:hAnsi="宋体" w:cs="宋体" w:hint="eastAsia"/>
                <w:kern w:val="2"/>
              </w:rPr>
              <w:t>系统</w:t>
            </w:r>
            <w:r>
              <w:rPr>
                <w:rFonts w:ascii="宋体" w:hAnsi="宋体" w:cs="宋体" w:hint="eastAsia"/>
                <w:kern w:val="2"/>
              </w:rPr>
              <w:t>1套；</w:t>
            </w:r>
          </w:p>
          <w:p w:rsidR="00EA4B53" w:rsidRDefault="000C31D0">
            <w:pPr>
              <w:spacing w:line="360" w:lineRule="auto"/>
              <w:rPr>
                <w:rFonts w:ascii="宋体" w:hAnsi="宋体" w:cs="宋体"/>
                <w:szCs w:val="21"/>
              </w:rPr>
            </w:pPr>
            <w:r>
              <w:rPr>
                <w:rFonts w:ascii="宋体" w:hAnsi="宋体" w:cs="宋体" w:hint="eastAsia"/>
                <w:szCs w:val="21"/>
              </w:rPr>
              <w:t>2.</w:t>
            </w:r>
            <w:r w:rsidR="00EA4B53">
              <w:rPr>
                <w:rFonts w:ascii="宋体" w:hAnsi="宋体" w:cs="宋体" w:hint="eastAsia"/>
              </w:rPr>
              <w:t>显示系统1套；</w:t>
            </w:r>
          </w:p>
          <w:p w:rsidR="00BF28EA" w:rsidRDefault="00EA4B53">
            <w:pPr>
              <w:spacing w:line="360" w:lineRule="auto"/>
              <w:rPr>
                <w:rFonts w:ascii="宋体" w:hAnsi="宋体" w:cs="宋体"/>
                <w:szCs w:val="21"/>
              </w:rPr>
            </w:pPr>
            <w:r>
              <w:rPr>
                <w:rFonts w:ascii="宋体" w:hAnsi="宋体" w:cs="宋体" w:hint="eastAsia"/>
                <w:szCs w:val="21"/>
              </w:rPr>
              <w:t>3</w:t>
            </w:r>
            <w:r>
              <w:rPr>
                <w:rFonts w:ascii="宋体" w:hAnsi="宋体" w:cs="宋体"/>
                <w:szCs w:val="21"/>
              </w:rPr>
              <w:t>.</w:t>
            </w:r>
            <w:r w:rsidR="004426B3">
              <w:rPr>
                <w:rFonts w:ascii="宋体" w:hAnsi="宋体" w:cs="宋体" w:hint="eastAsia"/>
                <w:szCs w:val="21"/>
              </w:rPr>
              <w:t>配套附件</w:t>
            </w:r>
            <w:r w:rsidR="000C31D0">
              <w:rPr>
                <w:rFonts w:ascii="宋体" w:hAnsi="宋体" w:cs="宋体" w:hint="eastAsia"/>
                <w:szCs w:val="21"/>
              </w:rPr>
              <w:t>；</w:t>
            </w:r>
          </w:p>
          <w:p w:rsidR="00F230AD" w:rsidRDefault="00EA4B53">
            <w:pPr>
              <w:pStyle w:val="a0"/>
              <w:rPr>
                <w:rFonts w:ascii="宋体" w:hAnsi="宋体" w:cs="宋体"/>
                <w:kern w:val="2"/>
                <w:sz w:val="21"/>
                <w:szCs w:val="21"/>
              </w:rPr>
            </w:pPr>
            <w:r>
              <w:rPr>
                <w:rFonts w:ascii="宋体" w:hAnsi="宋体" w:cs="宋体"/>
                <w:kern w:val="2"/>
                <w:sz w:val="21"/>
                <w:szCs w:val="21"/>
              </w:rPr>
              <w:t>4</w:t>
            </w:r>
            <w:r w:rsidR="000C31D0">
              <w:rPr>
                <w:rFonts w:ascii="宋体" w:hAnsi="宋体" w:cs="宋体" w:hint="eastAsia"/>
                <w:kern w:val="2"/>
                <w:sz w:val="21"/>
                <w:szCs w:val="21"/>
              </w:rPr>
              <w:t>.</w:t>
            </w:r>
            <w:r w:rsidR="004426B3">
              <w:rPr>
                <w:rFonts w:ascii="宋体" w:hAnsi="宋体" w:cs="宋体" w:hint="eastAsia"/>
                <w:kern w:val="2"/>
                <w:sz w:val="21"/>
                <w:szCs w:val="21"/>
              </w:rPr>
              <w:t>适配软件</w:t>
            </w:r>
            <w:r w:rsidR="000C31D0">
              <w:rPr>
                <w:rFonts w:ascii="宋体" w:hAnsi="宋体" w:cs="宋体" w:hint="eastAsia"/>
                <w:kern w:val="2"/>
                <w:sz w:val="21"/>
                <w:szCs w:val="21"/>
              </w:rPr>
              <w:t>；</w:t>
            </w:r>
          </w:p>
          <w:p w:rsidR="00BF28EA" w:rsidRDefault="00EA4B53">
            <w:pPr>
              <w:pStyle w:val="a0"/>
              <w:rPr>
                <w:rFonts w:ascii="宋体" w:hAnsi="宋体" w:cs="宋体"/>
                <w:kern w:val="2"/>
                <w:sz w:val="21"/>
                <w:szCs w:val="21"/>
              </w:rPr>
            </w:pPr>
            <w:r>
              <w:rPr>
                <w:rFonts w:ascii="宋体" w:hAnsi="宋体" w:cs="宋体"/>
                <w:kern w:val="2"/>
                <w:sz w:val="21"/>
                <w:szCs w:val="21"/>
              </w:rPr>
              <w:t>5</w:t>
            </w:r>
            <w:r w:rsidR="00BF7088" w:rsidRPr="00BF7088">
              <w:rPr>
                <w:rFonts w:ascii="宋体" w:hAnsi="宋体" w:cs="宋体" w:hint="eastAsia"/>
                <w:kern w:val="2"/>
                <w:sz w:val="21"/>
                <w:szCs w:val="21"/>
              </w:rPr>
              <w:t>.其它附件（部件）</w:t>
            </w:r>
          </w:p>
          <w:p w:rsidR="00BF7088" w:rsidRPr="00EA4B53" w:rsidRDefault="00BF7088" w:rsidP="00BF7088">
            <w:pPr>
              <w:pStyle w:val="61"/>
            </w:pPr>
          </w:p>
        </w:tc>
      </w:tr>
    </w:tbl>
    <w:p w:rsidR="004426B3" w:rsidRDefault="004426B3">
      <w:pPr>
        <w:pStyle w:val="aa"/>
        <w:widowControl/>
        <w:rPr>
          <w:b/>
          <w:bCs/>
        </w:rPr>
      </w:pPr>
    </w:p>
    <w:p w:rsidR="00BF28EA" w:rsidRDefault="000C31D0">
      <w:pPr>
        <w:pStyle w:val="aa"/>
        <w:widowControl/>
        <w:rPr>
          <w:b/>
          <w:bCs/>
        </w:rPr>
      </w:pPr>
      <w:r>
        <w:rPr>
          <w:b/>
          <w:bCs/>
        </w:rPr>
        <w:t>三、报名资料要求：</w:t>
      </w:r>
    </w:p>
    <w:p w:rsidR="00BF28EA" w:rsidRDefault="000C31D0">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BF28EA" w:rsidRDefault="000C31D0">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BF28EA">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BF28EA" w:rsidRDefault="000C31D0">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BF28EA">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F28EA" w:rsidRDefault="00BF28EA">
            <w:pPr>
              <w:jc w:val="center"/>
              <w:rPr>
                <w:rFonts w:ascii="宋体" w:hAnsi="宋体" w:cs="宋体"/>
                <w:color w:val="000000"/>
                <w:sz w:val="22"/>
                <w:szCs w:val="22"/>
              </w:rPr>
            </w:pPr>
          </w:p>
        </w:tc>
      </w:tr>
    </w:tbl>
    <w:p w:rsidR="00BF28EA" w:rsidRDefault="00BF28EA">
      <w:pPr>
        <w:tabs>
          <w:tab w:val="left" w:pos="780"/>
        </w:tabs>
        <w:spacing w:line="360" w:lineRule="exact"/>
        <w:rPr>
          <w:rFonts w:ascii="仿宋" w:eastAsia="仿宋" w:hAnsi="仿宋"/>
          <w:b/>
          <w:bCs/>
          <w:szCs w:val="21"/>
        </w:rPr>
      </w:pPr>
    </w:p>
    <w:p w:rsidR="00BF28EA" w:rsidRDefault="000C31D0">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BF28EA" w:rsidRDefault="000C31D0">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BF28EA" w:rsidRDefault="000C31D0">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BF28EA">
        <w:tc>
          <w:tcPr>
            <w:tcW w:w="716" w:type="dxa"/>
          </w:tcPr>
          <w:p w:rsidR="00BF28EA" w:rsidRDefault="000C31D0">
            <w:r>
              <w:rPr>
                <w:rFonts w:hint="eastAsia"/>
              </w:rPr>
              <w:t>序号</w:t>
            </w:r>
          </w:p>
        </w:tc>
        <w:tc>
          <w:tcPr>
            <w:tcW w:w="1503" w:type="dxa"/>
          </w:tcPr>
          <w:p w:rsidR="00BF28EA" w:rsidRDefault="000C31D0">
            <w:r>
              <w:rPr>
                <w:rFonts w:hint="eastAsia"/>
              </w:rPr>
              <w:t>耗材产品名称</w:t>
            </w:r>
          </w:p>
        </w:tc>
        <w:tc>
          <w:tcPr>
            <w:tcW w:w="1159" w:type="dxa"/>
          </w:tcPr>
          <w:p w:rsidR="00BF28EA" w:rsidRDefault="000C31D0">
            <w:r>
              <w:rPr>
                <w:rFonts w:hint="eastAsia"/>
              </w:rPr>
              <w:t>耗材规格型号</w:t>
            </w:r>
          </w:p>
        </w:tc>
        <w:tc>
          <w:tcPr>
            <w:tcW w:w="777" w:type="dxa"/>
          </w:tcPr>
          <w:p w:rsidR="00BF28EA" w:rsidRDefault="000C31D0">
            <w:r>
              <w:rPr>
                <w:rFonts w:hint="eastAsia"/>
              </w:rPr>
              <w:t>品牌</w:t>
            </w:r>
          </w:p>
        </w:tc>
        <w:tc>
          <w:tcPr>
            <w:tcW w:w="873" w:type="dxa"/>
          </w:tcPr>
          <w:p w:rsidR="00BF28EA" w:rsidRDefault="000C31D0">
            <w:r>
              <w:rPr>
                <w:rFonts w:hint="eastAsia"/>
              </w:rPr>
              <w:t>单价</w:t>
            </w:r>
          </w:p>
        </w:tc>
        <w:tc>
          <w:tcPr>
            <w:tcW w:w="1268" w:type="dxa"/>
          </w:tcPr>
          <w:p w:rsidR="00BF28EA" w:rsidRDefault="000C31D0">
            <w:r>
              <w:rPr>
                <w:rFonts w:hint="eastAsia"/>
              </w:rPr>
              <w:t>注册证号</w:t>
            </w:r>
          </w:p>
        </w:tc>
        <w:tc>
          <w:tcPr>
            <w:tcW w:w="969" w:type="dxa"/>
          </w:tcPr>
          <w:p w:rsidR="00BF28EA" w:rsidRDefault="000C31D0">
            <w:r>
              <w:rPr>
                <w:rFonts w:hint="eastAsia"/>
              </w:rPr>
              <w:t>医保码</w:t>
            </w:r>
          </w:p>
        </w:tc>
        <w:tc>
          <w:tcPr>
            <w:tcW w:w="1240" w:type="dxa"/>
          </w:tcPr>
          <w:p w:rsidR="00BF28EA" w:rsidRDefault="000C31D0">
            <w:r>
              <w:rPr>
                <w:rFonts w:hint="eastAsia"/>
                <w:sz w:val="20"/>
                <w:szCs w:val="22"/>
              </w:rPr>
              <w:t>是否一次性使用耗材</w:t>
            </w:r>
          </w:p>
        </w:tc>
        <w:tc>
          <w:tcPr>
            <w:tcW w:w="709" w:type="dxa"/>
          </w:tcPr>
          <w:p w:rsidR="00BF28EA" w:rsidRDefault="000C31D0">
            <w:r>
              <w:rPr>
                <w:rFonts w:hint="eastAsia"/>
              </w:rPr>
              <w:t>备注</w:t>
            </w:r>
          </w:p>
        </w:tc>
      </w:tr>
      <w:tr w:rsidR="00BF28EA">
        <w:tc>
          <w:tcPr>
            <w:tcW w:w="716" w:type="dxa"/>
          </w:tcPr>
          <w:p w:rsidR="00BF28EA" w:rsidRDefault="00BF28EA"/>
        </w:tc>
        <w:tc>
          <w:tcPr>
            <w:tcW w:w="1503" w:type="dxa"/>
          </w:tcPr>
          <w:p w:rsidR="00BF28EA" w:rsidRDefault="00BF28EA"/>
        </w:tc>
        <w:tc>
          <w:tcPr>
            <w:tcW w:w="1159" w:type="dxa"/>
          </w:tcPr>
          <w:p w:rsidR="00BF28EA" w:rsidRDefault="00BF28EA"/>
        </w:tc>
        <w:tc>
          <w:tcPr>
            <w:tcW w:w="777" w:type="dxa"/>
          </w:tcPr>
          <w:p w:rsidR="00BF28EA" w:rsidRDefault="00BF28EA"/>
        </w:tc>
        <w:tc>
          <w:tcPr>
            <w:tcW w:w="873" w:type="dxa"/>
          </w:tcPr>
          <w:p w:rsidR="00BF28EA" w:rsidRDefault="00BF28EA"/>
        </w:tc>
        <w:tc>
          <w:tcPr>
            <w:tcW w:w="1268" w:type="dxa"/>
          </w:tcPr>
          <w:p w:rsidR="00BF28EA" w:rsidRDefault="00BF28EA"/>
        </w:tc>
        <w:tc>
          <w:tcPr>
            <w:tcW w:w="969" w:type="dxa"/>
          </w:tcPr>
          <w:p w:rsidR="00BF28EA" w:rsidRDefault="00BF28EA"/>
        </w:tc>
        <w:tc>
          <w:tcPr>
            <w:tcW w:w="1240" w:type="dxa"/>
          </w:tcPr>
          <w:p w:rsidR="00BF28EA" w:rsidRDefault="00BF28EA"/>
        </w:tc>
        <w:tc>
          <w:tcPr>
            <w:tcW w:w="709" w:type="dxa"/>
          </w:tcPr>
          <w:p w:rsidR="00BF28EA" w:rsidRDefault="00BF28EA"/>
        </w:tc>
      </w:tr>
    </w:tbl>
    <w:p w:rsidR="00BF28EA" w:rsidRDefault="000C31D0">
      <w:pPr>
        <w:spacing w:line="360" w:lineRule="auto"/>
        <w:rPr>
          <w:rFonts w:ascii="宋体" w:hAnsi="宋体"/>
          <w:color w:val="000000"/>
          <w:szCs w:val="21"/>
        </w:rPr>
      </w:pPr>
      <w:r>
        <w:rPr>
          <w:rFonts w:ascii="宋体" w:hAnsi="宋体" w:hint="eastAsia"/>
          <w:color w:val="000000"/>
          <w:szCs w:val="21"/>
          <w:shd w:val="clear" w:color="auto" w:fill="FFFFFF"/>
        </w:rPr>
        <w:lastRenderedPageBreak/>
        <w:t xml:space="preserve">3. </w:t>
      </w:r>
      <w:r>
        <w:rPr>
          <w:rFonts w:ascii="宋体" w:hAnsi="宋体"/>
          <w:color w:val="000000"/>
          <w:szCs w:val="21"/>
          <w:shd w:val="clear" w:color="auto" w:fill="FFFFFF"/>
        </w:rPr>
        <w:t>单台设备详细配置清单</w:t>
      </w:r>
    </w:p>
    <w:p w:rsidR="00BF28EA" w:rsidRDefault="000C31D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BF28EA" w:rsidRDefault="000C31D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BF28EA" w:rsidRDefault="000C31D0">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BF28EA" w:rsidRDefault="00574C32">
      <w:pPr>
        <w:spacing w:line="360" w:lineRule="auto"/>
        <w:rPr>
          <w:rFonts w:ascii="宋体" w:hAnsi="宋体"/>
          <w:bCs/>
          <w:color w:val="000000"/>
          <w:szCs w:val="21"/>
        </w:rPr>
      </w:pPr>
      <w:r>
        <w:rPr>
          <w:rFonts w:ascii="仿宋_GB2312" w:eastAsia="仿宋_GB2312" w:hAnsi="仿宋_GB2312" w:cs="仿宋_GB2312" w:hint="eastAsia"/>
          <w:b/>
          <w:bCs/>
          <w:szCs w:val="21"/>
        </w:rPr>
        <w:t>★</w:t>
      </w:r>
      <w:r w:rsidR="000C31D0">
        <w:rPr>
          <w:rFonts w:ascii="宋体" w:hAnsi="宋体" w:hint="eastAsia"/>
          <w:color w:val="000000"/>
          <w:szCs w:val="21"/>
          <w:shd w:val="clear" w:color="auto" w:fill="FFFFFF"/>
        </w:rPr>
        <w:t>7</w:t>
      </w:r>
      <w:r w:rsidR="000C31D0">
        <w:rPr>
          <w:rFonts w:ascii="宋体" w:hAnsi="宋体"/>
          <w:color w:val="000000"/>
          <w:szCs w:val="21"/>
          <w:shd w:val="clear" w:color="auto" w:fill="FFFFFF"/>
        </w:rPr>
        <w:t>.</w:t>
      </w:r>
      <w:r w:rsidR="000C31D0">
        <w:rPr>
          <w:rFonts w:hint="eastAsia"/>
        </w:rPr>
        <w:t xml:space="preserve"> </w:t>
      </w:r>
      <w:r w:rsidR="000C31D0">
        <w:rPr>
          <w:rFonts w:ascii="宋体" w:hAnsi="宋体" w:hint="eastAsia"/>
          <w:bCs/>
          <w:color w:val="000000"/>
          <w:szCs w:val="21"/>
          <w:shd w:val="clear" w:color="auto" w:fill="FFFFFF"/>
        </w:rPr>
        <w:t>中小企业声明函（货物）</w:t>
      </w:r>
    </w:p>
    <w:p w:rsidR="00BF28EA" w:rsidRDefault="000C31D0">
      <w:pPr>
        <w:spacing w:line="360" w:lineRule="auto"/>
        <w:rPr>
          <w:rFonts w:ascii="宋体" w:hAnsi="宋体"/>
          <w:color w:val="000000"/>
          <w:szCs w:val="21"/>
        </w:rPr>
      </w:pPr>
      <w:r>
        <w:rPr>
          <w:rFonts w:ascii="宋体" w:hAnsi="宋体" w:hint="eastAsia"/>
          <w:color w:val="000000"/>
          <w:szCs w:val="21"/>
        </w:rPr>
        <w:t>8. 同型号设备用户名单（附引进日期）</w:t>
      </w:r>
    </w:p>
    <w:p w:rsidR="00BF28EA" w:rsidRDefault="000C31D0">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BF28EA" w:rsidRDefault="000C31D0">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BF28EA" w:rsidRDefault="000C31D0" w:rsidP="005F6834">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BF28EA" w:rsidRDefault="000C31D0">
      <w:pPr>
        <w:spacing w:line="360" w:lineRule="auto"/>
        <w:rPr>
          <w:rFonts w:ascii="宋体" w:hAnsi="宋体"/>
          <w:color w:val="000000"/>
          <w:szCs w:val="21"/>
        </w:rPr>
      </w:pPr>
      <w:r>
        <w:rPr>
          <w:rFonts w:ascii="宋体" w:hAnsi="宋体"/>
          <w:color w:val="000000"/>
          <w:szCs w:val="21"/>
        </w:rPr>
        <w:t xml:space="preserve">番禺中心医院设备科  </w:t>
      </w:r>
      <w:r>
        <w:rPr>
          <w:rFonts w:ascii="宋体" w:hAnsi="宋体" w:hint="eastAsia"/>
          <w:color w:val="000000"/>
          <w:szCs w:val="21"/>
        </w:rPr>
        <w:t>陈工  020-</w:t>
      </w:r>
      <w:r w:rsidR="00574C32">
        <w:rPr>
          <w:rFonts w:ascii="宋体" w:hAnsi="宋体"/>
          <w:color w:val="000000"/>
          <w:szCs w:val="21"/>
        </w:rPr>
        <w:t>34858223</w:t>
      </w:r>
      <w:r w:rsidR="00574C32">
        <w:rPr>
          <w:rFonts w:ascii="宋体" w:hAnsi="宋体" w:hint="eastAsia"/>
          <w:color w:val="000000"/>
          <w:szCs w:val="21"/>
        </w:rPr>
        <w:t>、</w:t>
      </w:r>
      <w:r w:rsidR="008C5965">
        <w:rPr>
          <w:rFonts w:ascii="宋体" w:hAnsi="宋体"/>
          <w:color w:val="000000"/>
          <w:szCs w:val="21"/>
        </w:rPr>
        <w:t>18922620826</w:t>
      </w:r>
    </w:p>
    <w:p w:rsidR="00BF28EA" w:rsidRDefault="000C31D0">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收件地址：广州市番禺区桥南街福愉东路8号SPD大楼设备科</w:t>
      </w:r>
    </w:p>
    <w:p w:rsidR="00BF28EA" w:rsidRDefault="000C31D0" w:rsidP="005F6834">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BF28EA" w:rsidRDefault="000C31D0" w:rsidP="005F6834">
      <w:pPr>
        <w:spacing w:line="360" w:lineRule="auto"/>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w:t>
      </w:r>
      <w:r w:rsidRPr="005F6834">
        <w:rPr>
          <w:rFonts w:ascii="宋体" w:hAnsi="宋体" w:cs="宋体" w:hint="eastAsia"/>
          <w:szCs w:val="21"/>
          <w:shd w:val="clear" w:color="auto" w:fill="FFFFFF"/>
        </w:rPr>
        <w:t>人员</w:t>
      </w:r>
      <w:r w:rsidRPr="005F6834">
        <w:rPr>
          <w:rFonts w:ascii="宋体" w:hAnsi="宋体" w:cs="宋体"/>
          <w:szCs w:val="21"/>
          <w:shd w:val="clear" w:color="auto" w:fill="FFFFFF"/>
        </w:rPr>
        <w:t>300人及以上，且营业收入2000万元及以上的为中型企</w:t>
      </w:r>
      <w:r w:rsidRPr="005F6834">
        <w:rPr>
          <w:rFonts w:ascii="宋体" w:hAnsi="宋体" w:cs="宋体" w:hint="eastAsia"/>
          <w:szCs w:val="21"/>
          <w:shd w:val="clear" w:color="auto" w:fill="FFFFFF"/>
        </w:rPr>
        <w:t>业；从业人员</w:t>
      </w:r>
      <w:r w:rsidRPr="005F6834">
        <w:rPr>
          <w:rFonts w:ascii="宋体" w:hAnsi="宋体" w:cs="宋体"/>
          <w:szCs w:val="21"/>
          <w:shd w:val="clear" w:color="auto" w:fill="FFFFFF"/>
        </w:rPr>
        <w:t>20人及以上，且营业收入300万元及以上的为小型企业；从业人员20人以下或营业收入300万元以下的为微型企业。</w:t>
      </w:r>
    </w:p>
    <w:p w:rsidR="00BF28EA" w:rsidRDefault="000C31D0" w:rsidP="005F6834">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（四）报名材料提交时间：202</w:t>
      </w:r>
      <w:r w:rsidR="00725CD5">
        <w:rPr>
          <w:rFonts w:ascii="宋体" w:hAnsi="宋体" w:cs="宋体"/>
          <w:color w:val="000000"/>
          <w:szCs w:val="21"/>
          <w:shd w:val="clear" w:color="auto" w:fill="FFFFFF"/>
        </w:rPr>
        <w:t>4</w:t>
      </w:r>
      <w:r>
        <w:rPr>
          <w:rFonts w:ascii="宋体" w:hAnsi="宋体" w:cs="宋体" w:hint="eastAsia"/>
          <w:color w:val="000000"/>
          <w:szCs w:val="21"/>
          <w:shd w:val="clear" w:color="auto" w:fill="FFFFFF"/>
        </w:rPr>
        <w:t>年</w:t>
      </w:r>
      <w:r w:rsidR="00725CD5">
        <w:rPr>
          <w:rFonts w:ascii="宋体" w:hAnsi="宋体" w:cs="宋体"/>
          <w:color w:val="000000"/>
          <w:szCs w:val="21"/>
          <w:shd w:val="clear" w:color="auto" w:fill="FFFFFF"/>
        </w:rPr>
        <w:t>4</w:t>
      </w:r>
      <w:r>
        <w:rPr>
          <w:rFonts w:ascii="宋体" w:hAnsi="宋体" w:cs="宋体" w:hint="eastAsia"/>
          <w:color w:val="000000"/>
          <w:szCs w:val="21"/>
          <w:shd w:val="clear" w:color="auto" w:fill="FFFFFF"/>
        </w:rPr>
        <w:t>月</w:t>
      </w:r>
      <w:r w:rsidR="008C5965">
        <w:rPr>
          <w:rFonts w:ascii="宋体" w:hAnsi="宋体" w:cs="宋体"/>
          <w:color w:val="000000"/>
          <w:szCs w:val="21"/>
          <w:shd w:val="clear" w:color="auto" w:fill="FFFFFF"/>
        </w:rPr>
        <w:t>18</w:t>
      </w:r>
      <w:r>
        <w:rPr>
          <w:rFonts w:ascii="宋体" w:hAnsi="宋体" w:cs="宋体" w:hint="eastAsia"/>
          <w:color w:val="000000"/>
          <w:szCs w:val="21"/>
          <w:shd w:val="clear" w:color="auto" w:fill="FFFFFF"/>
        </w:rPr>
        <w:t>日—202</w:t>
      </w:r>
      <w:r w:rsidR="00725CD5">
        <w:rPr>
          <w:rFonts w:ascii="宋体" w:hAnsi="宋体" w:cs="宋体"/>
          <w:color w:val="000000"/>
          <w:szCs w:val="21"/>
          <w:shd w:val="clear" w:color="auto" w:fill="FFFFFF"/>
        </w:rPr>
        <w:t>4</w:t>
      </w:r>
      <w:r>
        <w:rPr>
          <w:rFonts w:ascii="宋体" w:hAnsi="宋体" w:cs="宋体" w:hint="eastAsia"/>
          <w:color w:val="000000"/>
          <w:szCs w:val="21"/>
          <w:shd w:val="clear" w:color="auto" w:fill="FFFFFF"/>
        </w:rPr>
        <w:t>年</w:t>
      </w:r>
      <w:r w:rsidR="00725CD5">
        <w:rPr>
          <w:rFonts w:ascii="宋体" w:hAnsi="宋体" w:cs="宋体"/>
          <w:color w:val="000000"/>
          <w:szCs w:val="21"/>
          <w:shd w:val="clear" w:color="auto" w:fill="FFFFFF"/>
        </w:rPr>
        <w:t>4</w:t>
      </w:r>
      <w:r>
        <w:rPr>
          <w:rFonts w:ascii="宋体" w:hAnsi="宋体" w:cs="宋体" w:hint="eastAsia"/>
          <w:color w:val="000000"/>
          <w:szCs w:val="21"/>
          <w:shd w:val="clear" w:color="auto" w:fill="FFFFFF"/>
        </w:rPr>
        <w:t>月</w:t>
      </w:r>
      <w:r w:rsidR="008C5965">
        <w:rPr>
          <w:rFonts w:ascii="宋体" w:hAnsi="宋体" w:cs="宋体"/>
          <w:color w:val="000000"/>
          <w:szCs w:val="21"/>
          <w:shd w:val="clear" w:color="auto" w:fill="FFFFFF"/>
        </w:rPr>
        <w:t>25</w:t>
      </w:r>
      <w:r>
        <w:rPr>
          <w:rFonts w:ascii="宋体" w:hAnsi="宋体" w:cs="宋体" w:hint="eastAsia"/>
          <w:color w:val="000000"/>
          <w:szCs w:val="21"/>
          <w:shd w:val="clear" w:color="auto" w:fill="FFFFFF"/>
        </w:rPr>
        <w:t>日18:00，后续等通知邀请现场会议。</w:t>
      </w:r>
    </w:p>
    <w:p w:rsidR="00BF28EA" w:rsidRDefault="000C31D0" w:rsidP="005F6834">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材料准备：纸质材料一式六份（一正五副），扫描一份电子版以压缩包的形式发送至：pyzxyysbk@163.com；压缩包命名规则：项目名称-供应商。</w:t>
      </w:r>
    </w:p>
    <w:p w:rsidR="00BF28EA" w:rsidRDefault="000C31D0" w:rsidP="005F6834">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纸质材料同步邮寄一份到医院地点。后续通过电子邮件/电话通知市场</w:t>
      </w:r>
      <w:r w:rsidR="00574C32">
        <w:rPr>
          <w:rFonts w:ascii="宋体" w:hAnsi="宋体" w:cs="宋体" w:hint="eastAsia"/>
          <w:color w:val="000000"/>
          <w:szCs w:val="21"/>
          <w:shd w:val="clear" w:color="auto" w:fill="FFFFFF"/>
        </w:rPr>
        <w:t>调查</w:t>
      </w:r>
      <w:r>
        <w:rPr>
          <w:rFonts w:ascii="宋体" w:hAnsi="宋体" w:cs="宋体" w:hint="eastAsia"/>
          <w:color w:val="000000"/>
          <w:szCs w:val="21"/>
          <w:shd w:val="clear" w:color="auto" w:fill="FFFFFF"/>
        </w:rPr>
        <w:t>会议时间，会议当天准备多带五份纸质材料。</w:t>
      </w:r>
    </w:p>
    <w:p w:rsidR="00BF28EA" w:rsidRDefault="00BF28EA">
      <w:pPr>
        <w:spacing w:line="360" w:lineRule="auto"/>
        <w:ind w:firstLineChars="200" w:firstLine="420"/>
        <w:rPr>
          <w:rFonts w:ascii="宋体" w:hAnsi="宋体" w:cs="宋体"/>
          <w:color w:val="000000"/>
          <w:szCs w:val="21"/>
          <w:shd w:val="clear" w:color="auto" w:fill="FFFFFF"/>
        </w:rPr>
      </w:pPr>
    </w:p>
    <w:p w:rsidR="00BF28EA" w:rsidRDefault="000C31D0" w:rsidP="005F6834">
      <w:pPr>
        <w:tabs>
          <w:tab w:val="left" w:pos="780"/>
        </w:tabs>
        <w:spacing w:line="360" w:lineRule="auto"/>
        <w:rPr>
          <w:rFonts w:ascii="宋体" w:hAnsi="宋体"/>
          <w:sz w:val="24"/>
        </w:rPr>
      </w:pPr>
      <w:r w:rsidRPr="005F6834">
        <w:rPr>
          <w:rFonts w:ascii="宋体" w:hAnsi="宋体" w:cs="宋体" w:hint="eastAsia"/>
          <w:color w:val="000000"/>
          <w:szCs w:val="21"/>
          <w:shd w:val="clear" w:color="auto" w:fill="FFFFFF"/>
        </w:rPr>
        <w:t>附件</w:t>
      </w:r>
      <w:r>
        <w:rPr>
          <w:rFonts w:ascii="宋体" w:hAnsi="宋体" w:hint="eastAsia"/>
          <w:sz w:val="24"/>
        </w:rPr>
        <w:t>：</w:t>
      </w:r>
      <w:r w:rsidR="00574C32" w:rsidRPr="005F6834">
        <w:rPr>
          <w:rFonts w:ascii="宋体" w:hAnsi="宋体" w:cs="宋体" w:hint="eastAsia"/>
          <w:color w:val="000000"/>
          <w:szCs w:val="21"/>
          <w:shd w:val="clear" w:color="auto" w:fill="FFFFFF"/>
        </w:rPr>
        <w:t>广州医科大学附属番禺中心医院良性阵发性位置性眩晕诊疗系统采购项目市场调查公告</w:t>
      </w:r>
    </w:p>
    <w:p w:rsidR="00BF28EA" w:rsidRDefault="00BF28EA">
      <w:pPr>
        <w:pStyle w:val="ad"/>
        <w:tabs>
          <w:tab w:val="left" w:pos="709"/>
          <w:tab w:val="left" w:pos="851"/>
        </w:tabs>
        <w:spacing w:line="360" w:lineRule="auto"/>
        <w:ind w:firstLineChars="0" w:firstLine="0"/>
        <w:rPr>
          <w:rFonts w:ascii="宋体" w:hAnsi="宋体"/>
          <w:sz w:val="24"/>
        </w:rPr>
      </w:pPr>
    </w:p>
    <w:p w:rsidR="00574C32" w:rsidRDefault="00574C32">
      <w:pPr>
        <w:pStyle w:val="ad"/>
        <w:tabs>
          <w:tab w:val="left" w:pos="709"/>
          <w:tab w:val="left" w:pos="851"/>
        </w:tabs>
        <w:spacing w:line="360" w:lineRule="auto"/>
        <w:ind w:firstLineChars="0" w:firstLine="0"/>
        <w:jc w:val="right"/>
        <w:rPr>
          <w:rFonts w:ascii="宋体" w:hAnsi="宋体"/>
          <w:sz w:val="24"/>
        </w:rPr>
      </w:pPr>
      <w:r w:rsidRPr="00574C32">
        <w:rPr>
          <w:rFonts w:ascii="宋体" w:hAnsi="宋体" w:hint="eastAsia"/>
          <w:sz w:val="24"/>
        </w:rPr>
        <w:t>广州医科大学附属番禺中心医院</w:t>
      </w:r>
    </w:p>
    <w:p w:rsidR="00BF28EA" w:rsidRDefault="000C31D0">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lastRenderedPageBreak/>
        <w:t>202</w:t>
      </w:r>
      <w:r w:rsidR="00725CD5">
        <w:rPr>
          <w:rFonts w:ascii="宋体" w:hAnsi="宋体"/>
          <w:sz w:val="24"/>
        </w:rPr>
        <w:t>4</w:t>
      </w:r>
      <w:r>
        <w:rPr>
          <w:rFonts w:ascii="宋体" w:hAnsi="宋体" w:hint="eastAsia"/>
          <w:sz w:val="24"/>
        </w:rPr>
        <w:t>年</w:t>
      </w:r>
      <w:r w:rsidR="00725CD5">
        <w:rPr>
          <w:rFonts w:ascii="宋体" w:hAnsi="宋体"/>
          <w:sz w:val="24"/>
        </w:rPr>
        <w:t>4</w:t>
      </w:r>
      <w:r>
        <w:rPr>
          <w:rFonts w:ascii="宋体" w:hAnsi="宋体" w:hint="eastAsia"/>
          <w:sz w:val="24"/>
        </w:rPr>
        <w:t>月</w:t>
      </w:r>
      <w:r w:rsidR="00E7660D">
        <w:rPr>
          <w:rFonts w:ascii="宋体" w:hAnsi="宋体"/>
          <w:sz w:val="24"/>
        </w:rPr>
        <w:t>18</w:t>
      </w:r>
      <w:r>
        <w:rPr>
          <w:rFonts w:ascii="宋体" w:hAnsi="宋体" w:hint="eastAsia"/>
          <w:sz w:val="24"/>
        </w:rPr>
        <w:t>日</w:t>
      </w:r>
    </w:p>
    <w:sectPr w:rsidR="00BF28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8E" w:rsidRDefault="0027078E">
      <w:r>
        <w:separator/>
      </w:r>
    </w:p>
  </w:endnote>
  <w:endnote w:type="continuationSeparator" w:id="0">
    <w:p w:rsidR="0027078E" w:rsidRDefault="0027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EA" w:rsidRDefault="000C31D0">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28EA" w:rsidRDefault="000C31D0">
                          <w:pPr>
                            <w:pStyle w:val="a8"/>
                          </w:pPr>
                          <w:r>
                            <w:rPr>
                              <w:rFonts w:hint="eastAsia"/>
                            </w:rPr>
                            <w:fldChar w:fldCharType="begin"/>
                          </w:r>
                          <w:r>
                            <w:rPr>
                              <w:rFonts w:hint="eastAsia"/>
                            </w:rPr>
                            <w:instrText xml:space="preserve"> PAGE  \* MERGEFORMAT </w:instrText>
                          </w:r>
                          <w:r>
                            <w:rPr>
                              <w:rFonts w:hint="eastAsia"/>
                            </w:rPr>
                            <w:fldChar w:fldCharType="separate"/>
                          </w:r>
                          <w:r w:rsidR="005F683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28EA" w:rsidRDefault="000C31D0">
                    <w:pPr>
                      <w:pStyle w:val="a8"/>
                    </w:pPr>
                    <w:r>
                      <w:rPr>
                        <w:rFonts w:hint="eastAsia"/>
                      </w:rPr>
                      <w:fldChar w:fldCharType="begin"/>
                    </w:r>
                    <w:r>
                      <w:rPr>
                        <w:rFonts w:hint="eastAsia"/>
                      </w:rPr>
                      <w:instrText xml:space="preserve"> PAGE  \* MERGEFORMAT </w:instrText>
                    </w:r>
                    <w:r>
                      <w:rPr>
                        <w:rFonts w:hint="eastAsia"/>
                      </w:rPr>
                      <w:fldChar w:fldCharType="separate"/>
                    </w:r>
                    <w:r w:rsidR="005F683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8E" w:rsidRDefault="0027078E">
      <w:r>
        <w:separator/>
      </w:r>
    </w:p>
  </w:footnote>
  <w:footnote w:type="continuationSeparator" w:id="0">
    <w:p w:rsidR="0027078E" w:rsidRDefault="00270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EE287C"/>
    <w:multiLevelType w:val="singleLevel"/>
    <w:tmpl w:val="DBEE287C"/>
    <w:lvl w:ilvl="0">
      <w:start w:val="3"/>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YjNiMDQ3NDUyOGM2Yjc2M2Q4OTdiZmQ0MDE5ZDQifQ=="/>
    <w:docVar w:name="KGWebUrl" w:val="http://10.2.240.65:8888/seeyon/officeservlet"/>
  </w:docVars>
  <w:rsids>
    <w:rsidRoot w:val="00172A27"/>
    <w:rsid w:val="00015C1F"/>
    <w:rsid w:val="00035F0E"/>
    <w:rsid w:val="000604D7"/>
    <w:rsid w:val="00063F0A"/>
    <w:rsid w:val="00080787"/>
    <w:rsid w:val="000C31D0"/>
    <w:rsid w:val="000C5293"/>
    <w:rsid w:val="000E78EA"/>
    <w:rsid w:val="00112FE2"/>
    <w:rsid w:val="00116BC2"/>
    <w:rsid w:val="00137613"/>
    <w:rsid w:val="00144DC6"/>
    <w:rsid w:val="001515BD"/>
    <w:rsid w:val="00154D50"/>
    <w:rsid w:val="00154DFD"/>
    <w:rsid w:val="00171C4A"/>
    <w:rsid w:val="00172A27"/>
    <w:rsid w:val="0018672F"/>
    <w:rsid w:val="00191775"/>
    <w:rsid w:val="001C6C49"/>
    <w:rsid w:val="001C78F7"/>
    <w:rsid w:val="001D2C76"/>
    <w:rsid w:val="001D6D49"/>
    <w:rsid w:val="00207E8C"/>
    <w:rsid w:val="002265C4"/>
    <w:rsid w:val="00232C38"/>
    <w:rsid w:val="00242118"/>
    <w:rsid w:val="0026580E"/>
    <w:rsid w:val="0027078E"/>
    <w:rsid w:val="0028209E"/>
    <w:rsid w:val="00283C4E"/>
    <w:rsid w:val="00285FE4"/>
    <w:rsid w:val="00291F81"/>
    <w:rsid w:val="002977E0"/>
    <w:rsid w:val="002A731A"/>
    <w:rsid w:val="002C0EC1"/>
    <w:rsid w:val="002D6BCF"/>
    <w:rsid w:val="002F102D"/>
    <w:rsid w:val="002F1F53"/>
    <w:rsid w:val="003110AC"/>
    <w:rsid w:val="0033074F"/>
    <w:rsid w:val="003635DF"/>
    <w:rsid w:val="003778EF"/>
    <w:rsid w:val="003A5E09"/>
    <w:rsid w:val="003B12A7"/>
    <w:rsid w:val="003B2233"/>
    <w:rsid w:val="003E4B01"/>
    <w:rsid w:val="003E678E"/>
    <w:rsid w:val="003F11BB"/>
    <w:rsid w:val="003F398D"/>
    <w:rsid w:val="00411EDD"/>
    <w:rsid w:val="004426B3"/>
    <w:rsid w:val="00453B08"/>
    <w:rsid w:val="00463FCB"/>
    <w:rsid w:val="00475EF3"/>
    <w:rsid w:val="0048113F"/>
    <w:rsid w:val="004B3E7C"/>
    <w:rsid w:val="004D4A85"/>
    <w:rsid w:val="004F2E19"/>
    <w:rsid w:val="00500513"/>
    <w:rsid w:val="00500E85"/>
    <w:rsid w:val="0050306B"/>
    <w:rsid w:val="005201CF"/>
    <w:rsid w:val="0052056B"/>
    <w:rsid w:val="00574C32"/>
    <w:rsid w:val="005A1035"/>
    <w:rsid w:val="005B1E05"/>
    <w:rsid w:val="005B2B01"/>
    <w:rsid w:val="005B7D9D"/>
    <w:rsid w:val="005F6834"/>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0695C"/>
    <w:rsid w:val="00725CD5"/>
    <w:rsid w:val="00726B89"/>
    <w:rsid w:val="00740415"/>
    <w:rsid w:val="00746749"/>
    <w:rsid w:val="00761412"/>
    <w:rsid w:val="00791213"/>
    <w:rsid w:val="007C0C98"/>
    <w:rsid w:val="007E0591"/>
    <w:rsid w:val="007F3301"/>
    <w:rsid w:val="00835D8F"/>
    <w:rsid w:val="0084056F"/>
    <w:rsid w:val="00842A47"/>
    <w:rsid w:val="00856FF3"/>
    <w:rsid w:val="00873E7F"/>
    <w:rsid w:val="00884331"/>
    <w:rsid w:val="00892DEB"/>
    <w:rsid w:val="008C2480"/>
    <w:rsid w:val="008C5965"/>
    <w:rsid w:val="008F6119"/>
    <w:rsid w:val="009118E6"/>
    <w:rsid w:val="00913946"/>
    <w:rsid w:val="00940357"/>
    <w:rsid w:val="009539AC"/>
    <w:rsid w:val="009543E1"/>
    <w:rsid w:val="009550E5"/>
    <w:rsid w:val="00975273"/>
    <w:rsid w:val="00976F7D"/>
    <w:rsid w:val="00977B06"/>
    <w:rsid w:val="00980965"/>
    <w:rsid w:val="009B1A7C"/>
    <w:rsid w:val="009B5847"/>
    <w:rsid w:val="009C2983"/>
    <w:rsid w:val="009C685B"/>
    <w:rsid w:val="009C6F6C"/>
    <w:rsid w:val="009D1359"/>
    <w:rsid w:val="009D1AC8"/>
    <w:rsid w:val="009D2B4A"/>
    <w:rsid w:val="009F0D45"/>
    <w:rsid w:val="009F1C1B"/>
    <w:rsid w:val="009F4FA6"/>
    <w:rsid w:val="00A06568"/>
    <w:rsid w:val="00A24B24"/>
    <w:rsid w:val="00A27D59"/>
    <w:rsid w:val="00A719DE"/>
    <w:rsid w:val="00A728D3"/>
    <w:rsid w:val="00AA6E8E"/>
    <w:rsid w:val="00AB6AA6"/>
    <w:rsid w:val="00B01A8E"/>
    <w:rsid w:val="00B06148"/>
    <w:rsid w:val="00B12CC0"/>
    <w:rsid w:val="00B148B3"/>
    <w:rsid w:val="00B239BA"/>
    <w:rsid w:val="00B23DAC"/>
    <w:rsid w:val="00B362A7"/>
    <w:rsid w:val="00B456A9"/>
    <w:rsid w:val="00B53ED9"/>
    <w:rsid w:val="00B57141"/>
    <w:rsid w:val="00B622B5"/>
    <w:rsid w:val="00B679FF"/>
    <w:rsid w:val="00B96F42"/>
    <w:rsid w:val="00BA4F4F"/>
    <w:rsid w:val="00BD50B4"/>
    <w:rsid w:val="00BD75DB"/>
    <w:rsid w:val="00BF28EA"/>
    <w:rsid w:val="00BF6EB7"/>
    <w:rsid w:val="00BF7088"/>
    <w:rsid w:val="00C346FD"/>
    <w:rsid w:val="00C36054"/>
    <w:rsid w:val="00C54586"/>
    <w:rsid w:val="00C939B3"/>
    <w:rsid w:val="00CA29C6"/>
    <w:rsid w:val="00CC061C"/>
    <w:rsid w:val="00CE156A"/>
    <w:rsid w:val="00CE45D1"/>
    <w:rsid w:val="00CF40CD"/>
    <w:rsid w:val="00D121D2"/>
    <w:rsid w:val="00D37831"/>
    <w:rsid w:val="00D37D0A"/>
    <w:rsid w:val="00D64C80"/>
    <w:rsid w:val="00D64FDF"/>
    <w:rsid w:val="00D7654A"/>
    <w:rsid w:val="00D8378C"/>
    <w:rsid w:val="00D957BF"/>
    <w:rsid w:val="00D97D14"/>
    <w:rsid w:val="00DB4CEC"/>
    <w:rsid w:val="00DB7EDB"/>
    <w:rsid w:val="00DC2CA9"/>
    <w:rsid w:val="00DF44F4"/>
    <w:rsid w:val="00E011A6"/>
    <w:rsid w:val="00E1057F"/>
    <w:rsid w:val="00E355D1"/>
    <w:rsid w:val="00E53447"/>
    <w:rsid w:val="00E5492F"/>
    <w:rsid w:val="00E7198D"/>
    <w:rsid w:val="00E7660D"/>
    <w:rsid w:val="00EA4B53"/>
    <w:rsid w:val="00EA5665"/>
    <w:rsid w:val="00EB0E8F"/>
    <w:rsid w:val="00EC3577"/>
    <w:rsid w:val="00EC7D53"/>
    <w:rsid w:val="00ED6F17"/>
    <w:rsid w:val="00EF6570"/>
    <w:rsid w:val="00F059BB"/>
    <w:rsid w:val="00F10261"/>
    <w:rsid w:val="00F17020"/>
    <w:rsid w:val="00F17BA4"/>
    <w:rsid w:val="00F21B41"/>
    <w:rsid w:val="00F230AD"/>
    <w:rsid w:val="00F24A3D"/>
    <w:rsid w:val="00F45507"/>
    <w:rsid w:val="00F517BA"/>
    <w:rsid w:val="00F56EE6"/>
    <w:rsid w:val="00F61CF0"/>
    <w:rsid w:val="00F70A7A"/>
    <w:rsid w:val="00F96C85"/>
    <w:rsid w:val="00FB0882"/>
    <w:rsid w:val="00FD38AD"/>
    <w:rsid w:val="00FD4E0A"/>
    <w:rsid w:val="00FE442F"/>
    <w:rsid w:val="0130399E"/>
    <w:rsid w:val="02E80CAC"/>
    <w:rsid w:val="02F46EA8"/>
    <w:rsid w:val="04FE0FC6"/>
    <w:rsid w:val="05A96D2F"/>
    <w:rsid w:val="069D5DDF"/>
    <w:rsid w:val="070749A9"/>
    <w:rsid w:val="070D0B8A"/>
    <w:rsid w:val="07BF7DE3"/>
    <w:rsid w:val="08483699"/>
    <w:rsid w:val="08DD6428"/>
    <w:rsid w:val="08EE5B69"/>
    <w:rsid w:val="0AAC3C13"/>
    <w:rsid w:val="0AB94545"/>
    <w:rsid w:val="0B4739EB"/>
    <w:rsid w:val="0BA856D3"/>
    <w:rsid w:val="0C333253"/>
    <w:rsid w:val="0C9625C3"/>
    <w:rsid w:val="0EDD4DFE"/>
    <w:rsid w:val="117523CB"/>
    <w:rsid w:val="11C4729E"/>
    <w:rsid w:val="127A62E8"/>
    <w:rsid w:val="128B48D5"/>
    <w:rsid w:val="13C417E2"/>
    <w:rsid w:val="145D08B3"/>
    <w:rsid w:val="15250368"/>
    <w:rsid w:val="16F11B48"/>
    <w:rsid w:val="17A706EF"/>
    <w:rsid w:val="17A76872"/>
    <w:rsid w:val="195B2FFC"/>
    <w:rsid w:val="1A49453D"/>
    <w:rsid w:val="1A554FD5"/>
    <w:rsid w:val="1A8619EC"/>
    <w:rsid w:val="1A9B0A63"/>
    <w:rsid w:val="1AC50A4D"/>
    <w:rsid w:val="1BA10846"/>
    <w:rsid w:val="1BD84974"/>
    <w:rsid w:val="1C2B27DD"/>
    <w:rsid w:val="1C600606"/>
    <w:rsid w:val="1D4619A7"/>
    <w:rsid w:val="1DD57975"/>
    <w:rsid w:val="1EB564D4"/>
    <w:rsid w:val="1EF901E9"/>
    <w:rsid w:val="1F4274EB"/>
    <w:rsid w:val="1FCA2414"/>
    <w:rsid w:val="203076BF"/>
    <w:rsid w:val="203D586C"/>
    <w:rsid w:val="203F6F0E"/>
    <w:rsid w:val="20857CD3"/>
    <w:rsid w:val="20ED7501"/>
    <w:rsid w:val="2223201C"/>
    <w:rsid w:val="229614C9"/>
    <w:rsid w:val="231E7945"/>
    <w:rsid w:val="232E0809"/>
    <w:rsid w:val="25735078"/>
    <w:rsid w:val="2581623B"/>
    <w:rsid w:val="25907622"/>
    <w:rsid w:val="26026D82"/>
    <w:rsid w:val="26E04AA9"/>
    <w:rsid w:val="277E69D1"/>
    <w:rsid w:val="27F01FAC"/>
    <w:rsid w:val="2B054F7A"/>
    <w:rsid w:val="2BAA5830"/>
    <w:rsid w:val="2C81418B"/>
    <w:rsid w:val="2D6A5D13"/>
    <w:rsid w:val="2D7C032F"/>
    <w:rsid w:val="2ED83EE4"/>
    <w:rsid w:val="2F034443"/>
    <w:rsid w:val="2F077651"/>
    <w:rsid w:val="2F894A9B"/>
    <w:rsid w:val="316A7F45"/>
    <w:rsid w:val="31A37AE6"/>
    <w:rsid w:val="32617D54"/>
    <w:rsid w:val="327B791A"/>
    <w:rsid w:val="32A91DA9"/>
    <w:rsid w:val="32CE355C"/>
    <w:rsid w:val="32D54349"/>
    <w:rsid w:val="335A4155"/>
    <w:rsid w:val="33784EDD"/>
    <w:rsid w:val="34BF0E0C"/>
    <w:rsid w:val="350330C9"/>
    <w:rsid w:val="361E2949"/>
    <w:rsid w:val="36935DF9"/>
    <w:rsid w:val="37F1663F"/>
    <w:rsid w:val="39114305"/>
    <w:rsid w:val="393A5672"/>
    <w:rsid w:val="39CB75DC"/>
    <w:rsid w:val="3A9C07CF"/>
    <w:rsid w:val="3AF259F8"/>
    <w:rsid w:val="3CB37F5D"/>
    <w:rsid w:val="3CCC61DC"/>
    <w:rsid w:val="3D0760F7"/>
    <w:rsid w:val="3D2966F1"/>
    <w:rsid w:val="3E3459F3"/>
    <w:rsid w:val="3E640C2F"/>
    <w:rsid w:val="3FE8108F"/>
    <w:rsid w:val="403C71F7"/>
    <w:rsid w:val="412E7302"/>
    <w:rsid w:val="41632C15"/>
    <w:rsid w:val="41AB4B7E"/>
    <w:rsid w:val="440E2729"/>
    <w:rsid w:val="44502560"/>
    <w:rsid w:val="44B36CB3"/>
    <w:rsid w:val="45261B89"/>
    <w:rsid w:val="462363F0"/>
    <w:rsid w:val="46B34815"/>
    <w:rsid w:val="46F61971"/>
    <w:rsid w:val="47A614C4"/>
    <w:rsid w:val="47A75C45"/>
    <w:rsid w:val="47F668F8"/>
    <w:rsid w:val="483B6A39"/>
    <w:rsid w:val="484E2B45"/>
    <w:rsid w:val="48CB2E1C"/>
    <w:rsid w:val="494876D6"/>
    <w:rsid w:val="498A17A6"/>
    <w:rsid w:val="49A001F1"/>
    <w:rsid w:val="4A2A72C7"/>
    <w:rsid w:val="4A3B7A08"/>
    <w:rsid w:val="4A952938"/>
    <w:rsid w:val="4B1C64FA"/>
    <w:rsid w:val="4B306B81"/>
    <w:rsid w:val="4B37440B"/>
    <w:rsid w:val="4BA13736"/>
    <w:rsid w:val="4BAE57DD"/>
    <w:rsid w:val="4C143864"/>
    <w:rsid w:val="4C4A4731"/>
    <w:rsid w:val="4C84647A"/>
    <w:rsid w:val="4E1336E1"/>
    <w:rsid w:val="4E4024FE"/>
    <w:rsid w:val="4ED726B9"/>
    <w:rsid w:val="5037206F"/>
    <w:rsid w:val="507F780F"/>
    <w:rsid w:val="5458105A"/>
    <w:rsid w:val="55957506"/>
    <w:rsid w:val="56101453"/>
    <w:rsid w:val="578F3CAA"/>
    <w:rsid w:val="588E30F8"/>
    <w:rsid w:val="58BC7D64"/>
    <w:rsid w:val="58D23B27"/>
    <w:rsid w:val="58E91128"/>
    <w:rsid w:val="58E9367F"/>
    <w:rsid w:val="59D101C5"/>
    <w:rsid w:val="59DB392C"/>
    <w:rsid w:val="59DE40C3"/>
    <w:rsid w:val="5A113E4E"/>
    <w:rsid w:val="5B6055A8"/>
    <w:rsid w:val="5C4D4C8A"/>
    <w:rsid w:val="5DDD2E45"/>
    <w:rsid w:val="61911ABE"/>
    <w:rsid w:val="61DB49B0"/>
    <w:rsid w:val="62ED0984"/>
    <w:rsid w:val="63B241BC"/>
    <w:rsid w:val="64A27517"/>
    <w:rsid w:val="64C57FB4"/>
    <w:rsid w:val="657D6222"/>
    <w:rsid w:val="65C46152"/>
    <w:rsid w:val="6670744D"/>
    <w:rsid w:val="66737E10"/>
    <w:rsid w:val="66D00F9D"/>
    <w:rsid w:val="672512B7"/>
    <w:rsid w:val="67567D63"/>
    <w:rsid w:val="67F57AE5"/>
    <w:rsid w:val="686A38E1"/>
    <w:rsid w:val="699E1084"/>
    <w:rsid w:val="69F316DB"/>
    <w:rsid w:val="6ABF2868"/>
    <w:rsid w:val="6BE835ED"/>
    <w:rsid w:val="6CB54F22"/>
    <w:rsid w:val="6CC26E5A"/>
    <w:rsid w:val="6D142D9C"/>
    <w:rsid w:val="6D5C7DF2"/>
    <w:rsid w:val="6D906CB9"/>
    <w:rsid w:val="6F76382E"/>
    <w:rsid w:val="707D037F"/>
    <w:rsid w:val="71262BCE"/>
    <w:rsid w:val="71C936ED"/>
    <w:rsid w:val="72E310E7"/>
    <w:rsid w:val="7312260B"/>
    <w:rsid w:val="73880EAC"/>
    <w:rsid w:val="75D40613"/>
    <w:rsid w:val="76312863"/>
    <w:rsid w:val="773773E3"/>
    <w:rsid w:val="77856566"/>
    <w:rsid w:val="77C33297"/>
    <w:rsid w:val="7A0822E6"/>
    <w:rsid w:val="7A490822"/>
    <w:rsid w:val="7A54732D"/>
    <w:rsid w:val="7A8148CE"/>
    <w:rsid w:val="7B3630FE"/>
    <w:rsid w:val="7B9A7C93"/>
    <w:rsid w:val="7C66401C"/>
    <w:rsid w:val="7CA56B8F"/>
    <w:rsid w:val="7CD67418"/>
    <w:rsid w:val="7D7E216A"/>
    <w:rsid w:val="7E202B6D"/>
    <w:rsid w:val="7E792FCF"/>
    <w:rsid w:val="7E981BD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5C94AA-03B5-46F3-BB79-B404FB77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A4F4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link w:val="a4"/>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Normal Indent"/>
    <w:basedOn w:val="a"/>
    <w:qFormat/>
    <w:pPr>
      <w:ind w:firstLine="420"/>
    </w:pPr>
    <w:rPr>
      <w:kern w:val="0"/>
      <w:sz w:val="2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7">
    <w:name w:val="批注框文本 字符"/>
    <w:basedOn w:val="a1"/>
    <w:link w:val="a6"/>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宋体" w:eastAsia="宋体" w:hAnsi="宋体" w:cs="Times New Roman" w:hint="eastAsia"/>
      <w:color w:val="000000"/>
      <w:sz w:val="24"/>
      <w:szCs w:val="24"/>
    </w:rPr>
  </w:style>
  <w:style w:type="character" w:customStyle="1" w:styleId="a4">
    <w:name w:val="正文文本 字符"/>
    <w:basedOn w:val="a1"/>
    <w:link w:val="a0"/>
    <w:uiPriority w:val="99"/>
    <w:rsid w:val="00BA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2024-04-18T03:12:00Z</dcterms:created>
  <dcterms:modified xsi:type="dcterms:W3CDTF">2024-04-18T03:37:00Z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E41DD9EF99674D8CB29B5DC230251351_13</vt:lpwstr>
  </property>
</Properties>
</file>