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BB" w:rsidRDefault="00D316E5" w:rsidP="00415B17">
      <w:pPr>
        <w:pStyle w:val="a4"/>
        <w:spacing w:before="239"/>
        <w:jc w:val="center"/>
        <w:rPr>
          <w:rFonts w:asciiTheme="minorEastAsia" w:eastAsiaTheme="minorEastAsia" w:hAnsiTheme="minorEastAsia" w:cstheme="minorEastAsia"/>
          <w:b/>
          <w:bCs/>
          <w:spacing w:val="4"/>
          <w:sz w:val="32"/>
          <w:szCs w:val="32"/>
          <w:lang w:eastAsia="zh-CN"/>
        </w:rPr>
      </w:pPr>
      <w:bookmarkStart w:id="0" w:name="_Toc100588842"/>
      <w:bookmarkStart w:id="1" w:name="_GoBack"/>
      <w:bookmarkEnd w:id="1"/>
      <w:r w:rsidRPr="00415B17">
        <w:rPr>
          <w:rFonts w:asciiTheme="minorEastAsia" w:eastAsiaTheme="minorEastAsia" w:hAnsiTheme="minorEastAsia" w:cstheme="minorEastAsia" w:hint="eastAsia"/>
          <w:b/>
          <w:bCs/>
          <w:spacing w:val="4"/>
          <w:sz w:val="32"/>
          <w:szCs w:val="32"/>
          <w:lang w:eastAsia="zh-CN"/>
        </w:rPr>
        <w:t>番禺中心医院医疗集团采购</w:t>
      </w:r>
      <w:r w:rsidRPr="00415B17">
        <w:rPr>
          <w:rFonts w:asciiTheme="minorEastAsia" w:eastAsiaTheme="minorEastAsia" w:hAnsiTheme="minorEastAsia" w:cstheme="minorEastAsia"/>
          <w:b/>
          <w:bCs/>
          <w:spacing w:val="4"/>
          <w:sz w:val="32"/>
          <w:szCs w:val="32"/>
          <w:lang w:eastAsia="zh-CN"/>
        </w:rPr>
        <w:t>2024-2026</w:t>
      </w:r>
      <w:r w:rsidRPr="00415B17">
        <w:rPr>
          <w:rFonts w:asciiTheme="minorEastAsia" w:eastAsiaTheme="minorEastAsia" w:hAnsiTheme="minorEastAsia" w:cstheme="minorEastAsia"/>
          <w:b/>
          <w:bCs/>
          <w:spacing w:val="4"/>
          <w:sz w:val="32"/>
          <w:szCs w:val="32"/>
          <w:lang w:eastAsia="zh-CN"/>
        </w:rPr>
        <w:t>年五金配件</w:t>
      </w:r>
      <w:r>
        <w:rPr>
          <w:rFonts w:asciiTheme="minorEastAsia" w:eastAsiaTheme="minorEastAsia" w:hAnsiTheme="minorEastAsia" w:cstheme="minorEastAsia" w:hint="eastAsia"/>
          <w:b/>
          <w:bCs/>
          <w:spacing w:val="4"/>
          <w:sz w:val="32"/>
          <w:szCs w:val="32"/>
          <w:lang w:eastAsia="zh-CN"/>
        </w:rPr>
        <w:t>配送</w:t>
      </w:r>
      <w:r>
        <w:rPr>
          <w:rFonts w:asciiTheme="minorEastAsia" w:eastAsiaTheme="minorEastAsia" w:hAnsiTheme="minorEastAsia" w:cstheme="minorEastAsia"/>
          <w:b/>
          <w:bCs/>
          <w:spacing w:val="4"/>
          <w:sz w:val="32"/>
          <w:szCs w:val="32"/>
          <w:lang w:eastAsia="zh-CN"/>
        </w:rPr>
        <w:t>服务</w:t>
      </w:r>
    </w:p>
    <w:p w:rsidR="00BF26BB" w:rsidRPr="00415B17" w:rsidRDefault="00D316E5" w:rsidP="00415B17">
      <w:pPr>
        <w:pStyle w:val="a4"/>
        <w:spacing w:before="239"/>
        <w:jc w:val="center"/>
        <w:rPr>
          <w:rFonts w:asciiTheme="minorEastAsia" w:eastAsiaTheme="minorEastAsia" w:hAnsiTheme="minorEastAsia" w:cstheme="minorEastAsia"/>
          <w:b/>
          <w:bCs/>
          <w:spacing w:val="4"/>
          <w:sz w:val="32"/>
          <w:szCs w:val="32"/>
          <w:lang w:eastAsia="zh-CN"/>
        </w:rPr>
      </w:pPr>
      <w:r w:rsidRPr="00415B17">
        <w:rPr>
          <w:rFonts w:asciiTheme="minorEastAsia" w:eastAsiaTheme="minorEastAsia" w:hAnsiTheme="minorEastAsia" w:cstheme="minorEastAsia" w:hint="eastAsia"/>
          <w:b/>
          <w:bCs/>
          <w:spacing w:val="4"/>
          <w:sz w:val="32"/>
          <w:szCs w:val="32"/>
          <w:lang w:eastAsia="zh-CN"/>
        </w:rPr>
        <w:t>用户需求</w:t>
      </w:r>
      <w:bookmarkEnd w:id="0"/>
    </w:p>
    <w:p w:rsidR="00BF26BB" w:rsidRDefault="00D316E5">
      <w:pPr>
        <w:pStyle w:val="a4"/>
        <w:spacing w:before="239" w:line="219" w:lineRule="auto"/>
        <w:ind w:left="9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1"/>
          <w:lang w:eastAsia="zh-CN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pacing w:val="-22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项目概况</w:t>
      </w:r>
    </w:p>
    <w:p w:rsidR="00BF26BB" w:rsidRDefault="00D316E5">
      <w:pPr>
        <w:pStyle w:val="a4"/>
        <w:spacing w:before="220" w:line="360" w:lineRule="auto"/>
        <w:ind w:left="98" w:firstLineChars="200" w:firstLine="464"/>
        <w:rPr>
          <w:rFonts w:asciiTheme="minorEastAsia" w:eastAsiaTheme="minorEastAsia" w:hAnsiTheme="minorEastAsia" w:cstheme="minorEastAsia"/>
          <w:spacing w:val="-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8"/>
          <w:lang w:eastAsia="zh-CN"/>
        </w:rPr>
        <w:t>番禺中心医院医疗集团包括：广州医科大学附属番禺中心医院（以下简称院本部）、广州市番禺区第七人民医院（以下简称东院区）。本项目采购番禺中心医院医疗集团五金配件</w:t>
      </w:r>
      <w:r>
        <w:rPr>
          <w:rFonts w:asciiTheme="minorEastAsia" w:eastAsiaTheme="minorEastAsia" w:hAnsiTheme="minorEastAsia" w:cstheme="minorEastAsia"/>
          <w:spacing w:val="-8"/>
          <w:lang w:eastAsia="zh-CN"/>
        </w:rPr>
        <w:t>配送服务</w:t>
      </w:r>
      <w:r>
        <w:rPr>
          <w:rFonts w:asciiTheme="minorEastAsia" w:eastAsiaTheme="minorEastAsia" w:hAnsiTheme="minorEastAsia" w:cstheme="minorEastAsia" w:hint="eastAsia"/>
          <w:spacing w:val="-8"/>
          <w:lang w:eastAsia="zh-CN"/>
        </w:rPr>
        <w:t>，采购期</w:t>
      </w:r>
      <w:r>
        <w:rPr>
          <w:rFonts w:asciiTheme="minorEastAsia" w:eastAsiaTheme="minorEastAsia" w:hAnsiTheme="minorEastAsia" w:cstheme="minorEastAsia" w:hint="eastAsia"/>
          <w:spacing w:val="-8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pacing w:val="-8"/>
          <w:lang w:eastAsia="zh-CN"/>
        </w:rPr>
        <w:t>年。按照有关法律及规定开展采购工作。</w:t>
      </w:r>
    </w:p>
    <w:p w:rsidR="00BF26BB" w:rsidRDefault="00D316E5">
      <w:pPr>
        <w:pStyle w:val="a4"/>
        <w:spacing w:before="220" w:line="360" w:lineRule="auto"/>
        <w:ind w:left="9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8"/>
          <w:lang w:eastAsia="zh-CN"/>
        </w:rPr>
        <w:t>二、</w:t>
      </w:r>
      <w:r>
        <w:rPr>
          <w:rFonts w:asciiTheme="minorEastAsia" w:eastAsiaTheme="minorEastAsia" w:hAnsiTheme="minorEastAsia" w:cstheme="minorEastAsia" w:hint="eastAsia"/>
          <w:spacing w:val="12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8"/>
          <w:lang w:eastAsia="zh-CN"/>
        </w:rPr>
        <w:t>报价范围的定义</w:t>
      </w:r>
    </w:p>
    <w:p w:rsidR="00BF26BB" w:rsidRDefault="00D316E5">
      <w:pPr>
        <w:pStyle w:val="a4"/>
        <w:spacing w:before="106" w:line="360" w:lineRule="auto"/>
        <w:ind w:left="98" w:firstLineChars="200" w:firstLine="462"/>
        <w:rPr>
          <w:rFonts w:asciiTheme="minorEastAsia" w:eastAsiaTheme="minorEastAsia" w:hAnsiTheme="minorEastAsia" w:cstheme="minorEastAsia"/>
          <w:spacing w:val="-9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9"/>
          <w:lang w:eastAsia="zh-CN"/>
        </w:rPr>
        <w:t>报价范围的定义：货物的货款、配送、包装、运输、保险、装卸、质保期售后服务、全额含税发票、雇员费用、合同实施过程中应预见和不可预见费用等。</w:t>
      </w:r>
    </w:p>
    <w:p w:rsidR="00BF26BB" w:rsidRDefault="00D316E5">
      <w:pPr>
        <w:pStyle w:val="a4"/>
        <w:spacing w:before="106" w:line="360" w:lineRule="auto"/>
        <w:ind w:left="9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9"/>
          <w:lang w:eastAsia="zh-CN"/>
        </w:rPr>
        <w:t>三、</w:t>
      </w:r>
      <w:r>
        <w:rPr>
          <w:rFonts w:asciiTheme="minorEastAsia" w:eastAsiaTheme="minorEastAsia" w:hAnsiTheme="minorEastAsia" w:cstheme="minorEastAsia" w:hint="eastAsia"/>
          <w:b/>
          <w:bCs/>
          <w:spacing w:val="27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9"/>
          <w:lang w:eastAsia="zh-CN"/>
        </w:rPr>
        <w:t>资格要求</w:t>
      </w:r>
    </w:p>
    <w:p w:rsidR="00BF26BB" w:rsidRDefault="00D316E5">
      <w:pPr>
        <w:pStyle w:val="a4"/>
        <w:spacing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无</w:t>
      </w:r>
    </w:p>
    <w:p w:rsidR="00BF26BB" w:rsidRDefault="00D316E5">
      <w:pPr>
        <w:pStyle w:val="a4"/>
        <w:spacing w:before="33" w:line="360" w:lineRule="auto"/>
        <w:ind w:left="9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pacing w:val="-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、是否进口产品</w:t>
      </w:r>
    </w:p>
    <w:p w:rsidR="00BF26BB" w:rsidRDefault="00D316E5">
      <w:pPr>
        <w:pStyle w:val="a4"/>
        <w:spacing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否</w:t>
      </w:r>
    </w:p>
    <w:p w:rsidR="00BF26BB" w:rsidRDefault="00D316E5">
      <w:pPr>
        <w:pStyle w:val="a4"/>
        <w:spacing w:before="22" w:line="360" w:lineRule="auto"/>
        <w:ind w:left="9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4"/>
          <w:lang w:eastAsia="zh-CN"/>
        </w:rPr>
        <w:t>五、</w:t>
      </w:r>
      <w:r>
        <w:rPr>
          <w:rFonts w:asciiTheme="minorEastAsia" w:eastAsiaTheme="minorEastAsia" w:hAnsiTheme="minorEastAsia" w:cstheme="minorEastAsia" w:hint="eastAsia"/>
          <w:b/>
          <w:bCs/>
          <w:spacing w:val="23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4"/>
          <w:lang w:eastAsia="zh-CN"/>
        </w:rPr>
        <w:t>是否面向中小企业或小微企业</w:t>
      </w:r>
    </w:p>
    <w:p w:rsidR="00BF26BB" w:rsidRDefault="00D316E5">
      <w:pPr>
        <w:pStyle w:val="a4"/>
        <w:spacing w:before="2"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是</w:t>
      </w:r>
    </w:p>
    <w:p w:rsidR="00BF26BB" w:rsidRDefault="00D316E5">
      <w:pPr>
        <w:pStyle w:val="a4"/>
        <w:spacing w:before="25" w:line="360" w:lineRule="auto"/>
        <w:ind w:left="8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pacing w:val="-36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  <w:lang w:eastAsia="zh-CN"/>
        </w:rPr>
        <w:t>、是否接受联合体投标</w:t>
      </w:r>
    </w:p>
    <w:p w:rsidR="00BF26BB" w:rsidRDefault="00D316E5">
      <w:pPr>
        <w:pStyle w:val="a4"/>
        <w:spacing w:line="360" w:lineRule="auto"/>
        <w:ind w:left="578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否</w:t>
      </w:r>
    </w:p>
    <w:p w:rsidR="00BF26BB" w:rsidRDefault="00D316E5">
      <w:pPr>
        <w:pStyle w:val="a4"/>
        <w:spacing w:before="44" w:line="360" w:lineRule="auto"/>
        <w:ind w:left="88"/>
        <w:rPr>
          <w:rFonts w:asciiTheme="minorEastAsia" w:eastAsiaTheme="minorEastAsia" w:hAnsiTheme="minorEastAsia" w:cstheme="minorEastAsia"/>
          <w:b/>
          <w:bCs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七、</w:t>
      </w:r>
      <w:r>
        <w:rPr>
          <w:rFonts w:asciiTheme="minorEastAsia" w:eastAsiaTheme="minorEastAsia" w:hAnsiTheme="minorEastAsia" w:cstheme="minorEastAsia" w:hint="eastAsia"/>
          <w:b/>
          <w:bCs/>
          <w:spacing w:val="23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pacing w:val="-6"/>
          <w:lang w:eastAsia="zh-CN"/>
        </w:rPr>
        <w:t>项目要求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1.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本次项目采购的是日常的五金水电配件，供应商的五金水电配件要齐备、响应迅速。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2.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供应商须提供全新的、未使用过的货物，其型号、质量、规格及技术特征等符合国家标准、用户需求书或采购人的要求，并能提供产品出厂合格证。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3.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供应商需在项目所在地设有固定的售后服务地点，以保障送货及售后服务的及时性。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4.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本项目分批次进行采购，供应商需按照采购人要求的数量及时间将货物送达采购人指定地点，并进行安装及必要的维护。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lastRenderedPageBreak/>
        <w:t>5.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供应商派出的安装人员需具有丰富工作经验的技术人员，在安装调试时必须安全操作，做好安全防范工作，注意人身安全，因工作人员操作不规范出现的安全责任事故全部由供应商承担。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6.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本项目供应商有效报价保留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位小数。只允许有一个报价。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7.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服务期限：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年；本项目限价为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144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万元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(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其中总院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118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万元，东院区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26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万元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)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，以实际产生的采购量进行结算；若在服务期限内，成交供应商采购金额达到配送总额，视作合同期结束；若服务期限到期，采购金额未达到配送总额，也视作合同结束。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8.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服务响应时间：供应商收到采购人服务通知后，在正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常上班时间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24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小时内配送到位，紧急常用的五金配件必须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小时配送到位。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9.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服务地点：院本部、东院区。</w:t>
      </w:r>
    </w:p>
    <w:p w:rsidR="00BF26BB" w:rsidRDefault="00D316E5">
      <w:pPr>
        <w:pStyle w:val="a4"/>
        <w:spacing w:before="30" w:line="360" w:lineRule="auto"/>
        <w:ind w:firstLineChars="200" w:firstLine="522"/>
        <w:rPr>
          <w:rFonts w:asciiTheme="minorEastAsia" w:eastAsiaTheme="minorEastAsia" w:hAnsiTheme="minorEastAsia" w:cstheme="minorEastAsia"/>
          <w:spacing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13.</w:t>
      </w:r>
      <w:r>
        <w:rPr>
          <w:rFonts w:asciiTheme="minorEastAsia" w:eastAsiaTheme="minorEastAsia" w:hAnsiTheme="minorEastAsia" w:cstheme="minorEastAsia" w:hint="eastAsia"/>
          <w:spacing w:val="21"/>
          <w:lang w:eastAsia="zh-CN"/>
        </w:rPr>
        <w:t>本项目为大包干项目，供应商承包及负责采购文件对供应商要求的一切事宜及责任。投标报价应包含：货物的价格、包装、送货、保修所有税费及供应商认为需要的其它费用等；如发生缺漏项视同已包含在报价之中。</w:t>
      </w:r>
    </w:p>
    <w:p w:rsidR="00BF26BB" w:rsidRDefault="00D316E5">
      <w:pPr>
        <w:ind w:firstLineChars="200" w:firstLine="482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八、考核要求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采购人每月对供应商服务质量进行一次考核，考核评分项目内容及扣分标准由采购人制定，供应商需无条件遵照执行。采购人在服务期内有权结合实际需求更新、调整考核项目内容及扣分标准；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月考核要求（详见附表）：满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分，按下列原则评定：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）根据科室主管人员对服务质量进行综合考评（具体考核内容甲方有权根据实际情况作出调整），综合考评分≥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95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分为优秀，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85-94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分（含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85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分）为合格，＜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85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分的为不合格；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）综合考评分＜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85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分：第一次给予口头警告，并做退货处理；第二次将书面登记，并做退货处理，并扣罚该批次货款总价的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30%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；第三次采购人有权取消其供货资格，采购人有权另行采购。</w:t>
      </w:r>
    </w:p>
    <w:p w:rsidR="00BF26BB" w:rsidRDefault="00D316E5">
      <w:pPr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考核评分表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23"/>
        <w:gridCol w:w="2480"/>
        <w:gridCol w:w="1126"/>
        <w:gridCol w:w="2030"/>
        <w:gridCol w:w="709"/>
        <w:gridCol w:w="1134"/>
        <w:gridCol w:w="708"/>
      </w:tblGrid>
      <w:tr w:rsidR="00BF26BB">
        <w:trPr>
          <w:trHeight w:val="500"/>
          <w:jc w:val="center"/>
        </w:trPr>
        <w:tc>
          <w:tcPr>
            <w:tcW w:w="80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检查对象</w:t>
            </w:r>
          </w:p>
        </w:tc>
        <w:tc>
          <w:tcPr>
            <w:tcW w:w="9110" w:type="dxa"/>
            <w:gridSpan w:val="7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</w:rPr>
            </w:pPr>
          </w:p>
        </w:tc>
      </w:tr>
      <w:tr w:rsidR="00BF26BB">
        <w:trPr>
          <w:trHeight w:val="500"/>
          <w:jc w:val="center"/>
        </w:trPr>
        <w:tc>
          <w:tcPr>
            <w:tcW w:w="80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考核项目</w:t>
            </w:r>
          </w:p>
        </w:tc>
        <w:tc>
          <w:tcPr>
            <w:tcW w:w="92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标准分</w:t>
            </w:r>
          </w:p>
        </w:tc>
        <w:tc>
          <w:tcPr>
            <w:tcW w:w="2480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考评内容</w:t>
            </w:r>
          </w:p>
        </w:tc>
        <w:tc>
          <w:tcPr>
            <w:tcW w:w="3156" w:type="dxa"/>
            <w:gridSpan w:val="2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扣分规定</w:t>
            </w:r>
          </w:p>
        </w:tc>
        <w:tc>
          <w:tcPr>
            <w:tcW w:w="709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扣分</w:t>
            </w:r>
          </w:p>
        </w:tc>
        <w:tc>
          <w:tcPr>
            <w:tcW w:w="1134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扣分原因</w:t>
            </w:r>
          </w:p>
        </w:tc>
        <w:tc>
          <w:tcPr>
            <w:tcW w:w="708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得分</w:t>
            </w:r>
          </w:p>
        </w:tc>
      </w:tr>
      <w:tr w:rsidR="00BF26BB">
        <w:trPr>
          <w:jc w:val="center"/>
        </w:trPr>
        <w:tc>
          <w:tcPr>
            <w:tcW w:w="803" w:type="dxa"/>
            <w:vMerge w:val="restart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五金材料</w:t>
            </w:r>
            <w:r>
              <w:rPr>
                <w:rFonts w:ascii="宋体" w:hAnsi="宋体" w:cs="宋体" w:hint="eastAsia"/>
              </w:rPr>
              <w:lastRenderedPageBreak/>
              <w:t>配送服务</w:t>
            </w:r>
          </w:p>
        </w:tc>
        <w:tc>
          <w:tcPr>
            <w:tcW w:w="92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30</w:t>
            </w:r>
          </w:p>
        </w:tc>
        <w:tc>
          <w:tcPr>
            <w:tcW w:w="2480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服务响应时间</w:t>
            </w:r>
          </w:p>
        </w:tc>
        <w:tc>
          <w:tcPr>
            <w:tcW w:w="3156" w:type="dxa"/>
            <w:gridSpan w:val="2"/>
            <w:vAlign w:val="center"/>
          </w:tcPr>
          <w:p w:rsidR="00BF26BB" w:rsidRDefault="00D316E5">
            <w:pPr>
              <w:tabs>
                <w:tab w:val="right" w:pos="9524"/>
              </w:tabs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收到常用材料配送通知后，在正常上班时间</w:t>
            </w:r>
            <w:r>
              <w:rPr>
                <w:rFonts w:ascii="宋体" w:hAnsi="宋体" w:cs="宋体" w:hint="eastAsia"/>
                <w:lang w:eastAsia="zh-CN"/>
              </w:rPr>
              <w:t>24</w:t>
            </w:r>
            <w:r>
              <w:rPr>
                <w:rFonts w:ascii="宋体" w:hAnsi="宋体" w:cs="宋体" w:hint="eastAsia"/>
                <w:lang w:eastAsia="zh-CN"/>
              </w:rPr>
              <w:t>小时内未能配送到</w:t>
            </w:r>
            <w:r>
              <w:rPr>
                <w:rFonts w:ascii="宋体" w:hAnsi="宋体" w:cs="宋体" w:hint="eastAsia"/>
                <w:lang w:eastAsia="zh-CN"/>
              </w:rPr>
              <w:lastRenderedPageBreak/>
              <w:t>位，紧急常用的五金配件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小时内未能配送到位每次扣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BF26BB">
        <w:trPr>
          <w:jc w:val="center"/>
        </w:trPr>
        <w:tc>
          <w:tcPr>
            <w:tcW w:w="803" w:type="dxa"/>
            <w:vMerge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92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</w:t>
            </w:r>
          </w:p>
        </w:tc>
        <w:tc>
          <w:tcPr>
            <w:tcW w:w="2480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材料质量</w:t>
            </w:r>
          </w:p>
        </w:tc>
        <w:tc>
          <w:tcPr>
            <w:tcW w:w="3156" w:type="dxa"/>
            <w:gridSpan w:val="2"/>
            <w:vAlign w:val="center"/>
          </w:tcPr>
          <w:p w:rsidR="00BF26BB" w:rsidRDefault="00D316E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所提供产品是伪、劣、冒牌产品，每个扣</w:t>
            </w:r>
            <w:r>
              <w:rPr>
                <w:rFonts w:ascii="宋体" w:hAnsi="宋体" w:cs="宋体" w:hint="eastAsia"/>
                <w:lang w:eastAsia="zh-CN"/>
              </w:rPr>
              <w:t>8</w:t>
            </w:r>
            <w:r>
              <w:rPr>
                <w:rFonts w:ascii="宋体" w:hAnsi="宋体" w:cs="宋体" w:hint="eastAsia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BF26BB">
        <w:trPr>
          <w:jc w:val="center"/>
        </w:trPr>
        <w:tc>
          <w:tcPr>
            <w:tcW w:w="803" w:type="dxa"/>
            <w:vMerge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92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2480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质量问题处理</w:t>
            </w:r>
          </w:p>
        </w:tc>
        <w:tc>
          <w:tcPr>
            <w:tcW w:w="3156" w:type="dxa"/>
            <w:gridSpan w:val="2"/>
            <w:vAlign w:val="center"/>
          </w:tcPr>
          <w:p w:rsidR="00BF26BB" w:rsidRDefault="00D316E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产品在使用过程中发现质量问题，未能在收到通知后</w:t>
            </w:r>
            <w:r>
              <w:rPr>
                <w:rFonts w:ascii="宋体" w:hAnsi="宋体" w:cs="宋体" w:hint="eastAsia"/>
                <w:lang w:eastAsia="zh-CN"/>
              </w:rPr>
              <w:t>48</w:t>
            </w:r>
            <w:r>
              <w:rPr>
                <w:rFonts w:ascii="宋体" w:hAnsi="宋体" w:cs="宋体" w:hint="eastAsia"/>
                <w:lang w:eastAsia="zh-CN"/>
              </w:rPr>
              <w:t>小时内给予更换，每次扣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BF26BB">
        <w:trPr>
          <w:jc w:val="center"/>
        </w:trPr>
        <w:tc>
          <w:tcPr>
            <w:tcW w:w="80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分</w:t>
            </w:r>
            <w:r>
              <w:rPr>
                <w:rFonts w:ascii="宋体" w:hAnsi="宋体" w:cs="宋体" w:hint="eastAsia"/>
              </w:rPr>
              <w:t>)</w:t>
            </w:r>
          </w:p>
        </w:tc>
        <w:tc>
          <w:tcPr>
            <w:tcW w:w="923" w:type="dxa"/>
            <w:vAlign w:val="center"/>
          </w:tcPr>
          <w:p w:rsidR="00BF26BB" w:rsidRDefault="00D316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2480" w:type="dxa"/>
            <w:vAlign w:val="center"/>
          </w:tcPr>
          <w:p w:rsidR="00BF26BB" w:rsidRDefault="00BF26BB">
            <w:pPr>
              <w:rPr>
                <w:rFonts w:ascii="宋体" w:hAnsi="宋体" w:cs="宋体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BF26BB" w:rsidRDefault="00BF26BB">
            <w:pPr>
              <w:rPr>
                <w:rFonts w:ascii="宋体" w:hAnsi="宋体" w:cs="宋体"/>
              </w:rPr>
            </w:pPr>
          </w:p>
        </w:tc>
        <w:tc>
          <w:tcPr>
            <w:tcW w:w="709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BF26BB" w:rsidRDefault="00BF26BB">
            <w:pPr>
              <w:jc w:val="center"/>
              <w:rPr>
                <w:rFonts w:ascii="宋体" w:hAnsi="宋体" w:cs="宋体"/>
              </w:rPr>
            </w:pPr>
          </w:p>
        </w:tc>
      </w:tr>
      <w:tr w:rsidR="00BF26BB">
        <w:trPr>
          <w:trHeight w:val="1649"/>
          <w:jc w:val="center"/>
        </w:trPr>
        <w:tc>
          <w:tcPr>
            <w:tcW w:w="5332" w:type="dxa"/>
            <w:gridSpan w:val="4"/>
          </w:tcPr>
          <w:p w:rsidR="00BF26BB" w:rsidRDefault="00D316E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考评人意见：</w:t>
            </w:r>
          </w:p>
          <w:p w:rsidR="00BF26BB" w:rsidRDefault="00BF26BB">
            <w:pPr>
              <w:rPr>
                <w:rFonts w:ascii="宋体" w:hAnsi="宋体" w:cs="宋体"/>
              </w:rPr>
            </w:pPr>
          </w:p>
          <w:p w:rsidR="00BF26BB" w:rsidRDefault="00BF26BB">
            <w:pPr>
              <w:rPr>
                <w:rFonts w:ascii="宋体" w:hAnsi="宋体" w:cs="宋体"/>
              </w:rPr>
            </w:pPr>
          </w:p>
          <w:p w:rsidR="00BF26BB" w:rsidRDefault="00D316E5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4581" w:type="dxa"/>
            <w:gridSpan w:val="4"/>
          </w:tcPr>
          <w:p w:rsidR="00BF26BB" w:rsidRDefault="00D316E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供应商确认：</w:t>
            </w:r>
          </w:p>
          <w:p w:rsidR="00BF26BB" w:rsidRDefault="00BF26BB">
            <w:pPr>
              <w:rPr>
                <w:rFonts w:ascii="宋体" w:hAnsi="宋体" w:cs="宋体"/>
              </w:rPr>
            </w:pPr>
          </w:p>
          <w:p w:rsidR="00BF26BB" w:rsidRDefault="00BF26BB">
            <w:pPr>
              <w:rPr>
                <w:rFonts w:ascii="宋体" w:hAnsi="宋体" w:cs="宋体"/>
              </w:rPr>
            </w:pPr>
          </w:p>
          <w:p w:rsidR="00BF26BB" w:rsidRDefault="00D316E5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BF26BB" w:rsidRDefault="00BF26BB">
      <w:pPr>
        <w:ind w:firstLineChars="200" w:firstLine="420"/>
        <w:rPr>
          <w:rFonts w:ascii="宋体" w:hAnsi="宋体" w:cs="宋体"/>
        </w:rPr>
      </w:pPr>
    </w:p>
    <w:p w:rsidR="00BF26BB" w:rsidRDefault="00D316E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九</w:t>
      </w:r>
      <w:r>
        <w:rPr>
          <w:rFonts w:ascii="宋体" w:eastAsia="宋体" w:hAnsi="宋体" w:cs="宋体" w:hint="eastAsia"/>
          <w:b/>
          <w:sz w:val="24"/>
          <w:szCs w:val="24"/>
        </w:rPr>
        <w:t>、项目产品验收要求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供应商所提供的全部货物，均应采用本行业通用的方式进行包装，且该包装应符合国家有关包装的法律、法规的规定；包装应适应于远距离运输、防潮、防震、防锈和防粗暴装卸，确保货物安全无损，运抵现场；由于包装不善所引起的货物锈蚀、浸水、损坏和损失均由供应商承担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货物在规定时间运抵采购人指定地点后，由相关人员清点数量，确认货物质量，质量合格的由采购人签名确认，供应商留下相应的送货记录给采购人备案；质量不合格的货物返还给供应商，供应商负责送回合格的的货物，因延迟产生的损失由供应商负责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合同货物运输和安装测试过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程中非采购人原因的货物短缺、损坏，供应商应及时安排换货，以保证合同货物成功完整交付；换货的相关费用由供应商承担。</w:t>
      </w:r>
    </w:p>
    <w:p w:rsidR="00BF26BB" w:rsidRDefault="00D316E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十、项目售后要求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本次采购的货物，供应商有告知正确的使用方法的义务，并示范。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货物的质保期按照厂家的说明书上的承诺执行，若货物质量出现问题，供应商应负责包换，产生的费用由供应商负责，对出现严重质量问题的，采购人有权要求退货。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质保期内，所有质保服务方式均为供应商上门服务，即由供应商派人员到货物使用现场更换，由此产生的一切费用均由供应商承担。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4.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供应商提供的通用（常用）货物在使用过程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中发现质量问题，供应商应在收到采购人通知后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48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个小时内给予更换。</w:t>
      </w:r>
    </w:p>
    <w:p w:rsidR="00BF26BB" w:rsidRDefault="00D316E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5.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供应商不得以任何方式转包或分包本项目。</w:t>
      </w:r>
    </w:p>
    <w:p w:rsidR="00BF26BB" w:rsidRDefault="00D316E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lastRenderedPageBreak/>
        <w:t>十一、结算方式及付款方式</w:t>
      </w:r>
    </w:p>
    <w:p w:rsidR="00BF26BB" w:rsidRDefault="00D316E5">
      <w:pPr>
        <w:tabs>
          <w:tab w:val="left" w:pos="735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合同期内，采购货物的单价以磋商文件的单价限价为准，结算总价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=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∑（</w:t>
      </w:r>
      <w:r>
        <w:rPr>
          <w:rFonts w:ascii="宋体" w:eastAsia="宋体" w:hAnsi="宋体" w:cs="宋体" w:hint="eastAsia"/>
          <w:sz w:val="24"/>
          <w:szCs w:val="24"/>
          <w:highlight w:val="yellow"/>
          <w:lang w:eastAsia="zh-CN"/>
        </w:rPr>
        <w:t>各货物单价最终报价</w:t>
      </w:r>
      <w:r>
        <w:rPr>
          <w:rFonts w:ascii="宋体" w:eastAsia="宋体" w:hAnsi="宋体" w:cs="宋体" w:hint="eastAsia"/>
          <w:sz w:val="24"/>
          <w:szCs w:val="24"/>
          <w:highlight w:val="yellow"/>
          <w:lang w:eastAsia="zh-CN"/>
        </w:rPr>
        <w:t>*</w:t>
      </w:r>
      <w:r>
        <w:rPr>
          <w:rFonts w:ascii="宋体" w:eastAsia="宋体" w:hAnsi="宋体" w:cs="宋体" w:hint="eastAsia"/>
          <w:sz w:val="24"/>
          <w:szCs w:val="24"/>
          <w:highlight w:val="yellow"/>
          <w:lang w:eastAsia="zh-CN"/>
        </w:rPr>
        <w:t>实际供货数量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）。根据考核要求，无扣罚处理情况则等额支付</w:t>
      </w:r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。</w:t>
      </w:r>
    </w:p>
    <w:p w:rsidR="00BF26BB" w:rsidRDefault="00D316E5">
      <w:pPr>
        <w:pStyle w:val="Flietext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十二、五金配件采购清单</w:t>
      </w:r>
    </w:p>
    <w:p w:rsidR="00BF26BB" w:rsidRDefault="00D316E5">
      <w:pPr>
        <w:pStyle w:val="Flietext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highlight w:val="yellow"/>
          <w:lang w:eastAsia="zh-CN"/>
        </w:rPr>
        <w:t>清单详见附件一</w:t>
      </w:r>
      <w:r>
        <w:rPr>
          <w:rFonts w:ascii="宋体" w:eastAsia="宋体" w:hAnsi="宋体" w:cs="宋体" w:hint="eastAsia"/>
          <w:sz w:val="24"/>
          <w:szCs w:val="24"/>
          <w:highlight w:val="yellow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</w:p>
    <w:tbl>
      <w:tblPr>
        <w:tblStyle w:val="a8"/>
        <w:tblpPr w:leftFromText="180" w:rightFromText="180" w:vertAnchor="text" w:tblpX="10214" w:tblpY="-1853"/>
        <w:tblOverlap w:val="never"/>
        <w:tblW w:w="33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05"/>
      </w:tblGrid>
      <w:tr w:rsidR="00BF26BB">
        <w:trPr>
          <w:trHeight w:val="30"/>
        </w:trPr>
        <w:tc>
          <w:tcPr>
            <w:tcW w:w="3305" w:type="dxa"/>
          </w:tcPr>
          <w:p w:rsidR="00BF26BB" w:rsidRDefault="00BF26BB">
            <w:pPr>
              <w:pStyle w:val="Flietext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F26BB" w:rsidRDefault="00D316E5">
      <w:pPr>
        <w:pStyle w:val="Flietext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注：清单中列举的“参考品牌”仅供供应商报价时参考，非本项目指定采购品牌。供应商所提供的产品均要求为正厂优等品，其质量档次应不低于或相当于采购人提供参考品牌厂家的质量档次。</w:t>
      </w:r>
    </w:p>
    <w:p w:rsidR="00BF26BB" w:rsidRDefault="00D316E5">
      <w:pPr>
        <w:pStyle w:val="Flietext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    </w:t>
      </w:r>
    </w:p>
    <w:p w:rsidR="00BF26BB" w:rsidRDefault="00BF26BB">
      <w:pPr>
        <w:rPr>
          <w:lang w:eastAsia="zh-CN"/>
        </w:rPr>
      </w:pPr>
    </w:p>
    <w:p w:rsidR="00BF26BB" w:rsidRDefault="00BF26BB">
      <w:pPr>
        <w:pStyle w:val="a4"/>
        <w:spacing w:line="219" w:lineRule="auto"/>
        <w:ind w:left="510"/>
        <w:rPr>
          <w:rFonts w:asciiTheme="minorEastAsia" w:eastAsiaTheme="minorEastAsia" w:hAnsiTheme="minorEastAsia" w:cstheme="minorEastAsia"/>
          <w:lang w:eastAsia="zh-CN"/>
        </w:rPr>
      </w:pPr>
    </w:p>
    <w:sectPr w:rsidR="00BF26BB">
      <w:pgSz w:w="12120" w:h="1698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E5" w:rsidRDefault="00D316E5" w:rsidP="00415B17">
      <w:r>
        <w:separator/>
      </w:r>
    </w:p>
  </w:endnote>
  <w:endnote w:type="continuationSeparator" w:id="0">
    <w:p w:rsidR="00D316E5" w:rsidRDefault="00D316E5" w:rsidP="004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E5" w:rsidRDefault="00D316E5" w:rsidP="00415B17">
      <w:r>
        <w:separator/>
      </w:r>
    </w:p>
  </w:footnote>
  <w:footnote w:type="continuationSeparator" w:id="0">
    <w:p w:rsidR="00D316E5" w:rsidRDefault="00D316E5" w:rsidP="0041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jOWY1MTJhMDFiY2IzOTI4YjNmYWM3ZGU4YTg2YzkifQ=="/>
    <w:docVar w:name="KGWebUrl" w:val="https://10.2.240.65:11335/seeyon/officeservlet"/>
  </w:docVars>
  <w:rsids>
    <w:rsidRoot w:val="009F3644"/>
    <w:rsid w:val="B9FAB7FD"/>
    <w:rsid w:val="FBFFBA73"/>
    <w:rsid w:val="FFD2DE59"/>
    <w:rsid w:val="002B780A"/>
    <w:rsid w:val="00411F23"/>
    <w:rsid w:val="00415B17"/>
    <w:rsid w:val="00424C08"/>
    <w:rsid w:val="004757F7"/>
    <w:rsid w:val="00632D72"/>
    <w:rsid w:val="009C49DD"/>
    <w:rsid w:val="009F3644"/>
    <w:rsid w:val="00A52C55"/>
    <w:rsid w:val="00A82710"/>
    <w:rsid w:val="00BF26BB"/>
    <w:rsid w:val="00C1493D"/>
    <w:rsid w:val="00D316E5"/>
    <w:rsid w:val="00E3107C"/>
    <w:rsid w:val="00E44809"/>
    <w:rsid w:val="090146C5"/>
    <w:rsid w:val="13DD7ADC"/>
    <w:rsid w:val="1FD7A331"/>
    <w:rsid w:val="1FF77571"/>
    <w:rsid w:val="290C6A42"/>
    <w:rsid w:val="3FF5CC64"/>
    <w:rsid w:val="509B4084"/>
    <w:rsid w:val="5A5009DC"/>
    <w:rsid w:val="6CCF5389"/>
    <w:rsid w:val="6FF76833"/>
    <w:rsid w:val="7048049D"/>
    <w:rsid w:val="71D99010"/>
    <w:rsid w:val="76255F3C"/>
    <w:rsid w:val="768A099E"/>
    <w:rsid w:val="7733E4DB"/>
    <w:rsid w:val="7D0D3096"/>
    <w:rsid w:val="7DF9EF3A"/>
    <w:rsid w:val="7D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27AF89-F9C7-4756-B848-8076B40C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Flietext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ind w:left="4395"/>
      <w:outlineLvl w:val="0"/>
    </w:pPr>
    <w:rPr>
      <w:rFonts w:eastAsia="楷体_GB2312"/>
      <w:b/>
      <w:kern w:val="44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ietext">
    <w:name w:val="Fließtext"/>
    <w:basedOn w:val="a"/>
    <w:uiPriority w:val="99"/>
    <w:qFormat/>
    <w:pPr>
      <w:overflowPunct w:val="0"/>
    </w:pPr>
    <w:rPr>
      <w:kern w:val="28"/>
    </w:rPr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5">
    <w:name w:val="Plain Text"/>
    <w:basedOn w:val="a"/>
    <w:qFormat/>
    <w:pPr>
      <w:widowControl w:val="0"/>
      <w:spacing w:line="360" w:lineRule="auto"/>
      <w:ind w:firstLine="240"/>
      <w:jc w:val="both"/>
    </w:pPr>
    <w:rPr>
      <w:rFonts w:ascii="宋体" w:hAnsi="Courier New"/>
      <w:kern w:val="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  <w:lang w:eastAsia="zh-CN"/>
    </w:rPr>
  </w:style>
  <w:style w:type="table" w:styleId="a8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Tahoma" w:eastAsia="宋体" w:hAnsi="Tahoma"/>
      <w:b/>
      <w:snapToGrid/>
      <w:color w:val="auto"/>
      <w:kern w:val="2"/>
      <w:sz w:val="28"/>
      <w:lang w:val="en-US" w:eastAsia="zh-CN" w:bidi="ar-SA"/>
    </w:rPr>
  </w:style>
  <w:style w:type="character" w:styleId="aa">
    <w:name w:val="annotation reference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customStyle="1" w:styleId="TOC1">
    <w:name w:val="TOC 标题1"/>
    <w:basedOn w:val="1"/>
    <w:next w:val="a"/>
    <w:qFormat/>
    <w:pPr>
      <w:pageBreakBefore/>
      <w:spacing w:beforeLines="150" w:after="0" w:line="300" w:lineRule="auto"/>
    </w:pPr>
    <w:rPr>
      <w:rFonts w:ascii="Cambria" w:eastAsia="宋体" w:hAnsi="Cambria"/>
      <w:bCs/>
      <w:kern w:val="0"/>
      <w:sz w:val="30"/>
      <w:szCs w:val="28"/>
    </w:rPr>
  </w:style>
  <w:style w:type="character" w:customStyle="1" w:styleId="a7">
    <w:name w:val="批注框文本 字符"/>
    <w:basedOn w:val="a0"/>
    <w:link w:val="a6"/>
    <w:rPr>
      <w:rFonts w:eastAsia="Arial"/>
      <w:snapToGrid w:val="0"/>
      <w:color w:val="000000"/>
      <w:sz w:val="18"/>
      <w:szCs w:val="18"/>
      <w:lang w:eastAsia="en-US"/>
    </w:rPr>
  </w:style>
  <w:style w:type="paragraph" w:styleId="ab">
    <w:name w:val="header"/>
    <w:basedOn w:val="a"/>
    <w:link w:val="ac"/>
    <w:rsid w:val="00415B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15B17"/>
    <w:rPr>
      <w:rFonts w:eastAsia="Arial"/>
      <w:snapToGrid w:val="0"/>
      <w:color w:val="000000"/>
      <w:sz w:val="18"/>
      <w:szCs w:val="18"/>
      <w:lang w:eastAsia="en-US"/>
    </w:rPr>
  </w:style>
  <w:style w:type="paragraph" w:styleId="ad">
    <w:name w:val="footer"/>
    <w:basedOn w:val="a"/>
    <w:link w:val="ae"/>
    <w:rsid w:val="00415B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15B1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肖翔</cp:lastModifiedBy>
  <cp:revision>2</cp:revision>
  <dcterms:created xsi:type="dcterms:W3CDTF">2024-05-29T02:33:00Z</dcterms:created>
  <dcterms:modified xsi:type="dcterms:W3CDTF">2024-05-30T02:21:00Z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2024-05-16T15:30:08Z</vt:filetime>
  </property>
  <property fmtid="{D5CDD505-2E9C-101B-9397-08002B2CF9AE}" pid="4" name="UsrData">
    <vt:lpwstr>6645b5fca6e115001f0bec06wl</vt:lpwstr>
  </property>
  <property fmtid="{D5CDD505-2E9C-101B-9397-08002B2CF9AE}" pid="5" name="KSOProductBuildVer">
    <vt:lpwstr>2052-0.0.0.0</vt:lpwstr>
  </property>
  <property fmtid="{D5CDD505-2E9C-101B-9397-08002B2CF9AE}" pid="6" name="ICV">
    <vt:lpwstr>6C9064A0F09847378FEAB62A5C6E5EA1_12</vt:lpwstr>
  </property>
</Properties>
</file>