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EC" w:rsidRDefault="00477F5C">
      <w:pPr>
        <w:pStyle w:val="ad"/>
        <w:spacing w:line="288" w:lineRule="auto"/>
        <w:rPr>
          <w:rFonts w:ascii="宋体" w:eastAsia="宋体" w:hAnsi="宋体" w:cs="宋体"/>
          <w:sz w:val="44"/>
          <w:szCs w:val="44"/>
        </w:rPr>
      </w:pPr>
      <w:bookmarkStart w:id="0" w:name="_GoBack"/>
      <w:r>
        <w:rPr>
          <w:rFonts w:ascii="宋体" w:eastAsia="宋体" w:hAnsi="宋体" w:cs="宋体" w:hint="eastAsia"/>
          <w:b/>
          <w:iCs w:val="0"/>
          <w:spacing w:val="0"/>
          <w:sz w:val="44"/>
          <w:szCs w:val="44"/>
        </w:rPr>
        <w:t>广州医科大学</w:t>
      </w:r>
      <w:r>
        <w:rPr>
          <w:rFonts w:ascii="宋体" w:eastAsia="宋体" w:hAnsi="宋体" w:cs="宋体" w:hint="eastAsia"/>
          <w:b/>
          <w:iCs w:val="0"/>
          <w:spacing w:val="0"/>
          <w:sz w:val="44"/>
          <w:szCs w:val="44"/>
        </w:rPr>
        <w:t>附属</w:t>
      </w:r>
      <w:r>
        <w:rPr>
          <w:rFonts w:ascii="宋体" w:eastAsia="宋体" w:hAnsi="宋体" w:cs="宋体" w:hint="eastAsia"/>
          <w:b/>
          <w:iCs w:val="0"/>
          <w:spacing w:val="0"/>
          <w:sz w:val="44"/>
          <w:szCs w:val="44"/>
        </w:rPr>
        <w:t>番禺中心医院</w:t>
      </w:r>
      <w:bookmarkEnd w:id="0"/>
      <w:proofErr w:type="gramStart"/>
      <w:r>
        <w:rPr>
          <w:rFonts w:ascii="宋体" w:eastAsia="宋体" w:hAnsi="宋体" w:cs="宋体" w:hint="eastAsia"/>
          <w:b/>
          <w:iCs w:val="0"/>
          <w:spacing w:val="0"/>
          <w:sz w:val="44"/>
          <w:szCs w:val="44"/>
        </w:rPr>
        <w:t>防统方</w:t>
      </w:r>
      <w:proofErr w:type="gramEnd"/>
      <w:r>
        <w:rPr>
          <w:rFonts w:ascii="宋体" w:eastAsia="宋体" w:hAnsi="宋体" w:cs="宋体" w:hint="eastAsia"/>
          <w:b/>
          <w:iCs w:val="0"/>
          <w:spacing w:val="0"/>
          <w:sz w:val="44"/>
          <w:szCs w:val="44"/>
        </w:rPr>
        <w:t>系统升级改造用户需求书</w:t>
      </w:r>
    </w:p>
    <w:p w:rsidR="00851AEC" w:rsidRDefault="00851AEC">
      <w:pPr>
        <w:pStyle w:val="Heading3"/>
        <w:snapToGrid w:val="0"/>
        <w:spacing w:before="156" w:after="156" w:line="360" w:lineRule="auto"/>
        <w:rPr>
          <w:rStyle w:val="NormalCharacter"/>
          <w:rFonts w:ascii="宋体" w:hAnsi="宋体" w:cs="宋体"/>
          <w:color w:val="000000"/>
          <w:sz w:val="24"/>
          <w:szCs w:val="24"/>
        </w:rPr>
      </w:pPr>
    </w:p>
    <w:p w:rsidR="00851AEC" w:rsidRDefault="00477F5C">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t>1.1</w:t>
      </w:r>
      <w:r>
        <w:rPr>
          <w:rStyle w:val="NormalCharacter"/>
          <w:rFonts w:ascii="宋体" w:hAnsi="宋体" w:cs="宋体" w:hint="eastAsia"/>
          <w:color w:val="000000"/>
          <w:sz w:val="24"/>
          <w:szCs w:val="24"/>
        </w:rPr>
        <w:t>项目描述</w:t>
      </w:r>
    </w:p>
    <w:p w:rsidR="00851AEC" w:rsidRDefault="00477F5C">
      <w:pPr>
        <w:pStyle w:val="Heading3"/>
        <w:snapToGrid w:val="0"/>
        <w:spacing w:before="156" w:after="156" w:line="360" w:lineRule="auto"/>
        <w:ind w:firstLine="481"/>
        <w:rPr>
          <w:rStyle w:val="NormalCharacter"/>
          <w:rFonts w:ascii="宋体" w:hAnsi="宋体" w:cs="宋体"/>
          <w:b w:val="0"/>
          <w:bCs w:val="0"/>
          <w:color w:val="000000"/>
          <w:sz w:val="24"/>
          <w:szCs w:val="24"/>
        </w:rPr>
      </w:pPr>
      <w:r>
        <w:rPr>
          <w:rStyle w:val="NormalCharacter"/>
          <w:rFonts w:ascii="宋体" w:hAnsi="宋体" w:cs="宋体" w:hint="eastAsia"/>
          <w:b w:val="0"/>
          <w:bCs w:val="0"/>
          <w:color w:val="000000"/>
          <w:sz w:val="24"/>
          <w:szCs w:val="24"/>
        </w:rPr>
        <w:t>为贯彻落实国家</w:t>
      </w:r>
      <w:proofErr w:type="gramStart"/>
      <w:r>
        <w:rPr>
          <w:rStyle w:val="NormalCharacter"/>
          <w:rFonts w:ascii="宋体" w:hAnsi="宋体" w:cs="宋体" w:hint="eastAsia"/>
          <w:b w:val="0"/>
          <w:bCs w:val="0"/>
          <w:color w:val="000000"/>
          <w:sz w:val="24"/>
          <w:szCs w:val="24"/>
        </w:rPr>
        <w:t>卫健委《关于加强医疗卫生机构统方管理的规定》</w:t>
      </w:r>
      <w:proofErr w:type="gramEnd"/>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国</w:t>
      </w:r>
      <w:proofErr w:type="gramStart"/>
      <w:r>
        <w:rPr>
          <w:rStyle w:val="NormalCharacter"/>
          <w:rFonts w:ascii="宋体" w:hAnsi="宋体" w:cs="宋体" w:hint="eastAsia"/>
          <w:b w:val="0"/>
          <w:bCs w:val="0"/>
          <w:color w:val="000000"/>
          <w:sz w:val="24"/>
          <w:szCs w:val="24"/>
        </w:rPr>
        <w:t>卫纠发</w:t>
      </w:r>
      <w:proofErr w:type="gramEnd"/>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2014</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1</w:t>
      </w:r>
      <w:r>
        <w:rPr>
          <w:rStyle w:val="NormalCharacter"/>
          <w:rFonts w:ascii="宋体" w:hAnsi="宋体" w:cs="宋体" w:hint="eastAsia"/>
          <w:b w:val="0"/>
          <w:bCs w:val="0"/>
          <w:color w:val="000000"/>
          <w:sz w:val="24"/>
          <w:szCs w:val="24"/>
        </w:rPr>
        <w:t>号</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的通知</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为进一步规范医疗卫生服务行为，加强行业作风建设，严禁不正当商业目的统方，维护正常工作秩序。非</w:t>
      </w:r>
      <w:proofErr w:type="gramStart"/>
      <w:r>
        <w:rPr>
          <w:rStyle w:val="NormalCharacter"/>
          <w:rFonts w:ascii="宋体" w:hAnsi="宋体" w:cs="宋体" w:hint="eastAsia"/>
          <w:b w:val="0"/>
          <w:bCs w:val="0"/>
          <w:color w:val="000000"/>
          <w:sz w:val="24"/>
          <w:szCs w:val="24"/>
        </w:rPr>
        <w:t>正常统方行为</w:t>
      </w:r>
      <w:proofErr w:type="gramEnd"/>
      <w:r>
        <w:rPr>
          <w:rStyle w:val="NormalCharacter"/>
          <w:rFonts w:ascii="宋体" w:hAnsi="宋体" w:cs="宋体" w:hint="eastAsia"/>
          <w:b w:val="0"/>
          <w:bCs w:val="0"/>
          <w:color w:val="000000"/>
          <w:sz w:val="24"/>
          <w:szCs w:val="24"/>
        </w:rPr>
        <w:t>作为药耗回扣利益链条中的重要环节，既违反了《卫生部八项行业纪律》、《医疗机构工作人员廉洁从业九项准则》，同时触犯了中华人民共和国刑法第</w:t>
      </w:r>
      <w:r>
        <w:rPr>
          <w:rStyle w:val="NormalCharacter"/>
          <w:rFonts w:ascii="宋体" w:hAnsi="宋体" w:cs="宋体" w:hint="eastAsia"/>
          <w:b w:val="0"/>
          <w:bCs w:val="0"/>
          <w:color w:val="000000"/>
          <w:sz w:val="24"/>
          <w:szCs w:val="24"/>
        </w:rPr>
        <w:t>285</w:t>
      </w:r>
      <w:r>
        <w:rPr>
          <w:rStyle w:val="NormalCharacter"/>
          <w:rFonts w:ascii="宋体" w:hAnsi="宋体" w:cs="宋体" w:hint="eastAsia"/>
          <w:b w:val="0"/>
          <w:bCs w:val="0"/>
          <w:color w:val="000000"/>
          <w:sz w:val="24"/>
          <w:szCs w:val="24"/>
        </w:rPr>
        <w:t>条第</w:t>
      </w:r>
      <w:r>
        <w:rPr>
          <w:rStyle w:val="NormalCharacter"/>
          <w:rFonts w:ascii="宋体" w:hAnsi="宋体" w:cs="宋体" w:hint="eastAsia"/>
          <w:b w:val="0"/>
          <w:bCs w:val="0"/>
          <w:color w:val="000000"/>
          <w:sz w:val="24"/>
          <w:szCs w:val="24"/>
        </w:rPr>
        <w:t>2</w:t>
      </w:r>
      <w:r>
        <w:rPr>
          <w:rStyle w:val="NormalCharacter"/>
          <w:rFonts w:ascii="宋体" w:hAnsi="宋体" w:cs="宋体" w:hint="eastAsia"/>
          <w:b w:val="0"/>
          <w:bCs w:val="0"/>
          <w:color w:val="000000"/>
          <w:sz w:val="24"/>
          <w:szCs w:val="24"/>
        </w:rPr>
        <w:t>款，将构成非法获取计算机信息系统数据、非法控制、计算机信息系统罪</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破坏了医疗机构良好的公众形象，降低了医疗机构的社会满意度</w:t>
      </w:r>
      <w:r>
        <w:rPr>
          <w:rStyle w:val="NormalCharacter"/>
          <w:rFonts w:ascii="宋体" w:hAnsi="宋体" w:cs="宋体" w:hint="eastAsia"/>
          <w:b w:val="0"/>
          <w:bCs w:val="0"/>
          <w:color w:val="000000"/>
          <w:sz w:val="24"/>
          <w:szCs w:val="24"/>
        </w:rPr>
        <w:t>,</w:t>
      </w:r>
      <w:r>
        <w:rPr>
          <w:rStyle w:val="NormalCharacter"/>
          <w:rFonts w:ascii="宋体" w:hAnsi="宋体" w:cs="宋体" w:hint="eastAsia"/>
          <w:b w:val="0"/>
          <w:bCs w:val="0"/>
          <w:color w:val="000000"/>
          <w:sz w:val="24"/>
          <w:szCs w:val="24"/>
        </w:rPr>
        <w:t>这种行为严重影响医院及医疗机构的社会形象，因</w:t>
      </w:r>
      <w:r>
        <w:rPr>
          <w:rStyle w:val="NormalCharacter"/>
          <w:rFonts w:ascii="宋体" w:hAnsi="宋体" w:cs="宋体" w:hint="eastAsia"/>
          <w:b w:val="0"/>
          <w:bCs w:val="0"/>
          <w:color w:val="000000"/>
          <w:sz w:val="24"/>
          <w:szCs w:val="24"/>
        </w:rPr>
        <w:t>此医院需要部署</w:t>
      </w:r>
      <w:proofErr w:type="gramStart"/>
      <w:r>
        <w:rPr>
          <w:rStyle w:val="NormalCharacter"/>
          <w:rFonts w:ascii="宋体" w:hAnsi="宋体" w:cs="宋体" w:hint="eastAsia"/>
          <w:b w:val="0"/>
          <w:bCs w:val="0"/>
          <w:color w:val="000000"/>
          <w:sz w:val="24"/>
          <w:szCs w:val="24"/>
        </w:rPr>
        <w:t>控制统方的</w:t>
      </w:r>
      <w:proofErr w:type="gramEnd"/>
      <w:r>
        <w:rPr>
          <w:rStyle w:val="NormalCharacter"/>
          <w:rFonts w:ascii="宋体" w:hAnsi="宋体" w:cs="宋体" w:hint="eastAsia"/>
          <w:b w:val="0"/>
          <w:bCs w:val="0"/>
          <w:color w:val="000000"/>
          <w:sz w:val="24"/>
          <w:szCs w:val="24"/>
        </w:rPr>
        <w:t>系统，并保证审查数据保存</w:t>
      </w:r>
      <w:r>
        <w:rPr>
          <w:rStyle w:val="NormalCharacter"/>
          <w:rFonts w:ascii="宋体" w:hAnsi="宋体" w:cs="宋体" w:hint="eastAsia"/>
          <w:b w:val="0"/>
          <w:bCs w:val="0"/>
          <w:color w:val="000000"/>
          <w:sz w:val="24"/>
          <w:szCs w:val="24"/>
        </w:rPr>
        <w:t>180</w:t>
      </w:r>
      <w:r>
        <w:rPr>
          <w:rStyle w:val="NormalCharacter"/>
          <w:rFonts w:ascii="宋体" w:hAnsi="宋体" w:cs="宋体" w:hint="eastAsia"/>
          <w:b w:val="0"/>
          <w:bCs w:val="0"/>
          <w:color w:val="000000"/>
          <w:sz w:val="24"/>
          <w:szCs w:val="24"/>
        </w:rPr>
        <w:t>天以上。我院</w:t>
      </w:r>
      <w:proofErr w:type="gramStart"/>
      <w:r>
        <w:rPr>
          <w:rStyle w:val="NormalCharacter"/>
          <w:rFonts w:ascii="宋体" w:hAnsi="宋体" w:cs="宋体" w:hint="eastAsia"/>
          <w:b w:val="0"/>
          <w:bCs w:val="0"/>
          <w:color w:val="000000"/>
          <w:sz w:val="24"/>
          <w:szCs w:val="24"/>
        </w:rPr>
        <w:t>原防统方系统</w:t>
      </w:r>
      <w:proofErr w:type="gramEnd"/>
      <w:r>
        <w:rPr>
          <w:rStyle w:val="NormalCharacter"/>
          <w:rFonts w:ascii="宋体" w:hAnsi="宋体" w:cs="宋体" w:hint="eastAsia"/>
          <w:b w:val="0"/>
          <w:bCs w:val="0"/>
          <w:color w:val="000000"/>
          <w:sz w:val="24"/>
          <w:szCs w:val="24"/>
        </w:rPr>
        <w:t>软硬件版本过旧，无法满足新形势下的智慧医院、清廉医院建设要求，现需对</w:t>
      </w:r>
      <w:proofErr w:type="gramStart"/>
      <w:r>
        <w:rPr>
          <w:rStyle w:val="NormalCharacter"/>
          <w:rFonts w:ascii="宋体" w:hAnsi="宋体" w:cs="宋体" w:hint="eastAsia"/>
          <w:b w:val="0"/>
          <w:bCs w:val="0"/>
          <w:color w:val="000000"/>
          <w:sz w:val="24"/>
          <w:szCs w:val="24"/>
        </w:rPr>
        <w:t>防统方</w:t>
      </w:r>
      <w:proofErr w:type="gramEnd"/>
      <w:r>
        <w:rPr>
          <w:rStyle w:val="NormalCharacter"/>
          <w:rFonts w:ascii="宋体" w:hAnsi="宋体" w:cs="宋体" w:hint="eastAsia"/>
          <w:b w:val="0"/>
          <w:bCs w:val="0"/>
          <w:color w:val="000000"/>
          <w:sz w:val="24"/>
          <w:szCs w:val="24"/>
        </w:rPr>
        <w:t>系统进行升级改造。</w:t>
      </w:r>
    </w:p>
    <w:tbl>
      <w:tblPr>
        <w:tblStyle w:val="af0"/>
        <w:tblW w:w="7909" w:type="dxa"/>
        <w:jc w:val="center"/>
        <w:tblLayout w:type="fixed"/>
        <w:tblLook w:val="04A0" w:firstRow="1" w:lastRow="0" w:firstColumn="1" w:lastColumn="0" w:noHBand="0" w:noVBand="1"/>
      </w:tblPr>
      <w:tblGrid>
        <w:gridCol w:w="1834"/>
        <w:gridCol w:w="1022"/>
        <w:gridCol w:w="3013"/>
        <w:gridCol w:w="2040"/>
      </w:tblGrid>
      <w:tr w:rsidR="00851AEC">
        <w:trPr>
          <w:trHeight w:val="361"/>
          <w:jc w:val="center"/>
        </w:trPr>
        <w:tc>
          <w:tcPr>
            <w:tcW w:w="1834" w:type="dxa"/>
            <w:vAlign w:val="center"/>
          </w:tcPr>
          <w:p w:rsidR="00851AEC" w:rsidRDefault="00477F5C">
            <w:pPr>
              <w:jc w:val="center"/>
              <w:rPr>
                <w:rFonts w:ascii="宋体" w:hAnsi="宋体" w:cs="宋体"/>
                <w:b/>
                <w:bCs/>
              </w:rPr>
            </w:pPr>
            <w:r>
              <w:rPr>
                <w:rFonts w:ascii="宋体" w:hAnsi="宋体" w:cs="宋体" w:hint="eastAsia"/>
                <w:b/>
                <w:bCs/>
              </w:rPr>
              <w:t>名称</w:t>
            </w:r>
          </w:p>
        </w:tc>
        <w:tc>
          <w:tcPr>
            <w:tcW w:w="1022" w:type="dxa"/>
            <w:vAlign w:val="center"/>
          </w:tcPr>
          <w:p w:rsidR="00851AEC" w:rsidRDefault="00477F5C">
            <w:pPr>
              <w:jc w:val="center"/>
              <w:rPr>
                <w:rFonts w:ascii="宋体" w:hAnsi="宋体" w:cs="宋体"/>
                <w:b/>
                <w:bCs/>
              </w:rPr>
            </w:pPr>
            <w:r>
              <w:rPr>
                <w:rFonts w:ascii="宋体" w:hAnsi="宋体" w:cs="宋体" w:hint="eastAsia"/>
                <w:b/>
                <w:bCs/>
              </w:rPr>
              <w:t>数量</w:t>
            </w:r>
          </w:p>
        </w:tc>
        <w:tc>
          <w:tcPr>
            <w:tcW w:w="3013" w:type="dxa"/>
            <w:vAlign w:val="center"/>
          </w:tcPr>
          <w:p w:rsidR="00851AEC" w:rsidRDefault="00477F5C">
            <w:pPr>
              <w:jc w:val="center"/>
              <w:rPr>
                <w:rFonts w:ascii="宋体" w:hAnsi="宋体" w:cs="宋体"/>
                <w:b/>
                <w:bCs/>
              </w:rPr>
            </w:pPr>
            <w:r>
              <w:rPr>
                <w:rFonts w:ascii="宋体" w:hAnsi="宋体" w:cs="宋体" w:hint="eastAsia"/>
                <w:b/>
                <w:bCs/>
              </w:rPr>
              <w:t>防护区域</w:t>
            </w:r>
          </w:p>
        </w:tc>
        <w:tc>
          <w:tcPr>
            <w:tcW w:w="2040" w:type="dxa"/>
            <w:vAlign w:val="center"/>
          </w:tcPr>
          <w:p w:rsidR="00851AEC" w:rsidRDefault="00477F5C">
            <w:pPr>
              <w:jc w:val="center"/>
              <w:rPr>
                <w:rFonts w:ascii="宋体" w:hAnsi="宋体" w:cs="宋体"/>
                <w:b/>
                <w:bCs/>
                <w:color w:val="000000"/>
                <w:kern w:val="28"/>
                <w:szCs w:val="21"/>
              </w:rPr>
            </w:pPr>
            <w:r>
              <w:rPr>
                <w:rFonts w:ascii="宋体" w:hAnsi="宋体" w:cs="宋体" w:hint="eastAsia"/>
                <w:b/>
                <w:bCs/>
              </w:rPr>
              <w:t>预算金额</w:t>
            </w:r>
          </w:p>
        </w:tc>
      </w:tr>
      <w:tr w:rsidR="00851AEC">
        <w:trPr>
          <w:trHeight w:val="372"/>
          <w:jc w:val="center"/>
        </w:trPr>
        <w:tc>
          <w:tcPr>
            <w:tcW w:w="1834" w:type="dxa"/>
            <w:vAlign w:val="center"/>
          </w:tcPr>
          <w:p w:rsidR="00851AEC" w:rsidRDefault="00477F5C">
            <w:pPr>
              <w:jc w:val="center"/>
              <w:rPr>
                <w:rFonts w:ascii="宋体" w:hAnsi="宋体" w:cs="宋体"/>
              </w:rPr>
            </w:pPr>
            <w:proofErr w:type="gramStart"/>
            <w:r>
              <w:rPr>
                <w:rFonts w:ascii="宋体" w:hAnsi="宋体" w:cs="宋体" w:hint="eastAsia"/>
              </w:rPr>
              <w:t>防统方</w:t>
            </w:r>
            <w:proofErr w:type="gramEnd"/>
            <w:r>
              <w:rPr>
                <w:rFonts w:ascii="宋体" w:hAnsi="宋体" w:cs="宋体" w:hint="eastAsia"/>
              </w:rPr>
              <w:t>系统</w:t>
            </w:r>
          </w:p>
        </w:tc>
        <w:tc>
          <w:tcPr>
            <w:tcW w:w="1022" w:type="dxa"/>
            <w:vAlign w:val="center"/>
          </w:tcPr>
          <w:p w:rsidR="00851AEC" w:rsidRDefault="00477F5C">
            <w:pPr>
              <w:jc w:val="center"/>
              <w:rPr>
                <w:rFonts w:ascii="宋体" w:hAnsi="宋体" w:cs="宋体"/>
              </w:rPr>
            </w:pPr>
            <w:r>
              <w:rPr>
                <w:rFonts w:ascii="宋体" w:hAnsi="宋体" w:cs="宋体" w:hint="eastAsia"/>
              </w:rPr>
              <w:t>1</w:t>
            </w:r>
            <w:r>
              <w:rPr>
                <w:rFonts w:ascii="宋体" w:hAnsi="宋体" w:cs="宋体" w:hint="eastAsia"/>
              </w:rPr>
              <w:t>套</w:t>
            </w:r>
          </w:p>
        </w:tc>
        <w:tc>
          <w:tcPr>
            <w:tcW w:w="3013" w:type="dxa"/>
            <w:vAlign w:val="center"/>
          </w:tcPr>
          <w:p w:rsidR="00851AEC" w:rsidRDefault="00477F5C">
            <w:pPr>
              <w:jc w:val="center"/>
              <w:rPr>
                <w:rFonts w:ascii="宋体" w:hAnsi="宋体" w:cs="宋体"/>
              </w:rPr>
            </w:pPr>
            <w:r>
              <w:rPr>
                <w:rFonts w:ascii="宋体" w:hAnsi="宋体" w:cs="宋体" w:hint="eastAsia"/>
              </w:rPr>
              <w:t>用户指定地点</w:t>
            </w:r>
          </w:p>
        </w:tc>
        <w:tc>
          <w:tcPr>
            <w:tcW w:w="2040" w:type="dxa"/>
            <w:vAlign w:val="center"/>
          </w:tcPr>
          <w:p w:rsidR="00851AEC" w:rsidRDefault="00851AEC">
            <w:pPr>
              <w:jc w:val="center"/>
              <w:rPr>
                <w:rFonts w:ascii="宋体" w:hAnsi="宋体" w:cs="宋体"/>
                <w:color w:val="000000"/>
                <w:kern w:val="28"/>
                <w:szCs w:val="21"/>
              </w:rPr>
            </w:pPr>
          </w:p>
        </w:tc>
      </w:tr>
    </w:tbl>
    <w:p w:rsidR="00851AEC" w:rsidRDefault="00851AEC">
      <w:pPr>
        <w:ind w:firstLine="481"/>
        <w:rPr>
          <w:rFonts w:ascii="宋体" w:hAnsi="宋体" w:cs="宋体"/>
        </w:rPr>
      </w:pPr>
    </w:p>
    <w:p w:rsidR="00851AEC" w:rsidRDefault="00477F5C">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t>1.2</w:t>
      </w:r>
      <w:r>
        <w:rPr>
          <w:rStyle w:val="NormalCharacter"/>
          <w:rFonts w:ascii="宋体" w:hAnsi="宋体" w:cs="宋体" w:hint="eastAsia"/>
          <w:color w:val="000000"/>
          <w:sz w:val="24"/>
          <w:szCs w:val="24"/>
        </w:rPr>
        <w:t>技术参数</w:t>
      </w:r>
    </w:p>
    <w:tbl>
      <w:tblPr>
        <w:tblW w:w="8028" w:type="dxa"/>
        <w:jc w:val="center"/>
        <w:tblLayout w:type="fixed"/>
        <w:tblCellMar>
          <w:left w:w="0" w:type="dxa"/>
          <w:right w:w="0" w:type="dxa"/>
        </w:tblCellMar>
        <w:tblLook w:val="04A0" w:firstRow="1" w:lastRow="0" w:firstColumn="1" w:lastColumn="0" w:noHBand="0" w:noVBand="1"/>
      </w:tblPr>
      <w:tblGrid>
        <w:gridCol w:w="1010"/>
        <w:gridCol w:w="1178"/>
        <w:gridCol w:w="5840"/>
      </w:tblGrid>
      <w:tr w:rsidR="00851AEC">
        <w:trPr>
          <w:trHeight w:val="82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center"/>
              <w:rPr>
                <w:rFonts w:ascii="宋体" w:hAnsi="宋体" w:cs="宋体"/>
                <w:b/>
                <w:color w:val="000000"/>
                <w:szCs w:val="21"/>
              </w:rPr>
            </w:pPr>
            <w:r>
              <w:rPr>
                <w:rFonts w:ascii="宋体" w:hAnsi="宋体" w:cs="宋体" w:hint="eastAsia"/>
                <w:b/>
                <w:color w:val="000000"/>
                <w:szCs w:val="21"/>
              </w:rPr>
              <w:t>功能模块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center"/>
              <w:rPr>
                <w:rFonts w:ascii="宋体" w:hAnsi="宋体" w:cs="宋体"/>
                <w:b/>
                <w:color w:val="000000"/>
                <w:kern w:val="0"/>
                <w:szCs w:val="21"/>
                <w:lang w:bidi="ar"/>
              </w:rPr>
            </w:pPr>
            <w:r>
              <w:rPr>
                <w:rFonts w:ascii="宋体" w:hAnsi="宋体" w:cs="宋体" w:hint="eastAsia"/>
                <w:b/>
                <w:color w:val="000000"/>
                <w:kern w:val="0"/>
                <w:szCs w:val="21"/>
                <w:lang w:bidi="ar"/>
              </w:rPr>
              <w:t>参数要求</w:t>
            </w:r>
          </w:p>
        </w:tc>
      </w:tr>
      <w:tr w:rsidR="00851AEC">
        <w:trPr>
          <w:trHeight w:val="9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Style w:val="NormalCharacter"/>
                <w:rFonts w:ascii="宋体" w:hAnsi="宋体" w:cs="宋体"/>
                <w:b/>
                <w:bCs/>
                <w:kern w:val="0"/>
                <w:szCs w:val="21"/>
              </w:rPr>
            </w:pPr>
            <w:r>
              <w:rPr>
                <w:rStyle w:val="NormalCharacter"/>
                <w:rFonts w:ascii="宋体" w:hAnsi="宋体" w:cs="宋体" w:hint="eastAsia"/>
                <w:b/>
                <w:bCs/>
                <w:kern w:val="0"/>
                <w:szCs w:val="21"/>
              </w:rPr>
              <w:t>1</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Style w:val="NormalCharacter"/>
                <w:rFonts w:ascii="宋体" w:hAnsi="宋体" w:cs="宋体"/>
                <w:b/>
                <w:bCs/>
                <w:kern w:val="0"/>
                <w:szCs w:val="21"/>
              </w:rPr>
            </w:pPr>
            <w:r>
              <w:rPr>
                <w:rStyle w:val="NormalCharacter"/>
                <w:rFonts w:ascii="宋体" w:hAnsi="宋体" w:cs="宋体" w:hint="eastAsia"/>
                <w:b/>
                <w:bCs/>
                <w:kern w:val="0"/>
                <w:szCs w:val="21"/>
              </w:rPr>
              <w:t>系统基本模块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rsidR="00851AEC" w:rsidRDefault="00477F5C">
            <w:pPr>
              <w:numPr>
                <w:ilvl w:val="0"/>
                <w:numId w:val="1"/>
              </w:numPr>
              <w:snapToGrid w:val="0"/>
              <w:spacing w:line="360" w:lineRule="auto"/>
              <w:textAlignment w:val="bottom"/>
              <w:rPr>
                <w:rFonts w:ascii="宋体" w:hAnsi="宋体" w:cs="宋体"/>
                <w:szCs w:val="21"/>
              </w:rPr>
            </w:pPr>
            <w:r>
              <w:rPr>
                <w:rFonts w:ascii="宋体" w:hAnsi="宋体" w:cs="宋体" w:hint="eastAsia"/>
                <w:szCs w:val="21"/>
              </w:rPr>
              <w:t>管理、审计用户权限分开，相应权限的用户只能查看、管理相应的系统功能，责任明确。</w:t>
            </w:r>
          </w:p>
          <w:p w:rsidR="00851AEC" w:rsidRDefault="00477F5C">
            <w:pPr>
              <w:numPr>
                <w:ilvl w:val="0"/>
                <w:numId w:val="1"/>
              </w:numPr>
              <w:snapToGrid w:val="0"/>
              <w:spacing w:line="360" w:lineRule="auto"/>
              <w:textAlignment w:val="bottom"/>
              <w:rPr>
                <w:rFonts w:ascii="宋体" w:hAnsi="宋体" w:cs="宋体"/>
                <w:szCs w:val="21"/>
              </w:rPr>
            </w:pPr>
            <w:r>
              <w:rPr>
                <w:rFonts w:ascii="宋体" w:hAnsi="宋体" w:cs="宋体" w:hint="eastAsia"/>
                <w:szCs w:val="21"/>
              </w:rPr>
              <w:t>▲产品为专业</w:t>
            </w:r>
            <w:proofErr w:type="gramStart"/>
            <w:r>
              <w:rPr>
                <w:rFonts w:ascii="宋体" w:hAnsi="宋体" w:cs="宋体" w:hint="eastAsia"/>
                <w:szCs w:val="21"/>
              </w:rPr>
              <w:t>防统方</w:t>
            </w:r>
            <w:proofErr w:type="gramEnd"/>
            <w:r>
              <w:rPr>
                <w:rFonts w:ascii="宋体" w:hAnsi="宋体" w:cs="宋体" w:hint="eastAsia"/>
                <w:szCs w:val="21"/>
              </w:rPr>
              <w:t>系统，提供“防统方系统”的《软件著作权登记证书》，提供加盖公章的证书复印件。</w:t>
            </w:r>
          </w:p>
          <w:p w:rsidR="00851AEC" w:rsidRDefault="00477F5C">
            <w:pPr>
              <w:numPr>
                <w:ilvl w:val="0"/>
                <w:numId w:val="1"/>
              </w:numPr>
              <w:snapToGrid w:val="0"/>
              <w:spacing w:line="360" w:lineRule="auto"/>
              <w:textAlignment w:val="bottom"/>
              <w:rPr>
                <w:rFonts w:ascii="宋体" w:hAnsi="宋体" w:cs="宋体"/>
                <w:szCs w:val="21"/>
              </w:rPr>
            </w:pPr>
            <w:r>
              <w:rPr>
                <w:rFonts w:ascii="宋体" w:hAnsi="宋体" w:cs="宋体" w:hint="eastAsia"/>
                <w:szCs w:val="21"/>
              </w:rPr>
              <w:t>▲支持多院区、一院两区等情况分布部署及监控。</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4.</w:t>
            </w:r>
            <w:r>
              <w:rPr>
                <w:rFonts w:ascii="宋体" w:hAnsi="宋体" w:cs="宋体" w:hint="eastAsia"/>
                <w:szCs w:val="21"/>
              </w:rPr>
              <w:t>系统应具备对应用程序、数据库访问者、访问者</w:t>
            </w:r>
            <w:r>
              <w:rPr>
                <w:rFonts w:ascii="宋体" w:hAnsi="宋体" w:cs="宋体" w:hint="eastAsia"/>
                <w:szCs w:val="21"/>
              </w:rPr>
              <w:t>IP</w:t>
            </w:r>
            <w:r>
              <w:rPr>
                <w:rFonts w:ascii="宋体" w:hAnsi="宋体" w:cs="宋体" w:hint="eastAsia"/>
                <w:szCs w:val="21"/>
              </w:rPr>
              <w:t>地址等统计功能。并能提供按月统计每天的数据接口流量，统计出每月最大流量和最小流量的日期、终端、应用程序等，且形成趋势图。</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lastRenderedPageBreak/>
              <w:t>5.</w:t>
            </w:r>
            <w:r>
              <w:rPr>
                <w:rFonts w:ascii="宋体" w:hAnsi="宋体" w:cs="宋体" w:hint="eastAsia"/>
                <w:szCs w:val="21"/>
              </w:rPr>
              <w:t>支持多种部署方式（串接</w:t>
            </w:r>
            <w:r>
              <w:rPr>
                <w:rFonts w:ascii="宋体" w:hAnsi="宋体" w:cs="宋体" w:hint="eastAsia"/>
                <w:szCs w:val="21"/>
              </w:rPr>
              <w:t>/</w:t>
            </w:r>
            <w:r>
              <w:rPr>
                <w:rFonts w:ascii="宋体" w:hAnsi="宋体" w:cs="宋体" w:hint="eastAsia"/>
                <w:szCs w:val="21"/>
              </w:rPr>
              <w:t>并接）都能够阻止客户端进行疑似</w:t>
            </w:r>
            <w:proofErr w:type="gramStart"/>
            <w:r>
              <w:rPr>
                <w:rFonts w:ascii="宋体" w:hAnsi="宋体" w:cs="宋体" w:hint="eastAsia"/>
                <w:szCs w:val="21"/>
              </w:rPr>
              <w:t>的统方行为</w:t>
            </w:r>
            <w:proofErr w:type="gramEnd"/>
            <w:r>
              <w:rPr>
                <w:rFonts w:ascii="宋体" w:hAnsi="宋体" w:cs="宋体" w:hint="eastAsia"/>
                <w:szCs w:val="21"/>
              </w:rPr>
              <w:t>。</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6.</w:t>
            </w:r>
            <w:r>
              <w:rPr>
                <w:rFonts w:ascii="宋体" w:hAnsi="宋体" w:cs="宋体" w:hint="eastAsia"/>
                <w:szCs w:val="21"/>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7.</w:t>
            </w:r>
            <w:r>
              <w:rPr>
                <w:rFonts w:ascii="宋体" w:hAnsi="宋体" w:cs="宋体" w:hint="eastAsia"/>
                <w:szCs w:val="21"/>
              </w:rPr>
              <w:t>系统确保最小报警监控时间间隔为</w:t>
            </w:r>
            <w:r>
              <w:rPr>
                <w:rFonts w:ascii="宋体" w:hAnsi="宋体" w:cs="宋体" w:hint="eastAsia"/>
                <w:szCs w:val="21"/>
              </w:rPr>
              <w:t>5</w:t>
            </w:r>
            <w:r>
              <w:rPr>
                <w:rFonts w:ascii="宋体" w:hAnsi="宋体" w:cs="宋体" w:hint="eastAsia"/>
                <w:szCs w:val="21"/>
              </w:rPr>
              <w:t>秒，保证</w:t>
            </w:r>
            <w:proofErr w:type="gramStart"/>
            <w:r>
              <w:rPr>
                <w:rFonts w:ascii="宋体" w:hAnsi="宋体" w:cs="宋体" w:hint="eastAsia"/>
                <w:szCs w:val="21"/>
              </w:rPr>
              <w:t>统方事件</w:t>
            </w:r>
            <w:proofErr w:type="gramEnd"/>
            <w:r>
              <w:rPr>
                <w:rFonts w:ascii="宋体" w:hAnsi="宋体" w:cs="宋体" w:hint="eastAsia"/>
                <w:szCs w:val="21"/>
              </w:rPr>
              <w:t>的及时告警。</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8.</w:t>
            </w:r>
            <w:r>
              <w:rPr>
                <w:rFonts w:ascii="宋体" w:hAnsi="宋体" w:cs="宋体" w:hint="eastAsia"/>
                <w:szCs w:val="21"/>
              </w:rPr>
              <w:t>系统的时间可以和关键服务器中的数据库的时间进行同步，确保记录时间的一致性。</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9.</w:t>
            </w:r>
            <w:r>
              <w:rPr>
                <w:rFonts w:ascii="宋体" w:hAnsi="宋体" w:cs="宋体" w:hint="eastAsia"/>
                <w:szCs w:val="21"/>
              </w:rPr>
              <w:t>支持加密方式的数据库连接信息分析，提供产品截图。</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10.</w:t>
            </w:r>
            <w:r>
              <w:rPr>
                <w:rFonts w:ascii="宋体" w:hAnsi="宋体" w:cs="宋体" w:hint="eastAsia"/>
                <w:szCs w:val="21"/>
              </w:rPr>
              <w:t>支持对</w:t>
            </w:r>
            <w:r>
              <w:rPr>
                <w:rFonts w:ascii="宋体" w:hAnsi="宋体" w:cs="宋体" w:hint="eastAsia"/>
                <w:szCs w:val="21"/>
              </w:rPr>
              <w:t>Oracle</w:t>
            </w:r>
            <w:r>
              <w:rPr>
                <w:rFonts w:ascii="宋体" w:hAnsi="宋体" w:cs="宋体" w:hint="eastAsia"/>
                <w:szCs w:val="21"/>
              </w:rPr>
              <w:t>、</w:t>
            </w:r>
            <w:r>
              <w:rPr>
                <w:rFonts w:ascii="宋体" w:hAnsi="宋体" w:cs="宋体" w:hint="eastAsia"/>
                <w:szCs w:val="21"/>
              </w:rPr>
              <w:t>MS-SQL</w:t>
            </w:r>
            <w:r>
              <w:rPr>
                <w:rFonts w:ascii="宋体" w:hAnsi="宋体" w:cs="宋体" w:hint="eastAsia"/>
                <w:szCs w:val="21"/>
              </w:rPr>
              <w:t>、</w:t>
            </w:r>
            <w:r>
              <w:rPr>
                <w:rFonts w:ascii="宋体" w:hAnsi="宋体" w:cs="宋体" w:hint="eastAsia"/>
                <w:szCs w:val="21"/>
              </w:rPr>
              <w:t>DB2</w:t>
            </w:r>
            <w:r>
              <w:rPr>
                <w:rFonts w:ascii="宋体" w:hAnsi="宋体" w:cs="宋体" w:hint="eastAsia"/>
                <w:szCs w:val="21"/>
              </w:rPr>
              <w:t>、</w:t>
            </w:r>
            <w:r>
              <w:rPr>
                <w:rFonts w:ascii="宋体" w:hAnsi="宋体" w:cs="宋体" w:hint="eastAsia"/>
                <w:szCs w:val="21"/>
              </w:rPr>
              <w:t>MYSQL</w:t>
            </w:r>
            <w:r>
              <w:rPr>
                <w:rFonts w:ascii="宋体" w:hAnsi="宋体" w:cs="宋体" w:hint="eastAsia"/>
                <w:szCs w:val="21"/>
              </w:rPr>
              <w:t>、</w:t>
            </w:r>
            <w:r>
              <w:rPr>
                <w:rFonts w:ascii="宋体" w:hAnsi="宋体" w:cs="宋体" w:hint="eastAsia"/>
                <w:szCs w:val="21"/>
              </w:rPr>
              <w:t>CACHE DB</w:t>
            </w:r>
            <w:r>
              <w:rPr>
                <w:rFonts w:ascii="宋体" w:hAnsi="宋体" w:cs="宋体" w:hint="eastAsia"/>
                <w:szCs w:val="21"/>
              </w:rPr>
              <w:t>、</w:t>
            </w:r>
            <w:r>
              <w:rPr>
                <w:rFonts w:ascii="宋体" w:hAnsi="宋体" w:cs="宋体" w:hint="eastAsia"/>
                <w:szCs w:val="21"/>
              </w:rPr>
              <w:t>POSTGRESQL</w:t>
            </w:r>
            <w:r>
              <w:rPr>
                <w:rFonts w:ascii="宋体" w:hAnsi="宋体" w:cs="宋体" w:hint="eastAsia"/>
                <w:szCs w:val="21"/>
              </w:rPr>
              <w:t>和</w:t>
            </w:r>
            <w:r>
              <w:rPr>
                <w:rFonts w:ascii="宋体" w:hAnsi="宋体" w:cs="宋体" w:hint="eastAsia"/>
                <w:szCs w:val="21"/>
              </w:rPr>
              <w:t xml:space="preserve">Sybase </w:t>
            </w:r>
            <w:r>
              <w:rPr>
                <w:rFonts w:ascii="宋体" w:hAnsi="宋体" w:cs="宋体" w:hint="eastAsia"/>
                <w:szCs w:val="21"/>
              </w:rPr>
              <w:t>等数据库提供自动化评估、审计和保护功能</w:t>
            </w:r>
            <w:r>
              <w:rPr>
                <w:rFonts w:ascii="宋体" w:hAnsi="宋体" w:cs="宋体" w:hint="eastAsia"/>
                <w:szCs w:val="21"/>
              </w:rPr>
              <w:t>,</w:t>
            </w:r>
            <w:r>
              <w:rPr>
                <w:rFonts w:ascii="宋体" w:hAnsi="宋体" w:cs="宋体" w:hint="eastAsia"/>
                <w:szCs w:val="21"/>
              </w:rPr>
              <w:t>可审计的数据库或集群数量不少于</w:t>
            </w:r>
            <w:r>
              <w:rPr>
                <w:rFonts w:ascii="宋体" w:hAnsi="宋体" w:cs="宋体" w:hint="eastAsia"/>
                <w:szCs w:val="21"/>
              </w:rPr>
              <w:t>20</w:t>
            </w:r>
            <w:r>
              <w:rPr>
                <w:rFonts w:ascii="宋体" w:hAnsi="宋体" w:cs="宋体" w:hint="eastAsia"/>
                <w:szCs w:val="21"/>
              </w:rPr>
              <w:t>个，并且支持单家医疗机构多种类型数据库并存的信息系统。</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11.</w:t>
            </w:r>
            <w:r>
              <w:rPr>
                <w:rFonts w:ascii="宋体" w:hAnsi="宋体" w:cs="宋体" w:hint="eastAsia"/>
                <w:szCs w:val="21"/>
              </w:rPr>
              <w:t>具备用户行为记录功能，记录用户所有操作（业务访问、系统维护、策略配</w:t>
            </w:r>
            <w:r>
              <w:rPr>
                <w:rFonts w:ascii="宋体" w:hAnsi="宋体" w:cs="宋体" w:hint="eastAsia"/>
                <w:szCs w:val="21"/>
              </w:rPr>
              <w:t>置等）。</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12.</w:t>
            </w:r>
            <w:r>
              <w:rPr>
                <w:rFonts w:ascii="宋体" w:hAnsi="宋体" w:cs="宋体" w:hint="eastAsia"/>
                <w:szCs w:val="21"/>
              </w:rPr>
              <w:t>系统从业务流程角度入手，结合核心数据特征，形成高度集成的“事前</w:t>
            </w:r>
            <w:r>
              <w:rPr>
                <w:rFonts w:ascii="宋体" w:hAnsi="宋体" w:cs="宋体" w:hint="eastAsia"/>
                <w:szCs w:val="21"/>
              </w:rPr>
              <w:t>+</w:t>
            </w:r>
            <w:r>
              <w:rPr>
                <w:rFonts w:ascii="宋体" w:hAnsi="宋体" w:cs="宋体" w:hint="eastAsia"/>
                <w:szCs w:val="21"/>
              </w:rPr>
              <w:t>事中</w:t>
            </w:r>
            <w:r>
              <w:rPr>
                <w:rFonts w:ascii="宋体" w:hAnsi="宋体" w:cs="宋体" w:hint="eastAsia"/>
                <w:szCs w:val="21"/>
              </w:rPr>
              <w:t>+</w:t>
            </w:r>
            <w:r>
              <w:rPr>
                <w:rFonts w:ascii="宋体" w:hAnsi="宋体" w:cs="宋体" w:hint="eastAsia"/>
                <w:szCs w:val="21"/>
              </w:rPr>
              <w:t>事后”数据防护手段。</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13.</w:t>
            </w:r>
            <w:r>
              <w:rPr>
                <w:rFonts w:ascii="宋体" w:hAnsi="宋体" w:cs="宋体" w:hint="eastAsia"/>
                <w:szCs w:val="21"/>
              </w:rPr>
              <w:t>系统配置文件支持导入、导出。系统支持在线升级功能，通过厂家发布的升级包可在线对系统进行软件升级和规则库升级。</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14.</w:t>
            </w:r>
            <w:r>
              <w:rPr>
                <w:rFonts w:ascii="宋体" w:hAnsi="宋体" w:cs="宋体" w:hint="eastAsia"/>
                <w:szCs w:val="21"/>
              </w:rPr>
              <w:t>系统为软硬一体机，支持千兆以上网络环境及大概至少</w:t>
            </w:r>
            <w:r>
              <w:rPr>
                <w:rFonts w:ascii="宋体" w:hAnsi="宋体" w:cs="宋体" w:hint="eastAsia"/>
                <w:szCs w:val="21"/>
              </w:rPr>
              <w:t>500</w:t>
            </w:r>
            <w:r>
              <w:rPr>
                <w:rFonts w:ascii="宋体" w:hAnsi="宋体" w:cs="宋体" w:hint="eastAsia"/>
                <w:szCs w:val="21"/>
              </w:rPr>
              <w:t>个客户端同时并发的监控，应达到每秒</w:t>
            </w:r>
            <w:r>
              <w:rPr>
                <w:rFonts w:ascii="宋体" w:hAnsi="宋体" w:cs="宋体" w:hint="eastAsia"/>
                <w:szCs w:val="21"/>
              </w:rPr>
              <w:t>50000</w:t>
            </w:r>
            <w:r>
              <w:rPr>
                <w:rFonts w:ascii="宋体" w:hAnsi="宋体" w:cs="宋体" w:hint="eastAsia"/>
                <w:szCs w:val="21"/>
              </w:rPr>
              <w:t>个以上的事务处理能力。</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15.</w:t>
            </w:r>
            <w:r>
              <w:rPr>
                <w:rFonts w:ascii="宋体" w:hAnsi="宋体" w:cs="宋体" w:hint="eastAsia"/>
                <w:szCs w:val="21"/>
              </w:rPr>
              <w:t>采用</w:t>
            </w:r>
            <w:r>
              <w:rPr>
                <w:rFonts w:ascii="宋体" w:hAnsi="宋体" w:cs="宋体" w:hint="eastAsia"/>
                <w:szCs w:val="21"/>
              </w:rPr>
              <w:t>B/S</w:t>
            </w:r>
            <w:r>
              <w:rPr>
                <w:rFonts w:ascii="宋体" w:hAnsi="宋体" w:cs="宋体" w:hint="eastAsia"/>
                <w:szCs w:val="21"/>
              </w:rPr>
              <w:t>架构（兼容不同种类浏览器），提供中文</w:t>
            </w:r>
            <w:r>
              <w:rPr>
                <w:rFonts w:ascii="宋体" w:hAnsi="宋体" w:cs="宋体" w:hint="eastAsia"/>
                <w:szCs w:val="21"/>
              </w:rPr>
              <w:t>WEB</w:t>
            </w:r>
            <w:r>
              <w:rPr>
                <w:rFonts w:ascii="宋体" w:hAnsi="宋体" w:cs="宋体" w:hint="eastAsia"/>
                <w:szCs w:val="21"/>
              </w:rPr>
              <w:t>管理界面以便于管理。并应可以根据不同的安全级别采用不同的实时告警响应方式，包括记录、消息、鸣音、邮件等</w:t>
            </w:r>
            <w:r>
              <w:rPr>
                <w:rFonts w:ascii="宋体" w:hAnsi="宋体" w:cs="宋体" w:hint="eastAsia"/>
                <w:szCs w:val="21"/>
              </w:rPr>
              <w:t>，并能支持短信平台。</w:t>
            </w:r>
          </w:p>
          <w:p w:rsidR="00851AEC" w:rsidRDefault="00477F5C">
            <w:pPr>
              <w:numPr>
                <w:ilvl w:val="255"/>
                <w:numId w:val="0"/>
              </w:numPr>
              <w:snapToGrid w:val="0"/>
              <w:spacing w:line="360" w:lineRule="auto"/>
              <w:textAlignment w:val="bottom"/>
              <w:rPr>
                <w:rFonts w:ascii="宋体" w:hAnsi="宋体" w:cs="宋体"/>
                <w:szCs w:val="21"/>
              </w:rPr>
            </w:pPr>
            <w:r>
              <w:rPr>
                <w:rFonts w:ascii="宋体" w:hAnsi="宋体" w:cs="宋体"/>
                <w:szCs w:val="21"/>
              </w:rPr>
              <w:t>16.</w:t>
            </w:r>
            <w:r>
              <w:rPr>
                <w:rFonts w:ascii="宋体" w:hAnsi="宋体" w:cs="宋体" w:hint="eastAsia"/>
                <w:szCs w:val="21"/>
              </w:rPr>
              <w:t>审计数据归档能永久保存，并支持外接存储设备进行备份。数据进行加密保管，只能通过专门工具进行恢复和查询浏览。支持数据自动备份、手动备份且可修改备份策略。</w:t>
            </w:r>
          </w:p>
        </w:tc>
      </w:tr>
      <w:tr w:rsidR="00851AEC">
        <w:trPr>
          <w:trHeight w:val="2287"/>
          <w:jc w:val="center"/>
        </w:trPr>
        <w:tc>
          <w:tcPr>
            <w:tcW w:w="1010"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lastRenderedPageBreak/>
              <w:t>2</w:t>
            </w:r>
          </w:p>
        </w:tc>
        <w:tc>
          <w:tcPr>
            <w:tcW w:w="1178"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szCs w:val="21"/>
              </w:rPr>
            </w:pPr>
            <w:proofErr w:type="gramStart"/>
            <w:r>
              <w:rPr>
                <w:rStyle w:val="NormalCharacter"/>
                <w:rFonts w:ascii="宋体" w:hAnsi="宋体" w:cs="宋体" w:hint="eastAsia"/>
                <w:b/>
                <w:bCs/>
                <w:kern w:val="0"/>
                <w:szCs w:val="21"/>
              </w:rPr>
              <w:t>防统方</w:t>
            </w:r>
            <w:proofErr w:type="gramEnd"/>
            <w:r>
              <w:rPr>
                <w:rStyle w:val="NormalCharacter"/>
                <w:rFonts w:ascii="宋体" w:hAnsi="宋体" w:cs="宋体" w:hint="eastAsia"/>
                <w:b/>
                <w:bCs/>
                <w:kern w:val="0"/>
                <w:szCs w:val="21"/>
              </w:rPr>
              <w:t>模块</w:t>
            </w:r>
          </w:p>
        </w:tc>
        <w:tc>
          <w:tcPr>
            <w:tcW w:w="5840" w:type="dxa"/>
            <w:tcBorders>
              <w:top w:val="single" w:sz="4" w:space="0" w:color="000000"/>
              <w:left w:val="single" w:sz="4" w:space="0" w:color="000000"/>
              <w:right w:val="single" w:sz="4" w:space="0" w:color="000000"/>
            </w:tcBorders>
            <w:shd w:val="clear" w:color="auto" w:fill="auto"/>
            <w:noWrap/>
            <w:tcMar>
              <w:top w:w="12" w:type="dxa"/>
              <w:left w:w="12" w:type="dxa"/>
              <w:right w:w="12" w:type="dxa"/>
            </w:tcMar>
          </w:tcPr>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能够出具针对纪委、监察</w:t>
            </w:r>
            <w:proofErr w:type="gramStart"/>
            <w:r>
              <w:rPr>
                <w:rFonts w:ascii="宋体" w:hAnsi="宋体" w:cs="宋体" w:hint="eastAsia"/>
                <w:szCs w:val="21"/>
              </w:rPr>
              <w:t>室相关</w:t>
            </w:r>
            <w:proofErr w:type="gramEnd"/>
            <w:r>
              <w:rPr>
                <w:rFonts w:ascii="宋体" w:hAnsi="宋体" w:cs="宋体" w:hint="eastAsia"/>
                <w:szCs w:val="21"/>
              </w:rPr>
              <w:t>人员使用的</w:t>
            </w:r>
            <w:proofErr w:type="gramStart"/>
            <w:r>
              <w:rPr>
                <w:rFonts w:ascii="宋体" w:hAnsi="宋体" w:cs="宋体" w:hint="eastAsia"/>
                <w:szCs w:val="21"/>
              </w:rPr>
              <w:t>防统方</w:t>
            </w:r>
            <w:proofErr w:type="gramEnd"/>
            <w:r>
              <w:rPr>
                <w:rFonts w:ascii="宋体" w:hAnsi="宋体" w:cs="宋体" w:hint="eastAsia"/>
                <w:szCs w:val="21"/>
              </w:rPr>
              <w:t>审计报告（支持每天或多天生</w:t>
            </w:r>
            <w:proofErr w:type="gramStart"/>
            <w:r>
              <w:rPr>
                <w:rFonts w:ascii="宋体" w:hAnsi="宋体" w:cs="宋体" w:hint="eastAsia"/>
                <w:szCs w:val="21"/>
              </w:rPr>
              <w:t>成统方</w:t>
            </w:r>
            <w:proofErr w:type="gramEnd"/>
            <w:r>
              <w:rPr>
                <w:rFonts w:ascii="宋体" w:hAnsi="宋体" w:cs="宋体" w:hint="eastAsia"/>
                <w:szCs w:val="21"/>
              </w:rPr>
              <w:t>审计报告，报告需简单明了，且具有主动将所有的计算机语言翻译成通俗易懂的自然语言的系统机制，支持将整条</w:t>
            </w:r>
            <w:r>
              <w:rPr>
                <w:rFonts w:ascii="宋体" w:hAnsi="宋体" w:cs="宋体" w:hint="eastAsia"/>
                <w:szCs w:val="21"/>
              </w:rPr>
              <w:t>SQL</w:t>
            </w:r>
            <w:r>
              <w:rPr>
                <w:rFonts w:ascii="宋体" w:hAnsi="宋体" w:cs="宋体" w:hint="eastAsia"/>
                <w:szCs w:val="21"/>
              </w:rPr>
              <w:t>语句翻译成中文，帮助医院建立基于内部网络的党风廉政、廉洁警示、院内敏感职权使用的防控专网，支持对接廉政风险防控系统。</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▲内置</w:t>
            </w:r>
            <w:proofErr w:type="gramStart"/>
            <w:r>
              <w:rPr>
                <w:rFonts w:ascii="宋体" w:hAnsi="宋体" w:cs="宋体" w:hint="eastAsia"/>
                <w:szCs w:val="21"/>
              </w:rPr>
              <w:t>防统方</w:t>
            </w:r>
            <w:proofErr w:type="gramEnd"/>
            <w:r>
              <w:rPr>
                <w:rFonts w:ascii="宋体" w:hAnsi="宋体" w:cs="宋体" w:hint="eastAsia"/>
                <w:szCs w:val="21"/>
              </w:rPr>
              <w:t>知识库，且具有</w:t>
            </w:r>
            <w:proofErr w:type="gramStart"/>
            <w:r>
              <w:rPr>
                <w:rFonts w:ascii="宋体" w:hAnsi="宋体" w:cs="宋体" w:hint="eastAsia"/>
                <w:szCs w:val="21"/>
              </w:rPr>
              <w:t>独立自主统方学习</w:t>
            </w:r>
            <w:proofErr w:type="gramEnd"/>
            <w:r>
              <w:rPr>
                <w:rFonts w:ascii="宋体" w:hAnsi="宋体" w:cs="宋体" w:hint="eastAsia"/>
                <w:szCs w:val="21"/>
              </w:rPr>
              <w:t>功能，帮助医院</w:t>
            </w:r>
            <w:proofErr w:type="gramStart"/>
            <w:r>
              <w:rPr>
                <w:rFonts w:ascii="宋体" w:hAnsi="宋体" w:cs="宋体" w:hint="eastAsia"/>
                <w:szCs w:val="21"/>
              </w:rPr>
              <w:t>深化党风</w:t>
            </w:r>
            <w:proofErr w:type="gramEnd"/>
            <w:r>
              <w:rPr>
                <w:rFonts w:ascii="宋体" w:hAnsi="宋体" w:cs="宋体" w:hint="eastAsia"/>
                <w:szCs w:val="21"/>
              </w:rPr>
              <w:t>廉政建设和反腐败工作</w:t>
            </w:r>
            <w:r>
              <w:rPr>
                <w:rFonts w:ascii="宋体" w:hAnsi="宋体" w:cs="宋体" w:hint="eastAsia"/>
                <w:szCs w:val="21"/>
              </w:rPr>
              <w:t>,</w:t>
            </w:r>
            <w:r>
              <w:rPr>
                <w:rFonts w:ascii="宋体" w:hAnsi="宋体" w:cs="宋体" w:hint="eastAsia"/>
                <w:szCs w:val="21"/>
              </w:rPr>
              <w:t>规范药品统计权限管理。支持对接医院</w:t>
            </w:r>
            <w:proofErr w:type="gramStart"/>
            <w:r>
              <w:rPr>
                <w:rFonts w:ascii="宋体" w:hAnsi="宋体" w:cs="宋体" w:hint="eastAsia"/>
                <w:szCs w:val="21"/>
              </w:rPr>
              <w:t>智慧党建</w:t>
            </w:r>
            <w:proofErr w:type="gramEnd"/>
            <w:r>
              <w:rPr>
                <w:rFonts w:ascii="宋体" w:hAnsi="宋体" w:cs="宋体" w:hint="eastAsia"/>
                <w:szCs w:val="21"/>
              </w:rPr>
              <w:t>平台进行管理。</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▲系统支持虚拟化、虚拟云等网络环境的数据审计功能，准确</w:t>
            </w:r>
            <w:proofErr w:type="gramStart"/>
            <w:r>
              <w:rPr>
                <w:rFonts w:ascii="宋体" w:hAnsi="宋体" w:cs="宋体" w:hint="eastAsia"/>
                <w:szCs w:val="21"/>
              </w:rPr>
              <w:t>定位统方行为</w:t>
            </w:r>
            <w:proofErr w:type="gramEnd"/>
            <w:r>
              <w:rPr>
                <w:rFonts w:ascii="宋体" w:hAnsi="宋体" w:cs="宋体" w:hint="eastAsia"/>
                <w:szCs w:val="21"/>
              </w:rPr>
              <w:t>。</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▲系统可针对耗材、高值耗材、</w:t>
            </w:r>
            <w:r>
              <w:rPr>
                <w:rFonts w:ascii="宋体" w:hAnsi="宋体" w:cs="宋体" w:hint="eastAsia"/>
                <w:szCs w:val="21"/>
              </w:rPr>
              <w:t>SPD</w:t>
            </w:r>
            <w:r>
              <w:rPr>
                <w:rFonts w:ascii="宋体" w:hAnsi="宋体" w:cs="宋体" w:hint="eastAsia"/>
                <w:szCs w:val="21"/>
              </w:rPr>
              <w:t>、检验试剂、合理用药、互联网医院等医院新的信息化系统进行审计</w:t>
            </w:r>
            <w:r>
              <w:rPr>
                <w:rFonts w:ascii="宋体" w:hAnsi="宋体" w:cs="宋体" w:hint="eastAsia"/>
                <w:szCs w:val="21"/>
              </w:rPr>
              <w:t>,</w:t>
            </w:r>
            <w:r>
              <w:rPr>
                <w:rFonts w:ascii="宋体" w:hAnsi="宋体" w:cs="宋体" w:hint="eastAsia"/>
                <w:szCs w:val="21"/>
              </w:rPr>
              <w:t>提供“</w:t>
            </w:r>
            <w:r>
              <w:rPr>
                <w:rFonts w:ascii="宋体" w:hAnsi="宋体" w:cs="宋体" w:hint="eastAsia"/>
                <w:b/>
                <w:bCs/>
                <w:szCs w:val="21"/>
              </w:rPr>
              <w:t>防统方系统</w:t>
            </w:r>
            <w:r>
              <w:rPr>
                <w:rFonts w:ascii="宋体" w:hAnsi="宋体" w:cs="宋体" w:hint="eastAsia"/>
                <w:szCs w:val="21"/>
              </w:rPr>
              <w:t>”的《中国国家信息安全产品认证证书》。所提供的证书需与投标产品、软件著作权名称、型号、版本号保持一致。</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能够获取客户端访问数据库的应用程序。根据客户端应用程序名单，实时阻止非法客户端程序</w:t>
            </w:r>
            <w:r>
              <w:rPr>
                <w:rFonts w:ascii="宋体" w:hAnsi="宋体" w:cs="宋体" w:hint="eastAsia"/>
                <w:szCs w:val="21"/>
              </w:rPr>
              <w:t>或伪装正常客户端程序对关键服务器的访问。</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可以精确定位可疑对象的物理位置（记录操作人员工号、操作类型、</w:t>
            </w:r>
            <w:r>
              <w:rPr>
                <w:rFonts w:ascii="宋体" w:hAnsi="宋体" w:cs="宋体" w:hint="eastAsia"/>
                <w:szCs w:val="21"/>
              </w:rPr>
              <w:t>IP</w:t>
            </w:r>
            <w:r>
              <w:rPr>
                <w:rFonts w:ascii="宋体" w:hAnsi="宋体" w:cs="宋体" w:hint="eastAsia"/>
                <w:szCs w:val="21"/>
              </w:rPr>
              <w:t>地址、客户端工具以及存放路径、操作系统用户名、主机名、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语句和操作的时间等关键信息）。</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可以对</w:t>
            </w:r>
            <w:proofErr w:type="gramStart"/>
            <w:r>
              <w:rPr>
                <w:rFonts w:ascii="宋体" w:hAnsi="宋体" w:cs="宋体" w:hint="eastAsia"/>
                <w:szCs w:val="21"/>
              </w:rPr>
              <w:t>某统方</w:t>
            </w:r>
            <w:proofErr w:type="gramEnd"/>
            <w:r>
              <w:rPr>
                <w:rFonts w:ascii="宋体" w:hAnsi="宋体" w:cs="宋体" w:hint="eastAsia"/>
                <w:szCs w:val="21"/>
              </w:rPr>
              <w:t>行为的所有操作以及操作结果关联起来，以报表的形式呈现给使用部门，便于使用部门分析和</w:t>
            </w:r>
            <w:proofErr w:type="gramStart"/>
            <w:r>
              <w:rPr>
                <w:rFonts w:ascii="宋体" w:hAnsi="宋体" w:cs="宋体" w:hint="eastAsia"/>
                <w:szCs w:val="21"/>
              </w:rPr>
              <w:t>追溯统方事件</w:t>
            </w:r>
            <w:proofErr w:type="gramEnd"/>
            <w:r>
              <w:rPr>
                <w:rFonts w:ascii="宋体" w:hAnsi="宋体" w:cs="宋体" w:hint="eastAsia"/>
                <w:szCs w:val="21"/>
              </w:rPr>
              <w:t>。</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▲对于系统捕捉的非法统方行为，需要在医院年度医德医风考评中体现“一票否决”，支持与医德医风系统对接联动，提供加盖公章的证书复印件。</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t>▲发现</w:t>
            </w:r>
            <w:proofErr w:type="gramStart"/>
            <w:r>
              <w:rPr>
                <w:rFonts w:ascii="宋体" w:hAnsi="宋体" w:cs="宋体" w:hint="eastAsia"/>
                <w:szCs w:val="21"/>
              </w:rPr>
              <w:t>统方操作</w:t>
            </w:r>
            <w:proofErr w:type="gramEnd"/>
            <w:r>
              <w:rPr>
                <w:rFonts w:ascii="宋体" w:hAnsi="宋体" w:cs="宋体" w:hint="eastAsia"/>
                <w:szCs w:val="21"/>
              </w:rPr>
              <w:t>后，可以对应相应药品厂家，对该厂商、</w:t>
            </w:r>
            <w:proofErr w:type="gramStart"/>
            <w:r>
              <w:rPr>
                <w:rFonts w:ascii="宋体" w:hAnsi="宋体" w:cs="宋体" w:hint="eastAsia"/>
                <w:szCs w:val="21"/>
              </w:rPr>
              <w:t>药代表</w:t>
            </w:r>
            <w:proofErr w:type="gramEnd"/>
            <w:r>
              <w:rPr>
                <w:rFonts w:ascii="宋体" w:hAnsi="宋体" w:cs="宋体" w:hint="eastAsia"/>
                <w:szCs w:val="21"/>
              </w:rPr>
              <w:t>进行</w:t>
            </w:r>
            <w:r>
              <w:rPr>
                <w:rFonts w:ascii="宋体" w:hAnsi="宋体" w:cs="宋体" w:hint="eastAsia"/>
                <w:szCs w:val="21"/>
              </w:rPr>
              <w:t>重点监控</w:t>
            </w:r>
            <w:r>
              <w:rPr>
                <w:rFonts w:ascii="宋体" w:hAnsi="宋体" w:cs="宋体"/>
                <w:szCs w:val="21"/>
              </w:rPr>
              <w:t>。</w:t>
            </w:r>
          </w:p>
          <w:p w:rsidR="00851AEC" w:rsidRDefault="00477F5C">
            <w:pPr>
              <w:numPr>
                <w:ilvl w:val="0"/>
                <w:numId w:val="2"/>
              </w:numPr>
              <w:snapToGrid w:val="0"/>
              <w:spacing w:line="360" w:lineRule="auto"/>
              <w:textAlignment w:val="bottom"/>
              <w:rPr>
                <w:rFonts w:ascii="宋体" w:hAnsi="宋体" w:cs="宋体"/>
                <w:szCs w:val="21"/>
              </w:rPr>
            </w:pPr>
            <w:proofErr w:type="gramStart"/>
            <w:r>
              <w:rPr>
                <w:rFonts w:ascii="宋体" w:hAnsi="宋体" w:cs="宋体" w:hint="eastAsia"/>
                <w:szCs w:val="21"/>
              </w:rPr>
              <w:t>统方白</w:t>
            </w:r>
            <w:proofErr w:type="gramEnd"/>
            <w:r>
              <w:rPr>
                <w:rFonts w:ascii="宋体" w:hAnsi="宋体" w:cs="宋体" w:hint="eastAsia"/>
                <w:szCs w:val="21"/>
              </w:rPr>
              <w:t>名单权限的设置，可对</w:t>
            </w:r>
            <w:proofErr w:type="gramStart"/>
            <w:r>
              <w:rPr>
                <w:rFonts w:ascii="宋体" w:hAnsi="宋体" w:cs="宋体" w:hint="eastAsia"/>
                <w:szCs w:val="21"/>
              </w:rPr>
              <w:t>授权统方行为</w:t>
            </w:r>
            <w:proofErr w:type="gramEnd"/>
            <w:r>
              <w:rPr>
                <w:rFonts w:ascii="宋体" w:hAnsi="宋体" w:cs="宋体" w:hint="eastAsia"/>
                <w:szCs w:val="21"/>
              </w:rPr>
              <w:t>的操作人员工号、操作类型、</w:t>
            </w:r>
            <w:r>
              <w:rPr>
                <w:rFonts w:ascii="宋体" w:hAnsi="宋体" w:cs="宋体" w:hint="eastAsia"/>
                <w:szCs w:val="21"/>
              </w:rPr>
              <w:t>IP</w:t>
            </w:r>
            <w:r>
              <w:rPr>
                <w:rFonts w:ascii="宋体" w:hAnsi="宋体" w:cs="宋体" w:hint="eastAsia"/>
                <w:szCs w:val="21"/>
              </w:rPr>
              <w:t>地址、客户端工具、操作系统用户名、主机名、</w:t>
            </w:r>
            <w:r>
              <w:rPr>
                <w:rFonts w:ascii="宋体" w:hAnsi="宋体" w:cs="宋体" w:hint="eastAsia"/>
                <w:szCs w:val="21"/>
              </w:rPr>
              <w:t>MAC</w:t>
            </w:r>
            <w:r>
              <w:rPr>
                <w:rFonts w:ascii="宋体" w:hAnsi="宋体" w:cs="宋体" w:hint="eastAsia"/>
                <w:szCs w:val="21"/>
              </w:rPr>
              <w:t>地址、</w:t>
            </w:r>
            <w:r>
              <w:rPr>
                <w:rFonts w:ascii="宋体" w:hAnsi="宋体" w:cs="宋体" w:hint="eastAsia"/>
                <w:szCs w:val="21"/>
              </w:rPr>
              <w:t>SQL</w:t>
            </w:r>
            <w:r>
              <w:rPr>
                <w:rFonts w:ascii="宋体" w:hAnsi="宋体" w:cs="宋体" w:hint="eastAsia"/>
                <w:szCs w:val="21"/>
              </w:rPr>
              <w:t>语句和操作的时间范围等条件进行设置，只有通过了授权和验证才可以</w:t>
            </w:r>
            <w:proofErr w:type="gramStart"/>
            <w:r>
              <w:rPr>
                <w:rFonts w:ascii="宋体" w:hAnsi="宋体" w:cs="宋体" w:hint="eastAsia"/>
                <w:szCs w:val="21"/>
              </w:rPr>
              <w:t>获得统方权限</w:t>
            </w:r>
            <w:proofErr w:type="gramEnd"/>
            <w:r>
              <w:rPr>
                <w:rFonts w:ascii="宋体" w:hAnsi="宋体" w:cs="宋体" w:hint="eastAsia"/>
                <w:szCs w:val="21"/>
              </w:rPr>
              <w:t>。</w:t>
            </w:r>
          </w:p>
          <w:p w:rsidR="00851AEC" w:rsidRDefault="00477F5C">
            <w:pPr>
              <w:numPr>
                <w:ilvl w:val="0"/>
                <w:numId w:val="2"/>
              </w:numPr>
              <w:snapToGrid w:val="0"/>
              <w:spacing w:line="360" w:lineRule="auto"/>
              <w:textAlignment w:val="bottom"/>
              <w:rPr>
                <w:rFonts w:ascii="宋体" w:hAnsi="宋体" w:cs="宋体"/>
                <w:szCs w:val="21"/>
              </w:rPr>
            </w:pPr>
            <w:r>
              <w:rPr>
                <w:rFonts w:ascii="宋体" w:hAnsi="宋体" w:cs="宋体" w:hint="eastAsia"/>
                <w:szCs w:val="21"/>
              </w:rPr>
              <w:lastRenderedPageBreak/>
              <w:t>▲系统根据操作行为归类信息集中医生的身份要素特征及操作要素特征，结合构建的待测医院对应的医生身份操作关联模型，得到相应医生的统计操作行为对应的模型关联系数，并识别医生</w:t>
            </w:r>
            <w:proofErr w:type="gramStart"/>
            <w:r>
              <w:rPr>
                <w:rFonts w:ascii="宋体" w:hAnsi="宋体" w:cs="宋体" w:hint="eastAsia"/>
                <w:szCs w:val="21"/>
              </w:rPr>
              <w:t>的统方风险</w:t>
            </w:r>
            <w:proofErr w:type="gramEnd"/>
            <w:r>
              <w:rPr>
                <w:rFonts w:ascii="宋体" w:hAnsi="宋体" w:cs="宋体" w:hint="eastAsia"/>
                <w:szCs w:val="21"/>
              </w:rPr>
              <w:t>行为信息。该功能是</w:t>
            </w:r>
            <w:proofErr w:type="gramStart"/>
            <w:r>
              <w:rPr>
                <w:rFonts w:ascii="宋体" w:hAnsi="宋体" w:cs="宋体" w:hint="eastAsia"/>
                <w:szCs w:val="21"/>
              </w:rPr>
              <w:t>防统方</w:t>
            </w:r>
            <w:proofErr w:type="gramEnd"/>
            <w:r>
              <w:rPr>
                <w:rFonts w:ascii="宋体" w:hAnsi="宋体" w:cs="宋体" w:hint="eastAsia"/>
                <w:szCs w:val="21"/>
              </w:rPr>
              <w:t>系统的核心功能，需提供国家专利局颁布的一种基于互联网的医疗数据安全监测系统及方法的《发明专利证</w:t>
            </w:r>
            <w:r>
              <w:rPr>
                <w:rFonts w:ascii="宋体" w:hAnsi="宋体" w:cs="宋体" w:hint="eastAsia"/>
                <w:szCs w:val="21"/>
              </w:rPr>
              <w:t>书》，提供加盖公章的证书复印件。</w:t>
            </w:r>
          </w:p>
        </w:tc>
      </w:tr>
      <w:tr w:rsidR="00851AEC">
        <w:trPr>
          <w:trHeight w:val="9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szCs w:val="21"/>
              </w:rPr>
            </w:pPr>
            <w:r>
              <w:rPr>
                <w:rFonts w:ascii="宋体" w:hAnsi="宋体" w:cs="宋体" w:hint="eastAsia"/>
                <w:color w:val="000000"/>
                <w:kern w:val="0"/>
                <w:szCs w:val="21"/>
                <w:lang w:bidi="ar"/>
              </w:rPr>
              <w:lastRenderedPageBreak/>
              <w:t>3</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szCs w:val="21"/>
              </w:rPr>
            </w:pPr>
            <w:r>
              <w:rPr>
                <w:rStyle w:val="NormalCharacter"/>
                <w:rFonts w:ascii="宋体" w:hAnsi="宋体" w:cs="宋体" w:hint="eastAsia"/>
                <w:b/>
                <w:bCs/>
                <w:kern w:val="0"/>
                <w:szCs w:val="21"/>
              </w:rPr>
              <w:t>数据审计模块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主动</w:t>
            </w:r>
            <w:r>
              <w:rPr>
                <w:rFonts w:ascii="宋体" w:hAnsi="宋体" w:cs="宋体" w:hint="eastAsia"/>
                <w:szCs w:val="21"/>
              </w:rPr>
              <w:t>/</w:t>
            </w:r>
            <w:r>
              <w:rPr>
                <w:rFonts w:ascii="宋体" w:hAnsi="宋体" w:cs="宋体" w:hint="eastAsia"/>
                <w:szCs w:val="21"/>
              </w:rPr>
              <w:t>被动方式监控关键服务器的开放端口，提供扫描现有应用系统的漏洞。</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能够对数据库操作的结果进行解析，审计内容包含数据库操作结果，并能实现回放功能。</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支持医院各生产系统中财务数据、病人资料、药品信息、医院资产等核心数据的审计监控。</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▲用户可以根据需要自定义规则，并能根据设定的条件产生审计报告。能对审计结果进行多条件组合查询，比如按下列条件查询：</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地址、表名、字段名、操作方式（可单独或者多选某种数据库操作）、计算机名、数据库名、程序名（可单独或者多选某个应用程序）等。并就能支持按关键词进行模糊查询。查询结果应支持多种格式</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pdf</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w:t>
            </w:r>
            <w:r>
              <w:rPr>
                <w:rFonts w:ascii="宋体" w:hAnsi="宋体" w:cs="宋体" w:hint="eastAsia"/>
                <w:szCs w:val="21"/>
              </w:rPr>
              <w:t>)</w:t>
            </w:r>
            <w:r>
              <w:rPr>
                <w:rFonts w:ascii="宋体" w:hAnsi="宋体" w:cs="宋体" w:hint="eastAsia"/>
                <w:szCs w:val="21"/>
              </w:rPr>
              <w:t>导出。</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▲支持医院各生产系统中财务数据、病人资料、药品信息、医院资产等核心数据的操作审计监控。</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支持指定</w:t>
            </w:r>
            <w:proofErr w:type="gramStart"/>
            <w:r>
              <w:rPr>
                <w:rFonts w:ascii="宋体" w:hAnsi="宋体" w:cs="宋体" w:hint="eastAsia"/>
                <w:szCs w:val="21"/>
              </w:rPr>
              <w:t>非关注</w:t>
            </w:r>
            <w:proofErr w:type="gramEnd"/>
            <w:r>
              <w:rPr>
                <w:rFonts w:ascii="宋体" w:hAnsi="宋体" w:cs="宋体" w:hint="eastAsia"/>
                <w:szCs w:val="21"/>
              </w:rPr>
              <w:t>策略，系统将</w:t>
            </w:r>
            <w:proofErr w:type="gramStart"/>
            <w:r>
              <w:rPr>
                <w:rFonts w:ascii="宋体" w:hAnsi="宋体" w:cs="宋体" w:hint="eastAsia"/>
                <w:szCs w:val="21"/>
              </w:rPr>
              <w:t>非关注</w:t>
            </w:r>
            <w:proofErr w:type="gramEnd"/>
            <w:r>
              <w:rPr>
                <w:rFonts w:ascii="宋体" w:hAnsi="宋体" w:cs="宋体" w:hint="eastAsia"/>
                <w:szCs w:val="21"/>
              </w:rPr>
              <w:t>的内容进行过滤，不进行记录，降低存储空间和无用</w:t>
            </w:r>
            <w:r>
              <w:rPr>
                <w:rFonts w:ascii="宋体" w:hAnsi="宋体" w:cs="宋体" w:hint="eastAsia"/>
                <w:szCs w:val="21"/>
              </w:rPr>
              <w:t>信息的堆砌。策略因子包括：数据库操作来源</w:t>
            </w:r>
            <w:r>
              <w:rPr>
                <w:rFonts w:ascii="宋体" w:hAnsi="宋体" w:cs="宋体" w:hint="eastAsia"/>
                <w:szCs w:val="21"/>
              </w:rPr>
              <w:t>IP</w:t>
            </w:r>
            <w:r>
              <w:rPr>
                <w:rFonts w:ascii="宋体" w:hAnsi="宋体" w:cs="宋体" w:hint="eastAsia"/>
                <w:szCs w:val="21"/>
              </w:rPr>
              <w:t>地址、数据库登录用户名称、数据库操作源程序名称、数据库操作源终端名称、数据库操作源终端用户名称、</w:t>
            </w:r>
            <w:r>
              <w:rPr>
                <w:rFonts w:ascii="宋体" w:hAnsi="宋体" w:cs="宋体" w:hint="eastAsia"/>
                <w:szCs w:val="21"/>
              </w:rPr>
              <w:t>SQL</w:t>
            </w:r>
            <w:r>
              <w:rPr>
                <w:rFonts w:ascii="宋体" w:hAnsi="宋体" w:cs="宋体" w:hint="eastAsia"/>
                <w:szCs w:val="21"/>
              </w:rPr>
              <w:t>操作语句（</w:t>
            </w:r>
            <w:r>
              <w:rPr>
                <w:rFonts w:ascii="宋体" w:hAnsi="宋体" w:cs="宋体" w:hint="eastAsia"/>
                <w:szCs w:val="21"/>
              </w:rPr>
              <w:t>DDL</w:t>
            </w:r>
            <w:r>
              <w:rPr>
                <w:rFonts w:ascii="宋体" w:hAnsi="宋体" w:cs="宋体" w:hint="eastAsia"/>
                <w:szCs w:val="21"/>
              </w:rPr>
              <w:t>、</w:t>
            </w:r>
            <w:r>
              <w:rPr>
                <w:rFonts w:ascii="宋体" w:hAnsi="宋体" w:cs="宋体" w:hint="eastAsia"/>
                <w:szCs w:val="21"/>
              </w:rPr>
              <w:t>DML</w:t>
            </w:r>
            <w:r>
              <w:rPr>
                <w:rFonts w:ascii="宋体" w:hAnsi="宋体" w:cs="宋体" w:hint="eastAsia"/>
                <w:szCs w:val="21"/>
              </w:rPr>
              <w:t>、</w:t>
            </w:r>
            <w:r>
              <w:rPr>
                <w:rFonts w:ascii="宋体" w:hAnsi="宋体" w:cs="宋体" w:hint="eastAsia"/>
                <w:szCs w:val="21"/>
              </w:rPr>
              <w:t>DCL</w:t>
            </w:r>
            <w:r>
              <w:rPr>
                <w:rFonts w:ascii="宋体" w:hAnsi="宋体" w:cs="宋体" w:hint="eastAsia"/>
                <w:szCs w:val="21"/>
              </w:rPr>
              <w:t>）、数据库表组（表、列）等。</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医院信息管理系统多层结构，提供全方位的三层（应用层、中间层、数据库层）的访问审计，三层关联支持自动关联，提升关联准确度和审计人员追踪索源难度，同时需要支持手动关联，可以直接追踪到前端业务的操作人员</w:t>
            </w:r>
            <w:r>
              <w:rPr>
                <w:rFonts w:ascii="宋体" w:hAnsi="宋体" w:cs="宋体" w:hint="eastAsia"/>
                <w:szCs w:val="21"/>
              </w:rPr>
              <w:t>IP</w:t>
            </w:r>
            <w:r>
              <w:rPr>
                <w:rFonts w:ascii="宋体" w:hAnsi="宋体" w:cs="宋体" w:hint="eastAsia"/>
                <w:szCs w:val="21"/>
              </w:rPr>
              <w:t>地址、</w:t>
            </w:r>
            <w:r>
              <w:rPr>
                <w:rFonts w:ascii="宋体" w:hAnsi="宋体" w:cs="宋体" w:hint="eastAsia"/>
                <w:szCs w:val="21"/>
              </w:rPr>
              <w:t>MAC</w:t>
            </w:r>
            <w:r>
              <w:rPr>
                <w:rFonts w:ascii="宋体" w:hAnsi="宋体" w:cs="宋体" w:hint="eastAsia"/>
                <w:szCs w:val="21"/>
              </w:rPr>
              <w:t>地址和用户。</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lastRenderedPageBreak/>
              <w:t>提供数据库登录用户名称异常探测、数据库操作源终端异常探测、数据库操作源程序</w:t>
            </w:r>
            <w:r>
              <w:rPr>
                <w:rFonts w:ascii="宋体" w:hAnsi="宋体" w:cs="宋体" w:hint="eastAsia"/>
                <w:szCs w:val="21"/>
              </w:rPr>
              <w:t>名称异常探测、数据库操作源终端用户名称异常探测，可设定异常黑白名单，对客户端地址、客户端程序、数据库账号、客户端用户名以及执行结果等异常的行为进行异常告警，支持自主学习能力。</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系统能支持多个网段客户端对数据库操作行为的会话审计，能够对</w:t>
            </w:r>
            <w:proofErr w:type="gramStart"/>
            <w:r>
              <w:rPr>
                <w:rFonts w:ascii="宋体" w:hAnsi="宋体" w:cs="宋体" w:hint="eastAsia"/>
                <w:szCs w:val="21"/>
              </w:rPr>
              <w:t>各种访问</w:t>
            </w:r>
            <w:proofErr w:type="gramEnd"/>
            <w:r>
              <w:rPr>
                <w:rFonts w:ascii="宋体" w:hAnsi="宋体" w:cs="宋体" w:hint="eastAsia"/>
                <w:szCs w:val="21"/>
              </w:rPr>
              <w:t>数据的途径进行监控和设计，可以跟踪审计某时间、某</w:t>
            </w:r>
            <w:r>
              <w:rPr>
                <w:rFonts w:ascii="宋体" w:hAnsi="宋体" w:cs="宋体" w:hint="eastAsia"/>
                <w:szCs w:val="21"/>
              </w:rPr>
              <w:t>IP</w:t>
            </w:r>
            <w:r>
              <w:rPr>
                <w:rFonts w:ascii="宋体" w:hAnsi="宋体" w:cs="宋体" w:hint="eastAsia"/>
                <w:szCs w:val="21"/>
              </w:rPr>
              <w:t>、某计算机名、某用户对数据库服务器进行了该类操作，具有可疑对象定位功能，可以精确定位可疑对象的物理位置。</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产品从审计主体、审计客体、日志格式、规则分析能力、报表、告警、存储等模块完全按照等级保护基本要求和测评要求设计研</w:t>
            </w:r>
            <w:r>
              <w:rPr>
                <w:rFonts w:ascii="宋体" w:hAnsi="宋体" w:cs="宋体" w:hint="eastAsia"/>
                <w:szCs w:val="21"/>
              </w:rPr>
              <w:t>制。</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系统应能支持对数据库</w:t>
            </w:r>
            <w:r>
              <w:rPr>
                <w:rFonts w:ascii="宋体" w:hAnsi="宋体" w:cs="宋体" w:hint="eastAsia"/>
                <w:szCs w:val="21"/>
              </w:rPr>
              <w:t>SQL</w:t>
            </w:r>
            <w:r>
              <w:rPr>
                <w:rFonts w:ascii="宋体" w:hAnsi="宋体" w:cs="宋体" w:hint="eastAsia"/>
                <w:szCs w:val="21"/>
              </w:rPr>
              <w:t>操作语句的详细审计，可以分析出每条语句的操作方式、表名、存储过程名、详细操作内容，执行时长、操作成功</w:t>
            </w:r>
            <w:r>
              <w:rPr>
                <w:rFonts w:ascii="宋体" w:hAnsi="宋体" w:cs="宋体" w:hint="eastAsia"/>
                <w:szCs w:val="21"/>
              </w:rPr>
              <w:t>/</w:t>
            </w:r>
            <w:r>
              <w:rPr>
                <w:rFonts w:ascii="宋体" w:hAnsi="宋体" w:cs="宋体" w:hint="eastAsia"/>
                <w:szCs w:val="21"/>
              </w:rPr>
              <w:t>失败，受影响行数，关联表与关联表数等字段信息，可审计并还原</w:t>
            </w:r>
            <w:r>
              <w:rPr>
                <w:rFonts w:ascii="宋体" w:hAnsi="宋体" w:cs="宋体" w:hint="eastAsia"/>
                <w:szCs w:val="21"/>
              </w:rPr>
              <w:t>SQL</w:t>
            </w:r>
            <w:r>
              <w:rPr>
                <w:rFonts w:ascii="宋体" w:hAnsi="宋体" w:cs="宋体" w:hint="eastAsia"/>
                <w:szCs w:val="21"/>
              </w:rPr>
              <w:t>操作语句。</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可根据</w:t>
            </w:r>
            <w:r>
              <w:rPr>
                <w:rFonts w:ascii="宋体" w:hAnsi="宋体" w:cs="宋体" w:hint="eastAsia"/>
                <w:szCs w:val="21"/>
              </w:rPr>
              <w:t>SQL</w:t>
            </w:r>
            <w:r>
              <w:rPr>
                <w:rFonts w:ascii="宋体" w:hAnsi="宋体" w:cs="宋体" w:hint="eastAsia"/>
                <w:szCs w:val="21"/>
              </w:rPr>
              <w:t>执行的时间长短设定规则，如命令执行时长超过</w:t>
            </w:r>
            <w:r>
              <w:rPr>
                <w:rFonts w:ascii="宋体" w:hAnsi="宋体" w:cs="宋体" w:hint="eastAsia"/>
                <w:szCs w:val="21"/>
              </w:rPr>
              <w:t>30</w:t>
            </w:r>
            <w:r>
              <w:rPr>
                <w:rFonts w:ascii="宋体" w:hAnsi="宋体" w:cs="宋体" w:hint="eastAsia"/>
                <w:szCs w:val="21"/>
              </w:rPr>
              <w:t>秒进行告警；可根据返回记录数多少设定规则，如</w:t>
            </w:r>
            <w:r>
              <w:rPr>
                <w:rFonts w:ascii="宋体" w:hAnsi="宋体" w:cs="宋体" w:hint="eastAsia"/>
                <w:szCs w:val="21"/>
              </w:rPr>
              <w:t>SQL</w:t>
            </w:r>
            <w:r>
              <w:rPr>
                <w:rFonts w:ascii="宋体" w:hAnsi="宋体" w:cs="宋体" w:hint="eastAsia"/>
                <w:szCs w:val="21"/>
              </w:rPr>
              <w:t>操作返回的记录数或受影响的行数大于等于</w:t>
            </w:r>
            <w:r>
              <w:rPr>
                <w:rFonts w:ascii="宋体" w:hAnsi="宋体" w:cs="宋体" w:hint="eastAsia"/>
                <w:szCs w:val="21"/>
              </w:rPr>
              <w:t>10000</w:t>
            </w:r>
            <w:r>
              <w:rPr>
                <w:rFonts w:ascii="宋体" w:hAnsi="宋体" w:cs="宋体" w:hint="eastAsia"/>
                <w:szCs w:val="21"/>
              </w:rPr>
              <w:t>行时进行告警。</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支持超长操作语句审计，针对传统型数据库，支持</w:t>
            </w:r>
            <w:r>
              <w:rPr>
                <w:rFonts w:ascii="宋体" w:hAnsi="宋体" w:cs="宋体" w:hint="eastAsia"/>
                <w:szCs w:val="21"/>
              </w:rPr>
              <w:t xml:space="preserve"> 3</w:t>
            </w:r>
            <w:r>
              <w:rPr>
                <w:rFonts w:ascii="宋体" w:hAnsi="宋体" w:cs="宋体" w:hint="eastAsia"/>
                <w:szCs w:val="21"/>
              </w:rPr>
              <w:t>万字节的审计而不截断，针对</w:t>
            </w:r>
            <w:r>
              <w:rPr>
                <w:rFonts w:ascii="宋体" w:hAnsi="宋体" w:cs="宋体" w:hint="eastAsia"/>
                <w:szCs w:val="21"/>
              </w:rPr>
              <w:t xml:space="preserve"> Cache</w:t>
            </w:r>
            <w:r>
              <w:rPr>
                <w:rFonts w:ascii="宋体" w:hAnsi="宋体" w:cs="宋体" w:hint="eastAsia"/>
                <w:szCs w:val="21"/>
              </w:rPr>
              <w:t>数据库，支持</w:t>
            </w:r>
            <w:r>
              <w:rPr>
                <w:rFonts w:ascii="宋体" w:hAnsi="宋体" w:cs="宋体" w:hint="eastAsia"/>
                <w:szCs w:val="21"/>
              </w:rPr>
              <w:t>60</w:t>
            </w:r>
            <w:r>
              <w:rPr>
                <w:rFonts w:ascii="宋体" w:hAnsi="宋体" w:cs="宋体" w:hint="eastAsia"/>
                <w:szCs w:val="21"/>
              </w:rPr>
              <w:t>万字节长度不截断。</w:t>
            </w:r>
          </w:p>
          <w:p w:rsidR="00851AEC" w:rsidRDefault="00477F5C">
            <w:pPr>
              <w:numPr>
                <w:ilvl w:val="0"/>
                <w:numId w:val="3"/>
              </w:numPr>
              <w:snapToGrid w:val="0"/>
              <w:spacing w:line="360" w:lineRule="auto"/>
              <w:textAlignment w:val="bottom"/>
              <w:rPr>
                <w:rFonts w:ascii="宋体" w:hAnsi="宋体" w:cs="宋体"/>
                <w:szCs w:val="21"/>
              </w:rPr>
            </w:pPr>
            <w:r>
              <w:rPr>
                <w:rFonts w:ascii="宋体" w:hAnsi="宋体" w:cs="宋体" w:hint="eastAsia"/>
                <w:szCs w:val="21"/>
              </w:rPr>
              <w:t>支持对双向数据包的解析、识别及还原，不仅对数据库操作请求进行实时监控，而且还可对数据库系统返回结果进行完整的还原，</w:t>
            </w:r>
            <w:proofErr w:type="gramStart"/>
            <w:r>
              <w:rPr>
                <w:rFonts w:ascii="宋体" w:hAnsi="宋体" w:cs="宋体" w:hint="eastAsia"/>
                <w:szCs w:val="21"/>
              </w:rPr>
              <w:t>根据统方行为</w:t>
            </w:r>
            <w:proofErr w:type="gramEnd"/>
            <w:r>
              <w:rPr>
                <w:rFonts w:ascii="宋体" w:hAnsi="宋体" w:cs="宋体" w:hint="eastAsia"/>
                <w:szCs w:val="21"/>
              </w:rPr>
              <w:t>的特征实时告警，提供产品截图。</w:t>
            </w:r>
          </w:p>
        </w:tc>
      </w:tr>
      <w:tr w:rsidR="00851AEC">
        <w:trPr>
          <w:trHeight w:val="820"/>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szCs w:val="21"/>
              </w:rPr>
            </w:pPr>
            <w:r>
              <w:rPr>
                <w:rFonts w:ascii="宋体" w:hAnsi="宋体" w:cs="宋体" w:hint="eastAsia"/>
                <w:color w:val="000000"/>
                <w:kern w:val="0"/>
                <w:szCs w:val="21"/>
                <w:lang w:bidi="ar"/>
              </w:rPr>
              <w:lastRenderedPageBreak/>
              <w:t>4</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szCs w:val="21"/>
              </w:rPr>
            </w:pPr>
            <w:r>
              <w:rPr>
                <w:rStyle w:val="NormalCharacter"/>
                <w:rFonts w:ascii="宋体" w:hAnsi="宋体" w:cs="宋体" w:hint="eastAsia"/>
                <w:b/>
                <w:bCs/>
                <w:kern w:val="0"/>
                <w:szCs w:val="21"/>
              </w:rPr>
              <w:t>抗菌药物试剂及</w:t>
            </w:r>
            <w:r>
              <w:rPr>
                <w:rStyle w:val="NormalCharacter"/>
                <w:rFonts w:ascii="宋体" w:hAnsi="宋体" w:cs="宋体" w:hint="eastAsia"/>
                <w:b/>
                <w:bCs/>
                <w:color w:val="000000"/>
                <w:kern w:val="0"/>
                <w:szCs w:val="21"/>
              </w:rPr>
              <w:t>耗材分析模块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rsidR="00851AEC" w:rsidRDefault="00477F5C">
            <w:pPr>
              <w:numPr>
                <w:ilvl w:val="0"/>
                <w:numId w:val="4"/>
              </w:numPr>
              <w:snapToGrid w:val="0"/>
              <w:spacing w:line="360" w:lineRule="auto"/>
              <w:textAlignment w:val="bottom"/>
              <w:rPr>
                <w:rFonts w:ascii="宋体" w:hAnsi="宋体" w:cs="宋体"/>
                <w:szCs w:val="21"/>
              </w:rPr>
            </w:pPr>
            <w:r>
              <w:rPr>
                <w:rFonts w:ascii="宋体" w:hAnsi="宋体" w:cs="宋体" w:hint="eastAsia"/>
                <w:szCs w:val="21"/>
              </w:rPr>
              <w:t>▲支持对指定时间内全院抗菌药物、试剂及耗材的品种、剂型、规格、使用量、使用金额，使用量和使用金额分别排名前</w:t>
            </w:r>
            <w:r>
              <w:rPr>
                <w:rFonts w:ascii="宋体" w:hAnsi="宋体" w:cs="宋体" w:hint="eastAsia"/>
                <w:szCs w:val="21"/>
              </w:rPr>
              <w:t>N</w:t>
            </w:r>
            <w:r>
              <w:rPr>
                <w:rFonts w:ascii="宋体" w:hAnsi="宋体" w:cs="宋体" w:hint="eastAsia"/>
                <w:szCs w:val="21"/>
              </w:rPr>
              <w:t>位的品种进行分析，自动生成报表）。</w:t>
            </w:r>
          </w:p>
          <w:p w:rsidR="00851AEC" w:rsidRDefault="00477F5C">
            <w:pPr>
              <w:numPr>
                <w:ilvl w:val="0"/>
                <w:numId w:val="4"/>
              </w:numPr>
              <w:snapToGrid w:val="0"/>
              <w:spacing w:line="360" w:lineRule="auto"/>
              <w:textAlignment w:val="bottom"/>
              <w:rPr>
                <w:rFonts w:ascii="宋体" w:hAnsi="宋体" w:cs="宋体"/>
                <w:szCs w:val="21"/>
              </w:rPr>
            </w:pPr>
            <w:r>
              <w:rPr>
                <w:rFonts w:ascii="宋体" w:hAnsi="宋体" w:cs="宋体" w:hint="eastAsia"/>
                <w:color w:val="333333"/>
                <w:szCs w:val="21"/>
                <w:shd w:val="clear" w:color="auto" w:fill="FFFFFF"/>
              </w:rPr>
              <w:t>▲</w:t>
            </w:r>
            <w:r>
              <w:rPr>
                <w:rFonts w:ascii="宋体" w:hAnsi="宋体" w:cs="宋体" w:hint="eastAsia"/>
                <w:szCs w:val="21"/>
              </w:rPr>
              <w:t>支持针对医院使用的抗菌药物、试剂和耗材进行全方位跟踪，提供条件筛选模糊查询和精确查询，系统能实时对抗菌药物、试剂和耗材的统计进行告警。</w:t>
            </w:r>
          </w:p>
        </w:tc>
      </w:tr>
      <w:tr w:rsidR="00851AEC">
        <w:trPr>
          <w:trHeight w:val="422"/>
          <w:jc w:val="center"/>
        </w:trPr>
        <w:tc>
          <w:tcPr>
            <w:tcW w:w="101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lastRenderedPageBreak/>
              <w:t>5</w:t>
            </w:r>
          </w:p>
        </w:tc>
        <w:tc>
          <w:tcPr>
            <w:tcW w:w="1178"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b/>
                <w:bCs/>
                <w:szCs w:val="21"/>
              </w:rPr>
            </w:pPr>
            <w:r>
              <w:rPr>
                <w:rStyle w:val="NormalCharacter"/>
                <w:rFonts w:ascii="宋体" w:hAnsi="宋体" w:cs="宋体" w:hint="eastAsia"/>
                <w:b/>
                <w:bCs/>
                <w:color w:val="000000"/>
                <w:kern w:val="0"/>
                <w:szCs w:val="21"/>
              </w:rPr>
              <w:t>告警模块</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tcPr>
          <w:p w:rsidR="00851AEC" w:rsidRDefault="00477F5C">
            <w:pPr>
              <w:snapToGrid w:val="0"/>
              <w:spacing w:line="360" w:lineRule="auto"/>
              <w:textAlignment w:val="bottom"/>
              <w:rPr>
                <w:rFonts w:ascii="宋体" w:hAnsi="宋体" w:cs="宋体"/>
                <w:szCs w:val="21"/>
              </w:rPr>
            </w:pPr>
            <w:r>
              <w:rPr>
                <w:rFonts w:ascii="宋体" w:hAnsi="宋体" w:cs="宋体" w:hint="eastAsia"/>
                <w:color w:val="333333"/>
                <w:szCs w:val="21"/>
                <w:shd w:val="clear" w:color="auto" w:fill="FFFFFF"/>
              </w:rPr>
              <w:t>可根据用户自定义规则实时发出手机短信通知和邮件提醒等多种方式的告警信息，并支持配备相应的告警信息发送设备。</w:t>
            </w:r>
          </w:p>
        </w:tc>
      </w:tr>
      <w:tr w:rsidR="00851AEC">
        <w:trPr>
          <w:trHeight w:val="1347"/>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6</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pacing w:line="288" w:lineRule="auto"/>
              <w:jc w:val="center"/>
              <w:rPr>
                <w:rFonts w:ascii="宋体" w:hAnsi="宋体" w:cs="宋体"/>
                <w:b/>
                <w:bCs/>
                <w:color w:val="000000"/>
                <w:kern w:val="0"/>
                <w:szCs w:val="21"/>
                <w:lang w:bidi="ar"/>
              </w:rPr>
            </w:pPr>
            <w:r>
              <w:rPr>
                <w:rFonts w:ascii="宋体" w:hAnsi="宋体" w:cs="宋体" w:hint="eastAsia"/>
                <w:b/>
                <w:bCs/>
              </w:rPr>
              <w:t>移动</w:t>
            </w:r>
            <w:proofErr w:type="gramStart"/>
            <w:r>
              <w:rPr>
                <w:rFonts w:ascii="宋体" w:hAnsi="宋体" w:cs="宋体" w:hint="eastAsia"/>
                <w:b/>
                <w:bCs/>
              </w:rPr>
              <w:t>端展示</w:t>
            </w:r>
            <w:proofErr w:type="gramEnd"/>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851AEC" w:rsidRDefault="00477F5C">
            <w:pPr>
              <w:spacing w:line="288" w:lineRule="auto"/>
              <w:rPr>
                <w:rFonts w:ascii="宋体" w:hAnsi="宋体" w:cs="宋体"/>
                <w:color w:val="000000"/>
                <w:kern w:val="0"/>
                <w:szCs w:val="21"/>
                <w:lang w:bidi="ar"/>
              </w:rPr>
            </w:pPr>
            <w:r>
              <w:rPr>
                <w:rFonts w:ascii="宋体" w:hAnsi="宋体" w:cs="宋体" w:hint="eastAsia"/>
                <w:szCs w:val="21"/>
              </w:rPr>
              <w:t>▲可以通过移动端收发报警并展示，报表查询，设备状态查看，可以在移动端上进行报备审批等。具有</w:t>
            </w:r>
            <w:proofErr w:type="gramStart"/>
            <w:r>
              <w:rPr>
                <w:rFonts w:ascii="宋体" w:hAnsi="宋体" w:cs="宋体" w:hint="eastAsia"/>
                <w:color w:val="333333"/>
                <w:szCs w:val="21"/>
                <w:shd w:val="clear" w:color="auto" w:fill="FFFFFF"/>
              </w:rPr>
              <w:t>防统方</w:t>
            </w:r>
            <w:proofErr w:type="gramEnd"/>
            <w:r>
              <w:rPr>
                <w:rFonts w:ascii="宋体" w:hAnsi="宋体" w:cs="宋体" w:hint="eastAsia"/>
                <w:color w:val="333333"/>
                <w:szCs w:val="21"/>
                <w:shd w:val="clear" w:color="auto" w:fill="FFFFFF"/>
              </w:rPr>
              <w:t>系统移动</w:t>
            </w:r>
            <w:proofErr w:type="gramStart"/>
            <w:r>
              <w:rPr>
                <w:rFonts w:ascii="宋体" w:hAnsi="宋体" w:cs="宋体" w:hint="eastAsia"/>
                <w:color w:val="333333"/>
                <w:szCs w:val="21"/>
                <w:shd w:val="clear" w:color="auto" w:fill="FFFFFF"/>
              </w:rPr>
              <w:t>端管理</w:t>
            </w:r>
            <w:proofErr w:type="gramEnd"/>
            <w:r>
              <w:rPr>
                <w:rFonts w:ascii="宋体" w:hAnsi="宋体" w:cs="宋体" w:hint="eastAsia"/>
                <w:szCs w:val="21"/>
              </w:rPr>
              <w:t>的《软件著作权登记证书》，提供加盖公章的证书复印件。</w:t>
            </w:r>
          </w:p>
        </w:tc>
      </w:tr>
      <w:tr w:rsidR="00851AEC">
        <w:trPr>
          <w:trHeight w:val="1244"/>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7</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b/>
                <w:bCs/>
                <w:color w:val="000000"/>
                <w:kern w:val="0"/>
                <w:szCs w:val="21"/>
                <w:lang w:bidi="ar"/>
              </w:rPr>
            </w:pPr>
            <w:r>
              <w:rPr>
                <w:rFonts w:ascii="宋体" w:hAnsi="宋体" w:cs="宋体" w:hint="eastAsia"/>
                <w:b/>
                <w:bCs/>
                <w:color w:val="000000"/>
                <w:kern w:val="0"/>
                <w:szCs w:val="21"/>
                <w:lang w:bidi="ar"/>
              </w:rPr>
              <w:t>历史数据可溯源</w:t>
            </w:r>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▲对于升级前</w:t>
            </w:r>
            <w:proofErr w:type="gramStart"/>
            <w:r>
              <w:rPr>
                <w:rFonts w:ascii="宋体" w:hAnsi="宋体" w:cs="宋体" w:hint="eastAsia"/>
                <w:color w:val="000000"/>
                <w:kern w:val="0"/>
                <w:szCs w:val="21"/>
                <w:lang w:bidi="ar"/>
              </w:rPr>
              <w:t>防统方</w:t>
            </w:r>
            <w:proofErr w:type="gramEnd"/>
            <w:r>
              <w:rPr>
                <w:rFonts w:ascii="宋体" w:hAnsi="宋体" w:cs="宋体" w:hint="eastAsia"/>
                <w:color w:val="000000"/>
                <w:kern w:val="0"/>
                <w:szCs w:val="21"/>
                <w:lang w:bidi="ar"/>
              </w:rPr>
              <w:t>系统数据，可通过数据库接口以及数据转换工具汇聚展现。方便使用者对历史数据进行查看访问。</w:t>
            </w:r>
          </w:p>
        </w:tc>
      </w:tr>
      <w:tr w:rsidR="00851AEC">
        <w:trPr>
          <w:trHeight w:val="3574"/>
          <w:jc w:val="center"/>
        </w:trPr>
        <w:tc>
          <w:tcPr>
            <w:tcW w:w="1010" w:type="dxa"/>
            <w:tcBorders>
              <w:top w:val="single" w:sz="4" w:space="0" w:color="auto"/>
              <w:left w:val="single" w:sz="4" w:space="0" w:color="auto"/>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78" w:type="dxa"/>
            <w:tcBorders>
              <w:top w:val="single" w:sz="4" w:space="0" w:color="auto"/>
              <w:left w:val="single" w:sz="4" w:space="0" w:color="000000"/>
              <w:bottom w:val="single" w:sz="4" w:space="0" w:color="auto"/>
              <w:right w:val="single" w:sz="4" w:space="0" w:color="000000"/>
            </w:tcBorders>
            <w:shd w:val="clear" w:color="auto" w:fill="auto"/>
            <w:noWrap/>
            <w:tcMar>
              <w:top w:w="12" w:type="dxa"/>
              <w:left w:w="12" w:type="dxa"/>
              <w:right w:w="12" w:type="dxa"/>
            </w:tcMar>
            <w:vAlign w:val="center"/>
          </w:tcPr>
          <w:p w:rsidR="00851AEC" w:rsidRDefault="00477F5C">
            <w:pPr>
              <w:snapToGrid w:val="0"/>
              <w:spacing w:line="360" w:lineRule="auto"/>
              <w:jc w:val="center"/>
              <w:textAlignment w:val="bottom"/>
              <w:rPr>
                <w:rStyle w:val="NormalCharacter"/>
                <w:rFonts w:ascii="宋体" w:hAnsi="宋体" w:cs="宋体"/>
                <w:b/>
                <w:bCs/>
                <w:color w:val="000000"/>
                <w:kern w:val="0"/>
                <w:szCs w:val="21"/>
              </w:rPr>
            </w:pPr>
            <w:r>
              <w:rPr>
                <w:rStyle w:val="NormalCharacter"/>
                <w:rFonts w:ascii="宋体" w:hAnsi="宋体" w:cs="宋体" w:hint="eastAsia"/>
                <w:b/>
                <w:bCs/>
                <w:color w:val="000000"/>
                <w:kern w:val="0"/>
                <w:szCs w:val="21"/>
              </w:rPr>
              <w:t>系统设备</w:t>
            </w:r>
            <w:r>
              <w:rPr>
                <w:rStyle w:val="NormalCharacter"/>
                <w:rFonts w:ascii="宋体" w:hAnsi="宋体" w:cs="宋体" w:hint="eastAsia"/>
                <w:b/>
                <w:bCs/>
                <w:color w:val="000000"/>
                <w:kern w:val="0"/>
                <w:szCs w:val="21"/>
              </w:rPr>
              <w:t>配置需求</w:t>
            </w:r>
          </w:p>
        </w:tc>
        <w:tc>
          <w:tcPr>
            <w:tcW w:w="5840" w:type="dxa"/>
            <w:tcBorders>
              <w:top w:val="single" w:sz="4" w:space="0" w:color="auto"/>
              <w:left w:val="single" w:sz="4" w:space="0" w:color="000000"/>
              <w:bottom w:val="single" w:sz="4" w:space="0" w:color="auto"/>
              <w:right w:val="single" w:sz="4" w:space="0" w:color="auto"/>
            </w:tcBorders>
            <w:shd w:val="clear" w:color="auto" w:fill="auto"/>
            <w:noWrap/>
            <w:tcMar>
              <w:top w:w="12" w:type="dxa"/>
              <w:left w:w="12" w:type="dxa"/>
              <w:right w:w="12" w:type="dxa"/>
            </w:tcMar>
            <w:vAlign w:val="center"/>
          </w:tcPr>
          <w:p w:rsidR="00851AEC" w:rsidRDefault="00477F5C">
            <w:pPr>
              <w:autoSpaceDN w:val="0"/>
              <w:spacing w:line="360" w:lineRule="auto"/>
              <w:ind w:leftChars="100" w:left="210"/>
              <w:rPr>
                <w:rFonts w:ascii="宋体" w:hAnsi="宋体" w:cs="宋体"/>
              </w:rPr>
            </w:pPr>
            <w:r>
              <w:rPr>
                <w:rFonts w:ascii="宋体" w:hAnsi="宋体" w:cs="宋体" w:hint="eastAsia"/>
                <w:color w:val="000000"/>
                <w:szCs w:val="21"/>
              </w:rPr>
              <w:t>支持以下配置：</w:t>
            </w:r>
          </w:p>
          <w:p w:rsidR="00851AEC" w:rsidRDefault="00477F5C">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吞吐量：≥</w:t>
            </w:r>
            <w:r>
              <w:rPr>
                <w:rFonts w:ascii="宋体" w:hAnsi="宋体" w:cs="宋体" w:hint="eastAsia"/>
                <w:color w:val="000000"/>
                <w:szCs w:val="21"/>
              </w:rPr>
              <w:t>10Gbps</w:t>
            </w:r>
          </w:p>
          <w:p w:rsidR="00851AEC" w:rsidRDefault="00477F5C">
            <w:pPr>
              <w:autoSpaceDN w:val="0"/>
              <w:spacing w:line="360" w:lineRule="auto"/>
              <w:ind w:leftChars="100" w:left="210"/>
              <w:rPr>
                <w:rFonts w:ascii="宋体" w:hAnsi="宋体" w:cs="宋体"/>
                <w:color w:val="000000"/>
                <w:szCs w:val="21"/>
              </w:rPr>
            </w:pPr>
            <w:r>
              <w:rPr>
                <w:rFonts w:ascii="宋体" w:hAnsi="宋体" w:cs="宋体" w:hint="eastAsia"/>
                <w:color w:val="000000"/>
                <w:szCs w:val="21"/>
              </w:rPr>
              <w:t>SQL</w:t>
            </w:r>
            <w:r>
              <w:rPr>
                <w:rFonts w:ascii="宋体" w:hAnsi="宋体" w:cs="宋体" w:hint="eastAsia"/>
                <w:color w:val="000000"/>
                <w:szCs w:val="21"/>
              </w:rPr>
              <w:t>事务数</w:t>
            </w:r>
            <w:r>
              <w:rPr>
                <w:rFonts w:ascii="宋体" w:hAnsi="宋体" w:cs="宋体" w:hint="eastAsia"/>
                <w:color w:val="000000"/>
                <w:szCs w:val="21"/>
              </w:rPr>
              <w:t>/</w:t>
            </w:r>
            <w:r>
              <w:rPr>
                <w:rFonts w:ascii="宋体" w:hAnsi="宋体" w:cs="宋体" w:hint="eastAsia"/>
                <w:color w:val="000000"/>
                <w:szCs w:val="21"/>
              </w:rPr>
              <w:t>秒：≥</w:t>
            </w:r>
            <w:r>
              <w:rPr>
                <w:rFonts w:ascii="宋体" w:hAnsi="宋体" w:cs="宋体" w:hint="eastAsia"/>
                <w:color w:val="000000"/>
                <w:szCs w:val="21"/>
              </w:rPr>
              <w:t>100,000</w:t>
            </w:r>
          </w:p>
          <w:p w:rsidR="00851AEC" w:rsidRDefault="00477F5C">
            <w:pPr>
              <w:autoSpaceDN w:val="0"/>
              <w:spacing w:line="360" w:lineRule="auto"/>
              <w:ind w:leftChars="100" w:left="210"/>
              <w:rPr>
                <w:rFonts w:ascii="宋体" w:hAnsi="宋体" w:cs="宋体"/>
                <w:color w:val="000000"/>
                <w:szCs w:val="21"/>
              </w:rPr>
            </w:pPr>
            <w:r>
              <w:rPr>
                <w:rFonts w:ascii="宋体" w:hAnsi="宋体" w:cs="宋体" w:hint="eastAsia"/>
                <w:color w:val="000000"/>
                <w:szCs w:val="21"/>
              </w:rPr>
              <w:t>接口：≥</w:t>
            </w:r>
            <w:r>
              <w:rPr>
                <w:rFonts w:ascii="宋体" w:hAnsi="宋体" w:cs="宋体" w:hint="eastAsia"/>
                <w:color w:val="000000"/>
                <w:szCs w:val="21"/>
              </w:rPr>
              <w:t>10/100/1000M</w:t>
            </w:r>
            <w:r>
              <w:rPr>
                <w:rFonts w:ascii="宋体" w:hAnsi="宋体" w:cs="宋体" w:hint="eastAsia"/>
                <w:color w:val="000000"/>
                <w:szCs w:val="21"/>
              </w:rPr>
              <w:t>自</w:t>
            </w:r>
            <w:proofErr w:type="gramStart"/>
            <w:r>
              <w:rPr>
                <w:rFonts w:ascii="宋体" w:hAnsi="宋体" w:cs="宋体" w:hint="eastAsia"/>
                <w:color w:val="000000"/>
                <w:szCs w:val="21"/>
              </w:rPr>
              <w:t>适应电口</w:t>
            </w:r>
            <w:proofErr w:type="gramEnd"/>
            <w:r>
              <w:rPr>
                <w:rFonts w:ascii="宋体" w:hAnsi="宋体" w:cs="宋体" w:hint="eastAsia"/>
                <w:color w:val="000000"/>
                <w:szCs w:val="21"/>
              </w:rPr>
              <w:t xml:space="preserve"> *6</w:t>
            </w:r>
          </w:p>
          <w:p w:rsidR="00851AEC" w:rsidRDefault="00477F5C">
            <w:pPr>
              <w:autoSpaceDN w:val="0"/>
              <w:spacing w:line="360" w:lineRule="auto"/>
              <w:ind w:leftChars="100" w:left="210"/>
              <w:rPr>
                <w:rFonts w:ascii="宋体" w:hAnsi="宋体" w:cs="宋体"/>
                <w:szCs w:val="21"/>
              </w:rPr>
            </w:pPr>
            <w:r>
              <w:rPr>
                <w:rFonts w:ascii="宋体" w:hAnsi="宋体" w:cs="宋体" w:hint="eastAsia"/>
                <w:szCs w:val="21"/>
              </w:rPr>
              <w:t>万兆光纤模块≥</w:t>
            </w:r>
            <w:r>
              <w:rPr>
                <w:rFonts w:ascii="宋体" w:hAnsi="宋体" w:cs="宋体" w:hint="eastAsia"/>
                <w:szCs w:val="21"/>
              </w:rPr>
              <w:t xml:space="preserve"> 2</w:t>
            </w:r>
            <w:r>
              <w:rPr>
                <w:rFonts w:ascii="宋体" w:hAnsi="宋体" w:cs="宋体" w:hint="eastAsia"/>
                <w:szCs w:val="21"/>
              </w:rPr>
              <w:t>个</w:t>
            </w:r>
          </w:p>
          <w:p w:rsidR="00851AEC" w:rsidRDefault="00477F5C">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存储容量：≥</w:t>
            </w:r>
            <w:r>
              <w:rPr>
                <w:rFonts w:ascii="宋体" w:hAnsi="宋体" w:cs="宋体" w:hint="eastAsia"/>
                <w:color w:val="000000"/>
                <w:szCs w:val="21"/>
              </w:rPr>
              <w:t>16TB</w:t>
            </w:r>
            <w:r>
              <w:rPr>
                <w:rFonts w:ascii="宋体" w:hAnsi="宋体" w:cs="宋体" w:hint="eastAsia"/>
                <w:color w:val="000000"/>
                <w:szCs w:val="21"/>
              </w:rPr>
              <w:t>，</w:t>
            </w:r>
            <w:r>
              <w:rPr>
                <w:rFonts w:ascii="宋体" w:hAnsi="宋体" w:cs="宋体" w:hint="eastAsia"/>
                <w:szCs w:val="21"/>
              </w:rPr>
              <w:t>存储周期不少于</w:t>
            </w:r>
            <w:r>
              <w:rPr>
                <w:rFonts w:ascii="宋体" w:hAnsi="宋体" w:cs="宋体" w:hint="eastAsia"/>
                <w:szCs w:val="21"/>
              </w:rPr>
              <w:t>180</w:t>
            </w:r>
            <w:r>
              <w:rPr>
                <w:rFonts w:ascii="宋体" w:hAnsi="宋体" w:cs="宋体" w:hint="eastAsia"/>
                <w:szCs w:val="21"/>
              </w:rPr>
              <w:t>天</w:t>
            </w:r>
          </w:p>
          <w:p w:rsidR="00851AEC" w:rsidRDefault="00477F5C">
            <w:pPr>
              <w:autoSpaceDN w:val="0"/>
              <w:spacing w:line="360" w:lineRule="auto"/>
              <w:ind w:leftChars="100" w:left="210"/>
              <w:rPr>
                <w:rFonts w:ascii="宋体" w:hAnsi="宋体" w:cs="宋体"/>
                <w:color w:val="000000"/>
                <w:szCs w:val="21"/>
              </w:rPr>
            </w:pPr>
            <w:r>
              <w:rPr>
                <w:rFonts w:ascii="宋体" w:hAnsi="宋体" w:cs="宋体" w:hint="eastAsia"/>
                <w:color w:val="000000"/>
                <w:szCs w:val="21"/>
              </w:rPr>
              <w:t>处理器：≥</w:t>
            </w:r>
            <w:r>
              <w:rPr>
                <w:rFonts w:ascii="宋体" w:hAnsi="宋体" w:cs="宋体" w:hint="eastAsia"/>
                <w:szCs w:val="21"/>
              </w:rPr>
              <w:t xml:space="preserve">Intel </w:t>
            </w:r>
            <w:r>
              <w:rPr>
                <w:rFonts w:ascii="宋体" w:hAnsi="宋体" w:cs="宋体" w:hint="eastAsia"/>
                <w:szCs w:val="21"/>
              </w:rPr>
              <w:t>系列（</w:t>
            </w:r>
            <w:r>
              <w:rPr>
                <w:rFonts w:ascii="宋体" w:hAnsi="宋体" w:cs="宋体" w:hint="eastAsia"/>
                <w:szCs w:val="21"/>
              </w:rPr>
              <w:t>CPU</w:t>
            </w:r>
            <w:r>
              <w:rPr>
                <w:rFonts w:ascii="宋体" w:hAnsi="宋体" w:cs="宋体" w:hint="eastAsia"/>
                <w:szCs w:val="21"/>
              </w:rPr>
              <w:t>具体型号主频不低于</w:t>
            </w:r>
            <w:r>
              <w:rPr>
                <w:rFonts w:ascii="宋体" w:hAnsi="宋体" w:cs="宋体" w:hint="eastAsia"/>
                <w:szCs w:val="21"/>
              </w:rPr>
              <w:t>3.7GHz</w:t>
            </w:r>
            <w:r>
              <w:rPr>
                <w:rFonts w:ascii="宋体" w:hAnsi="宋体" w:cs="宋体" w:hint="eastAsia"/>
                <w:szCs w:val="21"/>
              </w:rPr>
              <w:t>，</w:t>
            </w:r>
            <w:r>
              <w:rPr>
                <w:rFonts w:ascii="宋体" w:hAnsi="宋体" w:cs="宋体" w:hint="eastAsia"/>
                <w:szCs w:val="21"/>
              </w:rPr>
              <w:t>CPU</w:t>
            </w:r>
            <w:r>
              <w:rPr>
                <w:rFonts w:ascii="宋体" w:hAnsi="宋体" w:cs="宋体" w:hint="eastAsia"/>
                <w:szCs w:val="21"/>
              </w:rPr>
              <w:t>线程≥</w:t>
            </w:r>
            <w:r>
              <w:rPr>
                <w:rFonts w:ascii="宋体" w:hAnsi="宋体" w:cs="宋体" w:hint="eastAsia"/>
                <w:szCs w:val="21"/>
              </w:rPr>
              <w:t>12</w:t>
            </w:r>
            <w:r>
              <w:rPr>
                <w:rFonts w:ascii="宋体" w:hAnsi="宋体" w:cs="宋体" w:hint="eastAsia"/>
                <w:szCs w:val="21"/>
              </w:rPr>
              <w:t>）</w:t>
            </w:r>
          </w:p>
          <w:p w:rsidR="00851AEC" w:rsidRDefault="00477F5C">
            <w:pPr>
              <w:autoSpaceDN w:val="0"/>
              <w:snapToGrid w:val="0"/>
              <w:spacing w:line="360" w:lineRule="auto"/>
              <w:ind w:leftChars="100" w:left="210"/>
              <w:jc w:val="left"/>
              <w:rPr>
                <w:rFonts w:ascii="宋体" w:hAnsi="宋体" w:cs="宋体"/>
                <w:szCs w:val="21"/>
              </w:rPr>
            </w:pPr>
            <w:r>
              <w:rPr>
                <w:rFonts w:ascii="宋体" w:hAnsi="宋体" w:cs="宋体" w:hint="eastAsia"/>
                <w:color w:val="000000"/>
                <w:szCs w:val="21"/>
              </w:rPr>
              <w:t>内存：≥</w:t>
            </w:r>
            <w:r>
              <w:rPr>
                <w:rFonts w:ascii="宋体" w:hAnsi="宋体" w:cs="宋体" w:hint="eastAsia"/>
                <w:color w:val="000000"/>
                <w:szCs w:val="21"/>
              </w:rPr>
              <w:t>32G</w:t>
            </w:r>
          </w:p>
        </w:tc>
      </w:tr>
    </w:tbl>
    <w:p w:rsidR="00851AEC" w:rsidRDefault="00851AEC">
      <w:pPr>
        <w:rPr>
          <w:rFonts w:ascii="宋体" w:hAnsi="宋体" w:cs="宋体"/>
        </w:rPr>
      </w:pPr>
    </w:p>
    <w:p w:rsidR="00851AEC" w:rsidRDefault="00851AEC">
      <w:pPr>
        <w:rPr>
          <w:rFonts w:ascii="宋体" w:hAnsi="宋体" w:cs="宋体"/>
        </w:rPr>
      </w:pPr>
    </w:p>
    <w:p w:rsidR="00851AEC" w:rsidRDefault="00477F5C">
      <w:pPr>
        <w:pStyle w:val="Heading3"/>
        <w:snapToGrid w:val="0"/>
        <w:spacing w:before="156" w:after="156" w:line="360" w:lineRule="auto"/>
        <w:rPr>
          <w:rStyle w:val="NormalCharacter"/>
          <w:rFonts w:ascii="宋体" w:hAnsi="宋体" w:cs="宋体"/>
          <w:sz w:val="24"/>
          <w:szCs w:val="24"/>
        </w:rPr>
      </w:pPr>
      <w:r>
        <w:rPr>
          <w:rStyle w:val="NormalCharacter"/>
          <w:rFonts w:ascii="宋体" w:hAnsi="宋体" w:cs="宋体" w:hint="eastAsia"/>
          <w:color w:val="000000"/>
          <w:sz w:val="24"/>
          <w:szCs w:val="24"/>
        </w:rPr>
        <w:t xml:space="preserve">1.3   </w:t>
      </w:r>
      <w:r>
        <w:rPr>
          <w:rStyle w:val="NormalCharacter"/>
          <w:rFonts w:ascii="宋体" w:hAnsi="宋体" w:cs="宋体" w:hint="eastAsia"/>
          <w:sz w:val="24"/>
          <w:szCs w:val="24"/>
        </w:rPr>
        <w:t>服务要求</w:t>
      </w:r>
    </w:p>
    <w:p w:rsidR="00851AEC" w:rsidRDefault="00477F5C">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Fonts w:ascii="宋体" w:hAnsi="宋体" w:cs="宋体" w:hint="eastAsia"/>
          <w:sz w:val="24"/>
          <w:szCs w:val="24"/>
        </w:rPr>
        <w:t>★</w:t>
      </w:r>
      <w:r>
        <w:rPr>
          <w:rStyle w:val="NormalCharacter"/>
          <w:rFonts w:ascii="宋体" w:hAnsi="宋体" w:cs="宋体" w:hint="eastAsia"/>
          <w:sz w:val="24"/>
          <w:szCs w:val="24"/>
        </w:rPr>
        <w:t>系统免费升级与维护期为叁年，实施上</w:t>
      </w:r>
      <w:r>
        <w:rPr>
          <w:rStyle w:val="NormalCharacter"/>
          <w:rFonts w:ascii="宋体" w:hAnsi="宋体" w:cs="宋体" w:hint="eastAsia"/>
          <w:color w:val="000000"/>
          <w:sz w:val="24"/>
          <w:szCs w:val="24"/>
        </w:rPr>
        <w:t>线、维护工作必须由原厂厂家完成；必须在合同签订后</w:t>
      </w:r>
      <w:r>
        <w:rPr>
          <w:rStyle w:val="NormalCharacter"/>
          <w:rFonts w:ascii="宋体" w:hAnsi="宋体" w:cs="宋体" w:hint="eastAsia"/>
          <w:color w:val="000000"/>
          <w:sz w:val="24"/>
          <w:szCs w:val="24"/>
        </w:rPr>
        <w:t>30</w:t>
      </w:r>
      <w:r>
        <w:rPr>
          <w:rStyle w:val="NormalCharacter"/>
          <w:rFonts w:ascii="宋体" w:hAnsi="宋体" w:cs="宋体" w:hint="eastAsia"/>
          <w:color w:val="000000"/>
          <w:sz w:val="24"/>
          <w:szCs w:val="24"/>
        </w:rPr>
        <w:t>个工作日内完成系统开发和初验，初验后开始试运行并在试运行</w:t>
      </w:r>
      <w:r>
        <w:rPr>
          <w:rStyle w:val="NormalCharacter"/>
          <w:rFonts w:ascii="宋体" w:hAnsi="宋体" w:cs="宋体" w:hint="eastAsia"/>
          <w:color w:val="000000"/>
          <w:sz w:val="24"/>
          <w:szCs w:val="24"/>
        </w:rPr>
        <w:t>30</w:t>
      </w:r>
      <w:r>
        <w:rPr>
          <w:rStyle w:val="NormalCharacter"/>
          <w:rFonts w:ascii="宋体" w:hAnsi="宋体" w:cs="宋体" w:hint="eastAsia"/>
          <w:color w:val="000000"/>
          <w:sz w:val="24"/>
          <w:szCs w:val="24"/>
        </w:rPr>
        <w:t>个工作日后进行最终验收。</w:t>
      </w:r>
    </w:p>
    <w:p w:rsidR="00851AEC" w:rsidRDefault="00477F5C">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Fonts w:ascii="宋体" w:hAnsi="宋体" w:cs="宋体" w:hint="eastAsia"/>
          <w:sz w:val="24"/>
          <w:lang w:bidi="ar"/>
        </w:rPr>
        <w:t>供应商需提供免费维护期后升级和维护的费用标准。</w:t>
      </w:r>
    </w:p>
    <w:p w:rsidR="00851AEC" w:rsidRDefault="00477F5C">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Style w:val="NormalCharacter"/>
          <w:rFonts w:ascii="宋体" w:hAnsi="宋体" w:cs="宋体" w:hint="eastAsia"/>
          <w:color w:val="000000"/>
          <w:sz w:val="24"/>
          <w:szCs w:val="24"/>
        </w:rPr>
        <w:t>提供</w:t>
      </w:r>
      <w:r>
        <w:rPr>
          <w:rStyle w:val="NormalCharacter"/>
          <w:rFonts w:ascii="宋体" w:hAnsi="宋体" w:cs="宋体" w:hint="eastAsia"/>
          <w:color w:val="000000"/>
          <w:sz w:val="24"/>
          <w:szCs w:val="24"/>
        </w:rPr>
        <w:t>7*24</w:t>
      </w:r>
      <w:r>
        <w:rPr>
          <w:rStyle w:val="NormalCharacter"/>
          <w:rFonts w:ascii="宋体" w:hAnsi="宋体" w:cs="宋体" w:hint="eastAsia"/>
          <w:color w:val="000000"/>
          <w:sz w:val="24"/>
          <w:szCs w:val="24"/>
        </w:rPr>
        <w:t>小时电话、现场的维护、软件升级服务；每季度至少提供一次巡检及协助报告分析服务。</w:t>
      </w:r>
    </w:p>
    <w:p w:rsidR="00851AEC" w:rsidRDefault="00477F5C">
      <w:pPr>
        <w:pStyle w:val="179"/>
        <w:numPr>
          <w:ilvl w:val="0"/>
          <w:numId w:val="5"/>
        </w:numPr>
        <w:snapToGrid w:val="0"/>
        <w:spacing w:before="156" w:after="156" w:line="360" w:lineRule="auto"/>
        <w:ind w:firstLineChars="0"/>
        <w:rPr>
          <w:rStyle w:val="NormalCharacter"/>
          <w:rFonts w:ascii="宋体" w:hAnsi="宋体" w:cs="宋体"/>
          <w:color w:val="000000"/>
          <w:sz w:val="24"/>
          <w:szCs w:val="24"/>
        </w:rPr>
      </w:pPr>
      <w:r>
        <w:rPr>
          <w:rStyle w:val="NormalCharacter"/>
          <w:rFonts w:ascii="宋体" w:hAnsi="宋体" w:cs="宋体" w:hint="eastAsia"/>
          <w:color w:val="000000"/>
          <w:sz w:val="24"/>
          <w:szCs w:val="24"/>
        </w:rPr>
        <w:t>当收到医院的报修要求时，若</w:t>
      </w:r>
      <w:r>
        <w:rPr>
          <w:rStyle w:val="NormalCharacter"/>
          <w:rFonts w:ascii="宋体" w:hAnsi="宋体" w:cs="宋体" w:hint="eastAsia"/>
          <w:color w:val="000000"/>
          <w:sz w:val="24"/>
          <w:szCs w:val="24"/>
        </w:rPr>
        <w:t>2</w:t>
      </w:r>
      <w:r>
        <w:rPr>
          <w:rStyle w:val="NormalCharacter"/>
          <w:rFonts w:ascii="宋体" w:hAnsi="宋体" w:cs="宋体" w:hint="eastAsia"/>
          <w:color w:val="000000"/>
          <w:sz w:val="24"/>
          <w:szCs w:val="24"/>
        </w:rPr>
        <w:t>小时内电话无法解决，</w:t>
      </w:r>
      <w:r>
        <w:rPr>
          <w:rStyle w:val="NormalCharacter"/>
          <w:rFonts w:ascii="宋体" w:hAnsi="宋体" w:cs="宋体" w:hint="eastAsia"/>
          <w:color w:val="000000"/>
          <w:sz w:val="24"/>
          <w:szCs w:val="24"/>
        </w:rPr>
        <w:t>4</w:t>
      </w:r>
      <w:r>
        <w:rPr>
          <w:rStyle w:val="NormalCharacter"/>
          <w:rFonts w:ascii="宋体" w:hAnsi="宋体" w:cs="宋体" w:hint="eastAsia"/>
          <w:color w:val="000000"/>
          <w:sz w:val="24"/>
          <w:szCs w:val="24"/>
        </w:rPr>
        <w:t>小时内到达现场进行维护，</w:t>
      </w:r>
      <w:r>
        <w:rPr>
          <w:rStyle w:val="NormalCharacter"/>
          <w:rFonts w:ascii="宋体" w:hAnsi="宋体" w:cs="宋体" w:hint="eastAsia"/>
          <w:color w:val="000000"/>
          <w:sz w:val="24"/>
          <w:szCs w:val="24"/>
        </w:rPr>
        <w:t>48</w:t>
      </w:r>
      <w:r>
        <w:rPr>
          <w:rStyle w:val="NormalCharacter"/>
          <w:rFonts w:ascii="宋体" w:hAnsi="宋体" w:cs="宋体" w:hint="eastAsia"/>
          <w:color w:val="000000"/>
          <w:sz w:val="24"/>
          <w:szCs w:val="24"/>
        </w:rPr>
        <w:t>小时内解决完毕。</w:t>
      </w:r>
    </w:p>
    <w:p w:rsidR="00851AEC" w:rsidRDefault="00851AEC">
      <w:pPr>
        <w:pStyle w:val="179"/>
        <w:snapToGrid w:val="0"/>
        <w:spacing w:before="156" w:after="156" w:line="360" w:lineRule="auto"/>
        <w:ind w:firstLineChars="0" w:firstLine="0"/>
        <w:rPr>
          <w:rStyle w:val="NormalCharacter"/>
          <w:rFonts w:ascii="宋体" w:hAnsi="宋体" w:cs="宋体"/>
          <w:color w:val="000000"/>
          <w:sz w:val="24"/>
          <w:szCs w:val="24"/>
        </w:rPr>
      </w:pPr>
    </w:p>
    <w:p w:rsidR="00851AEC" w:rsidRDefault="00477F5C">
      <w:pPr>
        <w:pStyle w:val="Heading3"/>
        <w:snapToGrid w:val="0"/>
        <w:spacing w:before="156" w:after="156" w:line="360" w:lineRule="auto"/>
        <w:rPr>
          <w:rStyle w:val="NormalCharacter"/>
          <w:rFonts w:ascii="宋体" w:hAnsi="宋体" w:cs="宋体"/>
          <w:color w:val="000000"/>
          <w:sz w:val="24"/>
          <w:szCs w:val="24"/>
        </w:rPr>
      </w:pPr>
      <w:r>
        <w:rPr>
          <w:rStyle w:val="NormalCharacter"/>
          <w:rFonts w:ascii="宋体" w:hAnsi="宋体" w:cs="宋体" w:hint="eastAsia"/>
          <w:color w:val="000000"/>
          <w:sz w:val="24"/>
          <w:szCs w:val="24"/>
        </w:rPr>
        <w:lastRenderedPageBreak/>
        <w:t xml:space="preserve">1.4   </w:t>
      </w:r>
      <w:r>
        <w:rPr>
          <w:rStyle w:val="NormalCharacter"/>
          <w:rFonts w:ascii="宋体" w:hAnsi="宋体" w:cs="宋体" w:hint="eastAsia"/>
          <w:color w:val="000000"/>
          <w:sz w:val="24"/>
          <w:szCs w:val="24"/>
        </w:rPr>
        <w:t>接口要求</w:t>
      </w:r>
    </w:p>
    <w:p w:rsidR="00851AEC" w:rsidRDefault="00477F5C">
      <w:pPr>
        <w:spacing w:line="360" w:lineRule="auto"/>
        <w:ind w:firstLineChars="200" w:firstLine="480"/>
        <w:outlineLvl w:val="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▲中标人必须与采购方原有</w:t>
      </w:r>
      <w:proofErr w:type="gramStart"/>
      <w:r>
        <w:rPr>
          <w:rFonts w:ascii="宋体" w:hAnsi="宋体" w:cs="宋体" w:hint="eastAsia"/>
          <w:sz w:val="24"/>
          <w:szCs w:val="24"/>
        </w:rPr>
        <w:t>防统方</w:t>
      </w:r>
      <w:proofErr w:type="gramEnd"/>
      <w:r>
        <w:rPr>
          <w:rFonts w:ascii="宋体" w:hAnsi="宋体" w:cs="宋体" w:hint="eastAsia"/>
          <w:sz w:val="24"/>
          <w:szCs w:val="24"/>
        </w:rPr>
        <w:t>系统实现无缝联接，兼容采购方原有系统软件和数据库，确保系统的使用。</w:t>
      </w:r>
    </w:p>
    <w:p w:rsidR="00851AEC" w:rsidRDefault="00477F5C">
      <w:pPr>
        <w:spacing w:line="360" w:lineRule="auto"/>
        <w:ind w:firstLineChars="200" w:firstLine="480"/>
        <w:outlineLvl w:val="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▲中标人必须与采购方原有</w:t>
      </w:r>
      <w:proofErr w:type="gramStart"/>
      <w:r>
        <w:rPr>
          <w:rFonts w:ascii="宋体" w:hAnsi="宋体" w:cs="宋体" w:hint="eastAsia"/>
          <w:sz w:val="24"/>
          <w:szCs w:val="24"/>
        </w:rPr>
        <w:t>防统方</w:t>
      </w:r>
      <w:proofErr w:type="gramEnd"/>
      <w:r>
        <w:rPr>
          <w:rFonts w:ascii="宋体" w:hAnsi="宋体" w:cs="宋体" w:hint="eastAsia"/>
          <w:sz w:val="24"/>
          <w:szCs w:val="24"/>
        </w:rPr>
        <w:t>设备使用统一（兼容）的操作系统、统一的后台数据库及统一的系统接口标准与网络协议。</w:t>
      </w:r>
    </w:p>
    <w:p w:rsidR="00851AEC" w:rsidRDefault="00851AEC">
      <w:pPr>
        <w:rPr>
          <w:rStyle w:val="NormalCharacter"/>
          <w:rFonts w:ascii="宋体" w:hAnsi="宋体" w:cs="宋体"/>
          <w:color w:val="000000"/>
          <w:sz w:val="24"/>
          <w:szCs w:val="24"/>
        </w:rPr>
      </w:pPr>
    </w:p>
    <w:sectPr w:rsidR="00851AE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altName w:val="Georgia"/>
    <w:panose1 w:val="02040503050406030204"/>
    <w:charset w:val="00"/>
    <w:family w:val="roman"/>
    <w:pitch w:val="variable"/>
    <w:sig w:usb0="E00002FF" w:usb1="400004FF"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6A6E7E"/>
    <w:multiLevelType w:val="singleLevel"/>
    <w:tmpl w:val="D66A6E7E"/>
    <w:lvl w:ilvl="0">
      <w:start w:val="1"/>
      <w:numFmt w:val="decimal"/>
      <w:suff w:val="space"/>
      <w:lvlText w:val="%1."/>
      <w:lvlJc w:val="left"/>
    </w:lvl>
  </w:abstractNum>
  <w:abstractNum w:abstractNumId="1" w15:restartNumberingAfterBreak="0">
    <w:nsid w:val="E27EC96C"/>
    <w:multiLevelType w:val="singleLevel"/>
    <w:tmpl w:val="E27EC96C"/>
    <w:lvl w:ilvl="0">
      <w:start w:val="1"/>
      <w:numFmt w:val="decimal"/>
      <w:lvlText w:val="%1."/>
      <w:lvlJc w:val="left"/>
      <w:pPr>
        <w:tabs>
          <w:tab w:val="left" w:pos="312"/>
        </w:tabs>
      </w:pPr>
    </w:lvl>
  </w:abstractNum>
  <w:abstractNum w:abstractNumId="2" w15:restartNumberingAfterBreak="0">
    <w:nsid w:val="00000012"/>
    <w:multiLevelType w:val="multilevel"/>
    <w:tmpl w:val="00000012"/>
    <w:lvl w:ilvl="0">
      <w:start w:val="1"/>
      <w:numFmt w:val="decimal"/>
      <w:lvlText w:val="%1、"/>
      <w:lvlJc w:val="left"/>
      <w:pPr>
        <w:widowControl/>
        <w:spacing w:line="240" w:lineRule="auto"/>
        <w:ind w:left="720" w:hanging="72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abstractNum w:abstractNumId="3" w15:restartNumberingAfterBreak="0">
    <w:nsid w:val="69FF09E2"/>
    <w:multiLevelType w:val="singleLevel"/>
    <w:tmpl w:val="69FF09E2"/>
    <w:lvl w:ilvl="0">
      <w:start w:val="1"/>
      <w:numFmt w:val="decimal"/>
      <w:lvlText w:val="%1."/>
      <w:lvlJc w:val="left"/>
      <w:pPr>
        <w:tabs>
          <w:tab w:val="left" w:pos="312"/>
        </w:tabs>
      </w:pPr>
    </w:lvl>
  </w:abstractNum>
  <w:abstractNum w:abstractNumId="4" w15:restartNumberingAfterBreak="0">
    <w:nsid w:val="716627B4"/>
    <w:multiLevelType w:val="singleLevel"/>
    <w:tmpl w:val="716627B4"/>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trackRevisions/>
  <w:defaultTabStop w:val="420"/>
  <w:doNotUseMarginsForDrawingGridOrigin/>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dlMWFkYzQyYWIwZjU5NDQ2NTAyNWEwZDQ3OGViNGQifQ=="/>
    <w:docVar w:name="KGWebUrl" w:val="https://10.2.240.65:11335/seeyon/officeservlet"/>
  </w:docVars>
  <w:rsids>
    <w:rsidRoot w:val="00826FF5"/>
    <w:rsid w:val="E9FE698D"/>
    <w:rsid w:val="EFFAFECE"/>
    <w:rsid w:val="00035A10"/>
    <w:rsid w:val="000C6164"/>
    <w:rsid w:val="00181E02"/>
    <w:rsid w:val="002401FA"/>
    <w:rsid w:val="00391626"/>
    <w:rsid w:val="003A62AA"/>
    <w:rsid w:val="00431C04"/>
    <w:rsid w:val="00477F5C"/>
    <w:rsid w:val="004E552D"/>
    <w:rsid w:val="00544B4A"/>
    <w:rsid w:val="005A292D"/>
    <w:rsid w:val="006924EF"/>
    <w:rsid w:val="006B3462"/>
    <w:rsid w:val="0076066A"/>
    <w:rsid w:val="007B6879"/>
    <w:rsid w:val="007F7BDD"/>
    <w:rsid w:val="00826FF5"/>
    <w:rsid w:val="00851AEC"/>
    <w:rsid w:val="00906E3E"/>
    <w:rsid w:val="00971219"/>
    <w:rsid w:val="009970BB"/>
    <w:rsid w:val="00A67D58"/>
    <w:rsid w:val="00B378DB"/>
    <w:rsid w:val="00BF6662"/>
    <w:rsid w:val="00CB7447"/>
    <w:rsid w:val="00D16EB6"/>
    <w:rsid w:val="00D25623"/>
    <w:rsid w:val="00E170CB"/>
    <w:rsid w:val="00E72723"/>
    <w:rsid w:val="00E862AB"/>
    <w:rsid w:val="01B53912"/>
    <w:rsid w:val="020A4918"/>
    <w:rsid w:val="02E66FBD"/>
    <w:rsid w:val="0384342A"/>
    <w:rsid w:val="03A96A17"/>
    <w:rsid w:val="04AA2E15"/>
    <w:rsid w:val="04DF7CDC"/>
    <w:rsid w:val="05D171B7"/>
    <w:rsid w:val="073C42EF"/>
    <w:rsid w:val="077D2DD8"/>
    <w:rsid w:val="086F65E7"/>
    <w:rsid w:val="08E33FDA"/>
    <w:rsid w:val="08E8202A"/>
    <w:rsid w:val="09126284"/>
    <w:rsid w:val="0952725D"/>
    <w:rsid w:val="09BF5CA6"/>
    <w:rsid w:val="0AFA5870"/>
    <w:rsid w:val="0BA37CB5"/>
    <w:rsid w:val="0C2369B2"/>
    <w:rsid w:val="0C593530"/>
    <w:rsid w:val="10E741A0"/>
    <w:rsid w:val="112203E4"/>
    <w:rsid w:val="13095F47"/>
    <w:rsid w:val="143A5E5A"/>
    <w:rsid w:val="145D451B"/>
    <w:rsid w:val="15CB41CE"/>
    <w:rsid w:val="16486A32"/>
    <w:rsid w:val="16A158F3"/>
    <w:rsid w:val="175272D0"/>
    <w:rsid w:val="18A43888"/>
    <w:rsid w:val="193A5B9F"/>
    <w:rsid w:val="19DE635C"/>
    <w:rsid w:val="19EF6318"/>
    <w:rsid w:val="1A0D364C"/>
    <w:rsid w:val="1B054D86"/>
    <w:rsid w:val="1B1A4683"/>
    <w:rsid w:val="1B2554CC"/>
    <w:rsid w:val="1B901A5A"/>
    <w:rsid w:val="1D74196E"/>
    <w:rsid w:val="1E1272A7"/>
    <w:rsid w:val="1E1C7F1A"/>
    <w:rsid w:val="1E2E1299"/>
    <w:rsid w:val="1E5E2A01"/>
    <w:rsid w:val="1E6366E9"/>
    <w:rsid w:val="1EAC6F58"/>
    <w:rsid w:val="1F5579FE"/>
    <w:rsid w:val="1FCA6F35"/>
    <w:rsid w:val="1FE00148"/>
    <w:rsid w:val="200C3221"/>
    <w:rsid w:val="20705BE2"/>
    <w:rsid w:val="20903577"/>
    <w:rsid w:val="215612E4"/>
    <w:rsid w:val="21672D9D"/>
    <w:rsid w:val="21A34F5E"/>
    <w:rsid w:val="21F4671D"/>
    <w:rsid w:val="22C8288B"/>
    <w:rsid w:val="22ED7E98"/>
    <w:rsid w:val="231F6A45"/>
    <w:rsid w:val="241C39CC"/>
    <w:rsid w:val="25330DD5"/>
    <w:rsid w:val="26256849"/>
    <w:rsid w:val="269472DF"/>
    <w:rsid w:val="27B8643F"/>
    <w:rsid w:val="27BA73A9"/>
    <w:rsid w:val="28826B0A"/>
    <w:rsid w:val="2A16744D"/>
    <w:rsid w:val="2A7A5F50"/>
    <w:rsid w:val="2B624700"/>
    <w:rsid w:val="2BAD3DBD"/>
    <w:rsid w:val="2BBA3D9C"/>
    <w:rsid w:val="2C010CE4"/>
    <w:rsid w:val="2D88263F"/>
    <w:rsid w:val="2E472555"/>
    <w:rsid w:val="2E56677B"/>
    <w:rsid w:val="2FD20604"/>
    <w:rsid w:val="2FD951A4"/>
    <w:rsid w:val="310A0214"/>
    <w:rsid w:val="313B2B55"/>
    <w:rsid w:val="319676A1"/>
    <w:rsid w:val="323B7187"/>
    <w:rsid w:val="325A5B61"/>
    <w:rsid w:val="3332198B"/>
    <w:rsid w:val="33483B2E"/>
    <w:rsid w:val="33F98F49"/>
    <w:rsid w:val="34714624"/>
    <w:rsid w:val="34E2511C"/>
    <w:rsid w:val="358E506D"/>
    <w:rsid w:val="393F076E"/>
    <w:rsid w:val="3A2B0CF2"/>
    <w:rsid w:val="3CB77334"/>
    <w:rsid w:val="3EC72042"/>
    <w:rsid w:val="40111F29"/>
    <w:rsid w:val="40A21B2D"/>
    <w:rsid w:val="427A6373"/>
    <w:rsid w:val="445D3047"/>
    <w:rsid w:val="44C63AF1"/>
    <w:rsid w:val="46C329DE"/>
    <w:rsid w:val="47603719"/>
    <w:rsid w:val="476F2657"/>
    <w:rsid w:val="479A34DA"/>
    <w:rsid w:val="48140818"/>
    <w:rsid w:val="49A14B2D"/>
    <w:rsid w:val="49DA3072"/>
    <w:rsid w:val="4A9E3C4D"/>
    <w:rsid w:val="4ACD3DB2"/>
    <w:rsid w:val="4AD25892"/>
    <w:rsid w:val="4CBE172F"/>
    <w:rsid w:val="4D021D86"/>
    <w:rsid w:val="4DAD3AA0"/>
    <w:rsid w:val="4DDA07FD"/>
    <w:rsid w:val="4E1F2971"/>
    <w:rsid w:val="4F235F46"/>
    <w:rsid w:val="52DD4E28"/>
    <w:rsid w:val="539442AF"/>
    <w:rsid w:val="540D2519"/>
    <w:rsid w:val="54FD0D9B"/>
    <w:rsid w:val="55D73B9B"/>
    <w:rsid w:val="56E46059"/>
    <w:rsid w:val="56FA6FBA"/>
    <w:rsid w:val="57D17D35"/>
    <w:rsid w:val="59735F4E"/>
    <w:rsid w:val="59D836F4"/>
    <w:rsid w:val="5B733E48"/>
    <w:rsid w:val="5CA715F4"/>
    <w:rsid w:val="5D9B0BE5"/>
    <w:rsid w:val="5E431D8C"/>
    <w:rsid w:val="5E82661B"/>
    <w:rsid w:val="5FEF7F48"/>
    <w:rsid w:val="5FFE75C9"/>
    <w:rsid w:val="60771571"/>
    <w:rsid w:val="61185991"/>
    <w:rsid w:val="61EF75BD"/>
    <w:rsid w:val="621E00A0"/>
    <w:rsid w:val="62C476E5"/>
    <w:rsid w:val="64C03981"/>
    <w:rsid w:val="64D14795"/>
    <w:rsid w:val="64F03F1C"/>
    <w:rsid w:val="66DB06F7"/>
    <w:rsid w:val="68965DEB"/>
    <w:rsid w:val="68F145F5"/>
    <w:rsid w:val="6925474E"/>
    <w:rsid w:val="6A0739A1"/>
    <w:rsid w:val="6A700560"/>
    <w:rsid w:val="6CDC2EEB"/>
    <w:rsid w:val="6CEB6CD9"/>
    <w:rsid w:val="6D1A237D"/>
    <w:rsid w:val="6D9E7D05"/>
    <w:rsid w:val="6E073E59"/>
    <w:rsid w:val="6E180AE1"/>
    <w:rsid w:val="6E8B6429"/>
    <w:rsid w:val="6EA90752"/>
    <w:rsid w:val="719B5B12"/>
    <w:rsid w:val="71F65166"/>
    <w:rsid w:val="74061DF8"/>
    <w:rsid w:val="76436771"/>
    <w:rsid w:val="76FF0885"/>
    <w:rsid w:val="778576B7"/>
    <w:rsid w:val="77D8682E"/>
    <w:rsid w:val="78120820"/>
    <w:rsid w:val="78E91EEE"/>
    <w:rsid w:val="7A5213A8"/>
    <w:rsid w:val="7CC63900"/>
    <w:rsid w:val="7E4436FD"/>
    <w:rsid w:val="7F6611E0"/>
    <w:rsid w:val="7F7325F8"/>
    <w:rsid w:val="7FE62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20D513-AEB9-42A0-9201-F8C760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lsdException w:name="Body Text Indent" w:uiPriority="99" w:qFormat="1"/>
    <w:lsdException w:name="Subtitle" w:uiPriority="11"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jc w:val="both"/>
    </w:pPr>
    <w:rPr>
      <w:rFonts w:ascii="Times New Roman" w:hAnsi="Times New Roman" w:cstheme="minorBidi"/>
      <w:kern w:val="2"/>
      <w:sz w:val="21"/>
    </w:rPr>
  </w:style>
  <w:style w:type="paragraph" w:styleId="1">
    <w:name w:val="heading 1"/>
    <w:basedOn w:val="a"/>
    <w:next w:val="2"/>
    <w:qFormat/>
    <w:pPr>
      <w:keepNext/>
      <w:keepLines/>
      <w:spacing w:before="340" w:after="330" w:line="576" w:lineRule="auto"/>
      <w:outlineLvl w:val="0"/>
    </w:pPr>
    <w:rPr>
      <w:kern w:val="44"/>
      <w:sz w:val="44"/>
      <w:szCs w:val="4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200"/>
      <w:jc w:val="left"/>
    </w:pPr>
    <w:rPr>
      <w:rFonts w:ascii="宋体" w:hAnsi="宋体"/>
    </w:rPr>
  </w:style>
  <w:style w:type="paragraph" w:styleId="a3">
    <w:name w:val="Body Text Indent"/>
    <w:basedOn w:val="a"/>
    <w:uiPriority w:val="99"/>
    <w:qFormat/>
    <w:pPr>
      <w:ind w:firstLineChars="352" w:firstLine="830"/>
    </w:pPr>
    <w:rPr>
      <w:rFonts w:ascii="仿宋_GB2312" w:eastAsia="仿宋_GB2312" w:hAnsi="Calibri"/>
      <w:kern w:val="0"/>
      <w:sz w:val="32"/>
    </w:rPr>
  </w:style>
  <w:style w:type="paragraph" w:styleId="a4">
    <w:name w:val="Normal Indent"/>
    <w:basedOn w:val="a"/>
    <w:qFormat/>
    <w:pPr>
      <w:ind w:firstLineChars="200" w:firstLine="420"/>
    </w:pPr>
    <w:rPr>
      <w:kern w:val="0"/>
      <w:sz w:val="20"/>
    </w:rPr>
  </w:style>
  <w:style w:type="paragraph" w:styleId="a5">
    <w:name w:val="annotation text"/>
    <w:basedOn w:val="a"/>
    <w:link w:val="a6"/>
    <w:qFormat/>
    <w:pPr>
      <w:jc w:val="left"/>
    </w:pPr>
  </w:style>
  <w:style w:type="paragraph" w:styleId="a7">
    <w:name w:val="Balloon Text"/>
    <w:basedOn w:val="a"/>
    <w:link w:val="a8"/>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uiPriority w:val="11"/>
    <w:qFormat/>
    <w:pPr>
      <w:jc w:val="center"/>
    </w:pPr>
    <w:rPr>
      <w:rFonts w:asciiTheme="majorHAnsi" w:eastAsiaTheme="majorEastAsia" w:hAnsiTheme="majorHAnsi"/>
      <w:iCs/>
      <w:smallCaps/>
      <w:spacing w:val="10"/>
      <w:sz w:val="28"/>
      <w:szCs w:val="28"/>
    </w:rPr>
  </w:style>
  <w:style w:type="paragraph" w:styleId="20">
    <w:name w:val="toc 2"/>
    <w:basedOn w:val="a"/>
    <w:next w:val="a"/>
    <w:uiPriority w:val="39"/>
    <w:unhideWhenUsed/>
    <w:qFormat/>
    <w:pPr>
      <w:ind w:leftChars="200" w:left="420"/>
    </w:pPr>
  </w:style>
  <w:style w:type="paragraph" w:styleId="ae">
    <w:name w:val="annotation subject"/>
    <w:basedOn w:val="a5"/>
    <w:next w:val="a5"/>
    <w:link w:val="af"/>
    <w:rPr>
      <w:b/>
      <w:bCs/>
    </w:rPr>
  </w:style>
  <w:style w:type="table" w:styleId="af0">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qFormat/>
    <w:rPr>
      <w:sz w:val="21"/>
      <w:szCs w:val="21"/>
    </w:rPr>
  </w:style>
  <w:style w:type="paragraph" w:customStyle="1" w:styleId="Heading3">
    <w:name w:val="Heading3"/>
    <w:basedOn w:val="a"/>
    <w:next w:val="a"/>
    <w:link w:val="UserStyle0"/>
    <w:qFormat/>
    <w:pPr>
      <w:keepNext/>
      <w:keepLines/>
      <w:spacing w:before="260" w:after="260" w:line="415" w:lineRule="auto"/>
    </w:pPr>
    <w:rPr>
      <w:rFonts w:cs="Times New Roman"/>
      <w:b/>
      <w:bCs/>
      <w:sz w:val="32"/>
      <w:szCs w:val="32"/>
    </w:rPr>
  </w:style>
  <w:style w:type="character" w:customStyle="1" w:styleId="NormalCharacter">
    <w:name w:val="NormalCharacter"/>
    <w:link w:val="UserStyle3"/>
    <w:semiHidden/>
    <w:qFormat/>
  </w:style>
  <w:style w:type="paragraph" w:customStyle="1" w:styleId="UserStyle3">
    <w:name w:val="UserStyle_3"/>
    <w:basedOn w:val="a"/>
    <w:link w:val="NormalCharacter"/>
    <w:qFormat/>
    <w:pPr>
      <w:spacing w:after="160" w:line="240" w:lineRule="exact"/>
      <w:jc w:val="left"/>
    </w:pPr>
  </w:style>
  <w:style w:type="table" w:customStyle="1" w:styleId="TableNormal">
    <w:name w:val="TableNormal"/>
    <w:qFormat/>
    <w:tblPr>
      <w:tblCellMar>
        <w:top w:w="0" w:type="dxa"/>
        <w:left w:w="0" w:type="dxa"/>
        <w:bottom w:w="0" w:type="dxa"/>
        <w:right w:w="0" w:type="dxa"/>
      </w:tblCellMar>
    </w:tblPr>
  </w:style>
  <w:style w:type="character" w:customStyle="1" w:styleId="UserStyle0">
    <w:name w:val="UserStyle_0"/>
    <w:link w:val="Heading3"/>
    <w:qFormat/>
    <w:rPr>
      <w:rFonts w:eastAsia="宋体" w:cs="Times New Roman"/>
      <w:b/>
      <w:bCs/>
      <w:kern w:val="2"/>
      <w:sz w:val="32"/>
      <w:szCs w:val="32"/>
      <w:lang w:val="en-US" w:eastAsia="zh-CN" w:bidi="ar-SA"/>
    </w:rPr>
  </w:style>
  <w:style w:type="character" w:customStyle="1" w:styleId="UserStyle1">
    <w:name w:val="UserStyle_1"/>
    <w:link w:val="NormalIndent"/>
    <w:qFormat/>
    <w:rPr>
      <w:rFonts w:eastAsia="宋体"/>
      <w:kern w:val="2"/>
      <w:sz w:val="21"/>
      <w:lang w:val="en-US" w:eastAsia="zh-CN" w:bidi="ar-SA"/>
    </w:rPr>
  </w:style>
  <w:style w:type="paragraph" w:customStyle="1" w:styleId="NormalIndent">
    <w:name w:val="NormalIndent"/>
    <w:basedOn w:val="a"/>
    <w:link w:val="UserStyle1"/>
    <w:qFormat/>
    <w:pPr>
      <w:ind w:firstLine="420"/>
    </w:pPr>
  </w:style>
  <w:style w:type="character" w:customStyle="1" w:styleId="UserStyle2">
    <w:name w:val="UserStyle_2"/>
    <w:link w:val="179"/>
    <w:qFormat/>
    <w:rPr>
      <w:rFonts w:eastAsia="宋体"/>
      <w:kern w:val="2"/>
      <w:sz w:val="21"/>
      <w:lang w:val="en-US" w:eastAsia="zh-CN" w:bidi="ar-SA"/>
    </w:rPr>
  </w:style>
  <w:style w:type="paragraph" w:customStyle="1" w:styleId="179">
    <w:name w:val="179"/>
    <w:basedOn w:val="a"/>
    <w:link w:val="UserStyle2"/>
    <w:qFormat/>
    <w:pPr>
      <w:ind w:firstLineChars="200" w:firstLine="420"/>
    </w:pPr>
  </w:style>
  <w:style w:type="paragraph" w:customStyle="1" w:styleId="Acetate">
    <w:name w:val="Acetate"/>
    <w:basedOn w:val="a"/>
    <w:semiHidden/>
    <w:qFormat/>
    <w:rPr>
      <w:sz w:val="18"/>
      <w:szCs w:val="18"/>
    </w:rPr>
  </w:style>
  <w:style w:type="paragraph" w:customStyle="1" w:styleId="UserStyle4">
    <w:name w:val="UserStyle_4"/>
    <w:basedOn w:val="a"/>
    <w:qFormat/>
    <w:rPr>
      <w:rFonts w:ascii="Tahoma" w:hAnsi="Tahoma"/>
      <w:sz w:val="24"/>
    </w:rPr>
  </w:style>
  <w:style w:type="table" w:customStyle="1" w:styleId="TableGrid">
    <w:name w:val="TableGrid"/>
    <w:basedOn w:val="TableNormal"/>
    <w:qFormat/>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6">
    <w:name w:val="批注文字 字符"/>
    <w:basedOn w:val="a0"/>
    <w:link w:val="a5"/>
    <w:rPr>
      <w:rFonts w:ascii="Times New Roman" w:hAnsi="Times New Roman" w:cstheme="minorBidi"/>
      <w:kern w:val="2"/>
      <w:sz w:val="21"/>
    </w:rPr>
  </w:style>
  <w:style w:type="character" w:customStyle="1" w:styleId="af">
    <w:name w:val="批注主题 字符"/>
    <w:basedOn w:val="a6"/>
    <w:link w:val="ae"/>
    <w:rPr>
      <w:rFonts w:ascii="Times New Roman" w:hAnsi="Times New Roman" w:cstheme="minorBidi"/>
      <w:b/>
      <w:bCs/>
      <w:kern w:val="2"/>
      <w:sz w:val="21"/>
    </w:rPr>
  </w:style>
  <w:style w:type="paragraph" w:customStyle="1" w:styleId="10">
    <w:name w:val="修订1"/>
    <w:hidden/>
    <w:uiPriority w:val="99"/>
    <w:semiHidden/>
    <w:rPr>
      <w:rFonts w:ascii="Times New Roman" w:hAnsi="Times New Roman" w:cstheme="minorBidi"/>
      <w:kern w:val="2"/>
      <w:sz w:val="21"/>
    </w:rPr>
  </w:style>
  <w:style w:type="character" w:customStyle="1" w:styleId="a8">
    <w:name w:val="批注框文本 字符"/>
    <w:basedOn w:val="a0"/>
    <w:link w:val="a7"/>
    <w:rPr>
      <w:rFonts w:ascii="Times New Roman" w:hAnsi="Times New Roman"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662</Words>
  <Characters>3776</Characters>
  <Application>Microsoft Office Word</Application>
  <DocSecurity>0</DocSecurity>
  <Lines>31</Lines>
  <Paragraphs>8</Paragraphs>
  <ScaleCrop>false</ScaleCrop>
  <Company>Sky123.Org</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肖翔</cp:lastModifiedBy>
  <cp:revision>2</cp:revision>
  <cp:lastPrinted>2024-05-31T09:38:00Z</cp:lastPrinted>
  <dcterms:created xsi:type="dcterms:W3CDTF">2024-06-05T15:55:00Z</dcterms:created>
  <dcterms:modified xsi:type="dcterms:W3CDTF">2024-06-05T08:29:00Z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49C3F9E3F74348B9847B73276F29EB9D</vt:lpwstr>
  </property>
</Properties>
</file>