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9D" w:rsidRDefault="002629A4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番禺中心医院医疗集团</w:t>
      </w:r>
      <w:r w:rsidR="007B704F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一批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检验</w:t>
      </w:r>
      <w:r w:rsidR="007B704F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设备采购项目市场调查公告</w:t>
      </w:r>
    </w:p>
    <w:p w:rsidR="00D1779D" w:rsidRDefault="00D1779D">
      <w:pPr>
        <w:pStyle w:val="a3"/>
      </w:pPr>
    </w:p>
    <w:p w:rsidR="00D1779D" w:rsidRDefault="002629A4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</w:t>
      </w:r>
      <w:r>
        <w:rPr>
          <w:rFonts w:ascii="宋体" w:hAnsi="宋体" w:cs="宋体"/>
          <w:sz w:val="24"/>
        </w:rPr>
        <w:t>医疗集团（</w:t>
      </w:r>
      <w:r>
        <w:rPr>
          <w:rFonts w:ascii="宋体" w:hAnsi="宋体" w:cs="宋体" w:hint="eastAsia"/>
          <w:sz w:val="24"/>
        </w:rPr>
        <w:t>含</w:t>
      </w:r>
      <w:r w:rsidR="007B704F"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广州市番禺区第七人民医院</w:t>
      </w:r>
      <w:r>
        <w:rPr>
          <w:rFonts w:ascii="宋体" w:hAnsi="宋体" w:cs="宋体" w:hint="eastAsia"/>
          <w:sz w:val="24"/>
        </w:rPr>
        <w:t>（东院区）</w:t>
      </w:r>
      <w:r>
        <w:rPr>
          <w:rFonts w:ascii="宋体" w:hAnsi="宋体" w:cs="宋体"/>
          <w:sz w:val="24"/>
        </w:rPr>
        <w:t>）</w:t>
      </w:r>
      <w:r w:rsidR="007B704F">
        <w:rPr>
          <w:rFonts w:ascii="宋体" w:hAnsi="宋体" w:cs="宋体"/>
          <w:sz w:val="24"/>
        </w:rPr>
        <w:t>拟采购</w:t>
      </w:r>
      <w:r w:rsidR="007B704F">
        <w:rPr>
          <w:rFonts w:ascii="宋体" w:hAnsi="宋体" w:cs="宋体" w:hint="eastAsia"/>
          <w:sz w:val="24"/>
        </w:rPr>
        <w:t>一批检验设备</w:t>
      </w:r>
      <w:r w:rsidR="007B704F">
        <w:rPr>
          <w:rFonts w:ascii="宋体" w:hAnsi="宋体" w:cs="宋体"/>
          <w:sz w:val="24"/>
        </w:rPr>
        <w:t>，现进行市场需求调查，请有意向的</w:t>
      </w:r>
      <w:r w:rsidR="007B704F">
        <w:rPr>
          <w:rFonts w:ascii="宋体" w:hAnsi="宋体" w:cs="宋体" w:hint="eastAsia"/>
          <w:sz w:val="24"/>
        </w:rPr>
        <w:t>供应商</w:t>
      </w:r>
      <w:r w:rsidR="007B704F"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 w:rsidR="007B704F">
        <w:rPr>
          <w:rFonts w:ascii="宋体" w:hAnsi="宋体" w:cs="宋体" w:hint="eastAsia"/>
          <w:sz w:val="24"/>
        </w:rPr>
        <w:t>负面</w:t>
      </w:r>
      <w:r w:rsidR="007B704F">
        <w:rPr>
          <w:rFonts w:ascii="宋体" w:hAnsi="宋体" w:cs="宋体"/>
          <w:sz w:val="24"/>
        </w:rPr>
        <w:t>名单。我</w:t>
      </w:r>
      <w:r w:rsidR="007B704F">
        <w:rPr>
          <w:rFonts w:ascii="宋体" w:hAnsi="宋体" w:cs="宋体" w:hint="eastAsia"/>
          <w:sz w:val="24"/>
        </w:rPr>
        <w:t>院</w:t>
      </w:r>
      <w:r w:rsidR="007B704F">
        <w:rPr>
          <w:rFonts w:ascii="宋体" w:hAnsi="宋体" w:cs="宋体"/>
          <w:sz w:val="24"/>
        </w:rPr>
        <w:t>对所有参与调查潜在供应商提供的资料有保密的责任。</w:t>
      </w:r>
    </w:p>
    <w:p w:rsidR="00D1779D" w:rsidRDefault="007B704F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4"/>
        <w:gridCol w:w="3399"/>
        <w:gridCol w:w="1561"/>
        <w:gridCol w:w="2072"/>
      </w:tblGrid>
      <w:tr w:rsidR="00D1779D">
        <w:tc>
          <w:tcPr>
            <w:tcW w:w="1264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3399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61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072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D1779D">
        <w:tc>
          <w:tcPr>
            <w:tcW w:w="1264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399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血栓因子发光仪</w:t>
            </w:r>
          </w:p>
        </w:tc>
        <w:tc>
          <w:tcPr>
            <w:tcW w:w="1561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072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检验科</w:t>
            </w:r>
          </w:p>
        </w:tc>
      </w:tr>
      <w:tr w:rsidR="00D1779D">
        <w:tc>
          <w:tcPr>
            <w:tcW w:w="1264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3399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酶标仪</w:t>
            </w:r>
          </w:p>
        </w:tc>
        <w:tc>
          <w:tcPr>
            <w:tcW w:w="1561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2台</w:t>
            </w:r>
          </w:p>
        </w:tc>
        <w:tc>
          <w:tcPr>
            <w:tcW w:w="2072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检验科</w:t>
            </w:r>
          </w:p>
        </w:tc>
      </w:tr>
      <w:tr w:rsidR="00D1779D">
        <w:tc>
          <w:tcPr>
            <w:tcW w:w="1264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3399" w:type="dxa"/>
            <w:vAlign w:val="center"/>
          </w:tcPr>
          <w:p w:rsidR="00D1779D" w:rsidRDefault="007B704F">
            <w:p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全自动化学发光免疫分析系统</w:t>
            </w:r>
          </w:p>
        </w:tc>
        <w:tc>
          <w:tcPr>
            <w:tcW w:w="1561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072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检验科</w:t>
            </w:r>
          </w:p>
        </w:tc>
      </w:tr>
      <w:tr w:rsidR="00D1779D">
        <w:tc>
          <w:tcPr>
            <w:tcW w:w="1264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3399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阴道微生态分析仪</w:t>
            </w:r>
          </w:p>
        </w:tc>
        <w:tc>
          <w:tcPr>
            <w:tcW w:w="1561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072" w:type="dxa"/>
            <w:vAlign w:val="center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检验科（东院区）</w:t>
            </w:r>
          </w:p>
        </w:tc>
      </w:tr>
    </w:tbl>
    <w:p w:rsidR="00D1779D" w:rsidRDefault="00D1779D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D1779D" w:rsidRDefault="007B704F">
      <w:pPr>
        <w:pStyle w:val="a7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09"/>
        <w:gridCol w:w="3938"/>
        <w:gridCol w:w="2578"/>
      </w:tblGrid>
      <w:tr w:rsidR="00D1779D">
        <w:tc>
          <w:tcPr>
            <w:tcW w:w="705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09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938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（仅供参考）</w:t>
            </w:r>
          </w:p>
        </w:tc>
        <w:tc>
          <w:tcPr>
            <w:tcW w:w="2578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D1779D">
        <w:tc>
          <w:tcPr>
            <w:tcW w:w="705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09" w:type="dxa"/>
          </w:tcPr>
          <w:p w:rsidR="00D1779D" w:rsidRDefault="007B704F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血栓因子发光仪</w:t>
            </w:r>
          </w:p>
        </w:tc>
        <w:tc>
          <w:tcPr>
            <w:tcW w:w="3938" w:type="dxa"/>
          </w:tcPr>
          <w:p w:rsidR="00D1779D" w:rsidRDefault="007B704F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产品用途：</w:t>
            </w:r>
          </w:p>
          <w:p w:rsidR="00D1779D" w:rsidRDefault="007B704F">
            <w:pPr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主要用于新血栓四项的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开展，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可以清晰反映凝血系统的变化，能更早期发现血栓，确定病因，开展针对性治疗。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2.技术功能需求（供参考）：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检测方法学：全自动化学发光法（CLIA法）。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2）包括但不限于以下检测项目：1、检测血栓调节蛋白（TM）；2、凝血酶-抗凝血酶III复合物（TAT）；3、纤溶酶-α2纤溶酶抑制剂复合物（PIC）；4、组织纤溶酶原激活物-纤溶酶原激活物抑制剂-1复合物（tPAI.C）。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3）包括但不限于以下拓展功能：心血管疾病、炎症、血栓、肝纤、贫血骨代谢、甲功、性激素等检测项目。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4）检测速度：</w:t>
            </w:r>
            <w:r>
              <w:rPr>
                <w:rFonts w:ascii="宋体" w:hAnsi="宋体" w:cs="宋体" w:hint="eastAsia"/>
                <w:szCs w:val="21"/>
              </w:rPr>
              <w:t>≧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0测试/小时。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5）检测时间：首个出结果时间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0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min。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6）样本位：一次性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可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加载50个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以上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样本。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7）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可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自动进样。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8）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具有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批量、随机、急诊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进样防晒霜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9）包括但不限于以下样品处理方式：1、原始管连续进样；2、样本摇匀；3、试管盖检测。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10）包括但不限于以下样本稀释功能：自动稀释、机外稀释、稀释自动换算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</w:tc>
        <w:tc>
          <w:tcPr>
            <w:tcW w:w="2578" w:type="dxa"/>
          </w:tcPr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1.血栓因子发光仪 1台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2.电源线 1条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3.保修卡 1张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4.使用说明书 1份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（配置要求供参考）</w:t>
            </w:r>
          </w:p>
        </w:tc>
      </w:tr>
      <w:tr w:rsidR="00D1779D">
        <w:tc>
          <w:tcPr>
            <w:tcW w:w="705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</w:p>
        </w:tc>
        <w:tc>
          <w:tcPr>
            <w:tcW w:w="1909" w:type="dxa"/>
          </w:tcPr>
          <w:p w:rsidR="00D1779D" w:rsidRDefault="007B704F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酶标仪</w:t>
            </w:r>
          </w:p>
        </w:tc>
        <w:tc>
          <w:tcPr>
            <w:tcW w:w="3938" w:type="dxa"/>
          </w:tcPr>
          <w:p w:rsidR="00D1779D" w:rsidRDefault="007B704F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产品用途：</w:t>
            </w:r>
          </w:p>
          <w:p w:rsidR="00D1779D" w:rsidRDefault="007B704F">
            <w:pPr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用于酶联免疫试验（ELISA）检测吸光度，项目有两对半、感染八项、肝炎五项、自身抗体、产前筛查抗体等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技术功能需求（供参考）：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1）波长范围：400nm-750nm。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2）滤光片配置：可配置不同规格滤光片；滤光轮可同时放置≥5块滤光片。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3）单、双波长自动转换。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4）吸光度范围：0.000Abs-3.000Abs。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5）分辨率：</w:t>
            </w:r>
            <w:r>
              <w:rPr>
                <w:rFonts w:ascii="宋体" w:hAnsi="宋体" w:cs="宋体" w:hint="eastAsia"/>
                <w:szCs w:val="21"/>
              </w:rPr>
              <w:t>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0.001Abs。</w:t>
            </w:r>
          </w:p>
          <w:p w:rsidR="00D1779D" w:rsidRDefault="007B704F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6）精确度：0-2.000Abs，</w:t>
            </w:r>
            <w:r>
              <w:rPr>
                <w:rFonts w:ascii="宋体" w:hAnsi="宋体" w:cs="宋体" w:hint="eastAsia"/>
                <w:szCs w:val="21"/>
              </w:rPr>
              <w:t>±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1%</w:t>
            </w:r>
            <w:r>
              <w:rPr>
                <w:rFonts w:ascii="宋体" w:hAnsi="宋体" w:cs="宋体" w:hint="eastAsia"/>
                <w:szCs w:val="21"/>
              </w:rPr>
              <w:t>±0.01。</w:t>
            </w:r>
          </w:p>
          <w:p w:rsidR="00D1779D" w:rsidRDefault="007B70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测定速度：</w:t>
            </w:r>
            <w:r>
              <w:rPr>
                <w:rFonts w:ascii="宋体" w:hAnsi="宋体" w:cs="宋体" w:hint="eastAsia"/>
                <w:szCs w:val="21"/>
              </w:rPr>
              <w:t>≦30秒/96孔板。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8）具有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≧8种类型的曲线图。</w:t>
            </w:r>
          </w:p>
          <w:p w:rsidR="00D1779D" w:rsidRDefault="007B704F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9）</w:t>
            </w:r>
            <w:r>
              <w:rPr>
                <w:rFonts w:ascii="宋体" w:hAnsi="宋体" w:cs="宋体" w:hint="eastAsia"/>
                <w:szCs w:val="21"/>
              </w:rPr>
              <w:t>报告方式：原始数据、定性和定量分析结果、质控报告等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10）可与医院信息系统对接。</w:t>
            </w:r>
          </w:p>
        </w:tc>
        <w:tc>
          <w:tcPr>
            <w:tcW w:w="2578" w:type="dxa"/>
          </w:tcPr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1.酶标仪主机 1台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2.品牌计算机 1台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3.打印机 1台 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（配置要求供参考）</w:t>
            </w:r>
          </w:p>
        </w:tc>
      </w:tr>
      <w:tr w:rsidR="00D1779D">
        <w:tc>
          <w:tcPr>
            <w:tcW w:w="705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1909" w:type="dxa"/>
          </w:tcPr>
          <w:p w:rsidR="00D1779D" w:rsidRDefault="007B704F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全自动化学发光免疫分析系统</w:t>
            </w:r>
          </w:p>
        </w:tc>
        <w:tc>
          <w:tcPr>
            <w:tcW w:w="3938" w:type="dxa"/>
          </w:tcPr>
          <w:p w:rsidR="00D1779D" w:rsidRDefault="007B704F">
            <w:pPr>
              <w:numPr>
                <w:ilvl w:val="0"/>
                <w:numId w:val="3"/>
              </w:num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产品用途：</w:t>
            </w:r>
          </w:p>
          <w:p w:rsidR="00D1779D" w:rsidRDefault="007B704F">
            <w:pPr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用于过敏原检测，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辅助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过敏性疾病的诊断和治疗。过敏原特异性IgE抗体全定量检测有助于反映病情、协助诊断、预测疾病的发生和预后具有重要作用。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技术功能需求（供参考）：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1）可开展检测项目;定量检测总 lgE及过敏原特异性 lgE抗体，可兼容定量食物特异性lgG抗体检测。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2）试剂:≥30 项总 lgE 及过敏原特异性 lgE抗体检测,根据临床需求任意组合。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3）试剂位:≥65 个，可在线更换、添加，具备24小时不间断冷藏储存功能，支持在线自动扫码、批号管理。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4）样本位:≥96 个，可随时更换、添加，支持急诊优先，支持在线自动扫码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5）测试速度：≥360测试/小时。</w:t>
            </w:r>
          </w:p>
          <w:p w:rsidR="00D1779D" w:rsidRDefault="007B704F">
            <w:pPr>
              <w:rPr>
                <w:rFonts w:ascii="宋体" w:hAnsi="宋体" w:cs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6）加注精度：</w:t>
            </w:r>
            <w:r>
              <w:rPr>
                <w:rFonts w:ascii="宋体" w:hAnsi="宋体" w:cs="宋体" w:hint="eastAsia"/>
                <w:szCs w:val="21"/>
              </w:rPr>
              <w:t>≦2.0%</w:t>
            </w:r>
          </w:p>
          <w:p w:rsidR="00D1779D" w:rsidRDefault="007B70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7）通讯功能:支持LS双向通讯数据传输</w:t>
            </w:r>
          </w:p>
        </w:tc>
        <w:tc>
          <w:tcPr>
            <w:tcW w:w="2578" w:type="dxa"/>
          </w:tcPr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1.全自动化学发光免疫分析系统 1套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 1张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3.使用说明书 1份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（配置要求供参考）</w:t>
            </w:r>
          </w:p>
        </w:tc>
      </w:tr>
      <w:tr w:rsidR="00D1779D">
        <w:tc>
          <w:tcPr>
            <w:tcW w:w="705" w:type="dxa"/>
          </w:tcPr>
          <w:p w:rsidR="00D1779D" w:rsidRDefault="007B704F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1909" w:type="dxa"/>
          </w:tcPr>
          <w:p w:rsidR="00D1779D" w:rsidRDefault="007B704F">
            <w:pPr>
              <w:spacing w:line="276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阴道微生态分析仪</w:t>
            </w:r>
          </w:p>
        </w:tc>
        <w:tc>
          <w:tcPr>
            <w:tcW w:w="3938" w:type="dxa"/>
          </w:tcPr>
          <w:p w:rsidR="00D1779D" w:rsidRDefault="007B704F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产品用途：</w:t>
            </w:r>
          </w:p>
          <w:p w:rsidR="00D1779D" w:rsidRDefault="007B704F">
            <w:pPr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lastRenderedPageBreak/>
              <w:t>生殖道微生态评价可提升白带常规形态学检测水平，可提供全面的微生态评价指标，可提供临床更加全面合理的诊断依据。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b/>
                <w:bCs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技术功能需求（供参考）：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1）显微镜要求：需内置显微镜，物镜需有高倍镜（40</w:t>
            </w:r>
            <w:r>
              <w:rPr>
                <w:rFonts w:ascii="Arial" w:eastAsiaTheme="majorEastAsia" w:hAnsi="Arial" w:cs="Arial"/>
                <w:szCs w:val="21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）及低倍镜（10</w:t>
            </w:r>
            <w:r>
              <w:rPr>
                <w:rFonts w:ascii="Arial" w:eastAsiaTheme="majorEastAsia" w:hAnsi="Arial" w:cs="Arial"/>
                <w:szCs w:val="21"/>
              </w:rPr>
              <w:t>×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2）包括但不限于以下生化检测项目：1、PH值检测；2、过氧化氢检测；3、白细胞酯酶；4、唾液酸苷酶；5、脯氨酸氨基肽酶等。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3)检测模式：干化学、有形成分等模式；一次进样标本：≥60个，批量检测速度≥70标本/小时。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4）微生态评价体系需包含：菌群密度、菌群多样性、乳酸杆菌比例、Nugent 评分，AV 评分。</w:t>
            </w:r>
          </w:p>
        </w:tc>
        <w:tc>
          <w:tcPr>
            <w:tcW w:w="2578" w:type="dxa"/>
          </w:tcPr>
          <w:p w:rsidR="00D1779D" w:rsidRDefault="007B704F">
            <w:pPr>
              <w:ind w:left="210" w:hangingChars="100" w:hanging="21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1.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阴道分泌物综合分析仪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1套</w:t>
            </w:r>
          </w:p>
          <w:p w:rsidR="00D1779D" w:rsidRDefault="007B704F">
            <w:pPr>
              <w:ind w:left="210" w:hangingChars="100" w:hanging="21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计算机(带电源线)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1套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打印机</w:t>
            </w:r>
          </w:p>
          <w:p w:rsidR="00D1779D" w:rsidRDefault="007B704F">
            <w:pPr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（配置要求供参考）</w:t>
            </w:r>
          </w:p>
        </w:tc>
      </w:tr>
    </w:tbl>
    <w:p w:rsidR="00D1779D" w:rsidRDefault="00D1779D">
      <w:pPr>
        <w:pStyle w:val="a5"/>
        <w:widowControl/>
        <w:rPr>
          <w:b/>
          <w:bCs/>
        </w:rPr>
      </w:pPr>
    </w:p>
    <w:p w:rsidR="00D1779D" w:rsidRDefault="007B704F">
      <w:pPr>
        <w:pStyle w:val="a5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D1779D" w:rsidRDefault="007B704F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D1779D" w:rsidRDefault="007B704F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D1779D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779D" w:rsidRDefault="007B704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D1779D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779D" w:rsidRDefault="00D1779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1779D" w:rsidRDefault="00D1779D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D1779D" w:rsidRDefault="007B704F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D1779D" w:rsidRDefault="007B704F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D1779D" w:rsidRDefault="007B704F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D1779D">
        <w:trPr>
          <w:trHeight w:val="1173"/>
        </w:trPr>
        <w:tc>
          <w:tcPr>
            <w:tcW w:w="780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20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1131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904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医保码</w:t>
            </w:r>
          </w:p>
        </w:tc>
        <w:tc>
          <w:tcPr>
            <w:tcW w:w="971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D1779D" w:rsidRDefault="007B704F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D1779D">
        <w:trPr>
          <w:trHeight w:val="378"/>
        </w:trPr>
        <w:tc>
          <w:tcPr>
            <w:tcW w:w="780" w:type="dxa"/>
          </w:tcPr>
          <w:p w:rsidR="00D1779D" w:rsidRDefault="00D1779D"/>
        </w:tc>
        <w:tc>
          <w:tcPr>
            <w:tcW w:w="1220" w:type="dxa"/>
          </w:tcPr>
          <w:p w:rsidR="00D1779D" w:rsidRDefault="00D1779D"/>
        </w:tc>
        <w:tc>
          <w:tcPr>
            <w:tcW w:w="1041" w:type="dxa"/>
          </w:tcPr>
          <w:p w:rsidR="00D1779D" w:rsidRDefault="00D1779D"/>
        </w:tc>
        <w:tc>
          <w:tcPr>
            <w:tcW w:w="1000" w:type="dxa"/>
          </w:tcPr>
          <w:p w:rsidR="00D1779D" w:rsidRDefault="00D1779D"/>
        </w:tc>
        <w:tc>
          <w:tcPr>
            <w:tcW w:w="1131" w:type="dxa"/>
          </w:tcPr>
          <w:p w:rsidR="00D1779D" w:rsidRDefault="00D1779D"/>
        </w:tc>
        <w:tc>
          <w:tcPr>
            <w:tcW w:w="904" w:type="dxa"/>
          </w:tcPr>
          <w:p w:rsidR="00D1779D" w:rsidRDefault="00D1779D"/>
        </w:tc>
        <w:tc>
          <w:tcPr>
            <w:tcW w:w="936" w:type="dxa"/>
          </w:tcPr>
          <w:p w:rsidR="00D1779D" w:rsidRDefault="00D1779D"/>
        </w:tc>
        <w:tc>
          <w:tcPr>
            <w:tcW w:w="971" w:type="dxa"/>
          </w:tcPr>
          <w:p w:rsidR="00D1779D" w:rsidRDefault="00D1779D"/>
        </w:tc>
        <w:tc>
          <w:tcPr>
            <w:tcW w:w="931" w:type="dxa"/>
          </w:tcPr>
          <w:p w:rsidR="00D1779D" w:rsidRDefault="00D1779D"/>
        </w:tc>
      </w:tr>
    </w:tbl>
    <w:p w:rsidR="00D1779D" w:rsidRDefault="00D1779D">
      <w:pPr>
        <w:pStyle w:val="a3"/>
      </w:pP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D1779D" w:rsidRDefault="007B704F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8.同型号设备用户名单（附引进日期）</w:t>
      </w: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D1779D" w:rsidRDefault="007B704F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D1779D" w:rsidRDefault="007B704F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以上材料按顺序扫描PDF文档（发到广州医科大学附属番禺中心医院设备科公共邮箱：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），后续等通知邀请现场会议。</w:t>
      </w:r>
    </w:p>
    <w:p w:rsidR="00D1779D" w:rsidRDefault="007B704F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D1779D" w:rsidRDefault="007B704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：戴工，020-</w:t>
      </w:r>
      <w:r>
        <w:rPr>
          <w:rFonts w:ascii="宋体" w:hAnsi="宋体"/>
          <w:color w:val="000000"/>
          <w:szCs w:val="21"/>
        </w:rPr>
        <w:t>34858223</w:t>
      </w:r>
    </w:p>
    <w:p w:rsidR="00D1779D" w:rsidRDefault="007B704F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收件地址：广州市番禺区桥南街福愉东路8号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发热门诊大楼3楼设备科</w:t>
      </w:r>
    </w:p>
    <w:p w:rsidR="00D1779D" w:rsidRDefault="007B704F" w:rsidP="002629A4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（三）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D1779D" w:rsidRDefault="007B704F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以上的为中型企业；从业人员20人及以上，且营业收入300万元及以上的为小型企业；从业人员20人以下或营业收入300万元以下的为微型企业。</w:t>
      </w:r>
    </w:p>
    <w:p w:rsidR="00D1779D" w:rsidRDefault="007B704F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</w:t>
      </w:r>
      <w:r w:rsidR="002629A4">
        <w:rPr>
          <w:rFonts w:ascii="宋体" w:hAnsi="宋体" w:cs="宋体" w:hint="eastAsia"/>
          <w:b/>
          <w:bCs/>
          <w:szCs w:val="21"/>
        </w:rPr>
        <w:t>四</w:t>
      </w:r>
      <w:r>
        <w:rPr>
          <w:rFonts w:ascii="宋体" w:hAnsi="宋体" w:cs="宋体" w:hint="eastAsia"/>
          <w:b/>
          <w:bCs/>
          <w:szCs w:val="21"/>
        </w:rPr>
        <w:t>）报名资料提交时间：</w:t>
      </w:r>
      <w:r>
        <w:rPr>
          <w:rFonts w:ascii="宋体" w:hAnsi="宋体" w:cs="宋体" w:hint="eastAsia"/>
          <w:szCs w:val="21"/>
        </w:rPr>
        <w:t>公告之日起——2024年7月30日18:00。</w:t>
      </w:r>
    </w:p>
    <w:p w:rsidR="00D1779D" w:rsidRDefault="007B704F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材料准备：纸质材料一式五份（一正四副），扫描一份电子版以压缩包的形式发送至：pyzxyysbk@163.com；压缩包命名规则：项目名称-供应商。</w:t>
      </w:r>
    </w:p>
    <w:p w:rsidR="00D1779D" w:rsidRDefault="007B704F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纸质材料同步邮寄一份到医院地点。后续通过电子邮件/电话通知市场调查会议时间，会议当天准备多带三份纸质材料。</w:t>
      </w:r>
    </w:p>
    <w:p w:rsidR="00D1779D" w:rsidRDefault="00D1779D">
      <w:pPr>
        <w:pStyle w:val="a7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1779D" w:rsidRDefault="007B704F">
      <w:pPr>
        <w:tabs>
          <w:tab w:val="left" w:pos="1140"/>
        </w:tabs>
        <w:spacing w:line="600" w:lineRule="auto"/>
        <w:jc w:val="left"/>
        <w:rPr>
          <w:rFonts w:asciiTheme="majorEastAsia" w:eastAsiaTheme="majorEastAsia" w:hAnsiTheme="majorEastAsia" w:cstheme="majorEastAsia"/>
          <w:b/>
          <w:sz w:val="36"/>
          <w:szCs w:val="36"/>
        </w:rPr>
      </w:pPr>
      <w:r>
        <w:rPr>
          <w:rFonts w:hint="eastAsia"/>
        </w:rPr>
        <w:t>附件</w:t>
      </w:r>
      <w:r>
        <w:t>：</w:t>
      </w:r>
      <w:r w:rsidR="002629A4">
        <w:rPr>
          <w:rFonts w:hint="eastAsia"/>
        </w:rPr>
        <w:t>番禺中心医院医疗集团</w:t>
      </w:r>
      <w:r>
        <w:rPr>
          <w:rFonts w:hint="eastAsia"/>
        </w:rPr>
        <w:t>一批</w:t>
      </w:r>
      <w:r w:rsidR="002629A4">
        <w:rPr>
          <w:rFonts w:hint="eastAsia"/>
        </w:rPr>
        <w:t>检验</w:t>
      </w:r>
      <w:r>
        <w:rPr>
          <w:rFonts w:hint="eastAsia"/>
        </w:rPr>
        <w:t>设备采购项目市场调查公告</w:t>
      </w:r>
    </w:p>
    <w:p w:rsidR="00D1779D" w:rsidRDefault="00D1779D">
      <w:pPr>
        <w:pStyle w:val="a7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D1779D" w:rsidRPr="005E19E4" w:rsidRDefault="007B704F">
      <w:pPr>
        <w:pStyle w:val="a7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</w:rPr>
      </w:pPr>
      <w:r w:rsidRPr="005E19E4">
        <w:rPr>
          <w:rFonts w:ascii="宋体" w:hAnsi="宋体" w:hint="eastAsia"/>
        </w:rPr>
        <w:lastRenderedPageBreak/>
        <w:t>广州医科大学附属番禺中心医院</w:t>
      </w:r>
    </w:p>
    <w:p w:rsidR="00D1779D" w:rsidRPr="005E19E4" w:rsidRDefault="007B704F">
      <w:pPr>
        <w:pStyle w:val="a7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</w:rPr>
      </w:pPr>
      <w:r w:rsidRPr="005E19E4">
        <w:rPr>
          <w:rFonts w:ascii="宋体" w:hAnsi="宋体"/>
        </w:rPr>
        <w:t>2024</w:t>
      </w:r>
      <w:r w:rsidRPr="005E19E4">
        <w:rPr>
          <w:rFonts w:ascii="宋体" w:hAnsi="宋体" w:hint="eastAsia"/>
        </w:rPr>
        <w:t>年</w:t>
      </w:r>
      <w:r w:rsidRPr="005E19E4">
        <w:rPr>
          <w:rFonts w:ascii="宋体" w:hAnsi="宋体"/>
        </w:rPr>
        <w:t>7</w:t>
      </w:r>
      <w:r w:rsidRPr="005E19E4">
        <w:rPr>
          <w:rFonts w:ascii="宋体" w:hAnsi="宋体" w:hint="eastAsia"/>
        </w:rPr>
        <w:t>月</w:t>
      </w:r>
      <w:r w:rsidRPr="005E19E4">
        <w:rPr>
          <w:rFonts w:ascii="宋体" w:hAnsi="宋体"/>
        </w:rPr>
        <w:t>23</w:t>
      </w:r>
      <w:r w:rsidRPr="005E19E4">
        <w:rPr>
          <w:rFonts w:ascii="宋体" w:hAnsi="宋体" w:hint="eastAsia"/>
        </w:rPr>
        <w:t>日</w:t>
      </w:r>
    </w:p>
    <w:p w:rsidR="00D1779D" w:rsidRDefault="00D1779D"/>
    <w:sectPr w:rsidR="00D177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88" w:rsidRDefault="009B7188">
      <w:r>
        <w:separator/>
      </w:r>
    </w:p>
  </w:endnote>
  <w:endnote w:type="continuationSeparator" w:id="0">
    <w:p w:rsidR="009B7188" w:rsidRDefault="009B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9D" w:rsidRDefault="007B70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779D" w:rsidRDefault="007B704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E19E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1779D" w:rsidRDefault="007B704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E19E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88" w:rsidRDefault="009B7188">
      <w:r>
        <w:separator/>
      </w:r>
    </w:p>
  </w:footnote>
  <w:footnote w:type="continuationSeparator" w:id="0">
    <w:p w:rsidR="009B7188" w:rsidRDefault="009B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63637C"/>
    <w:multiLevelType w:val="singleLevel"/>
    <w:tmpl w:val="BA6363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F00CEED"/>
    <w:multiLevelType w:val="singleLevel"/>
    <w:tmpl w:val="BF00C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5AA93CB"/>
    <w:multiLevelType w:val="singleLevel"/>
    <w:tmpl w:val="D5AA93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85FAFED"/>
    <w:multiLevelType w:val="singleLevel"/>
    <w:tmpl w:val="785FAF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ZGRiMmRmMDllZWU3M2M0M2ZjMDU2N2M0YTgwZjkifQ=="/>
    <w:docVar w:name="KGWebUrl" w:val="https://10.2.240.65:11335/seeyon/officeservlet"/>
  </w:docVars>
  <w:rsids>
    <w:rsidRoot w:val="00D1779D"/>
    <w:rsid w:val="002629A4"/>
    <w:rsid w:val="005E19E4"/>
    <w:rsid w:val="00745C1C"/>
    <w:rsid w:val="007B704F"/>
    <w:rsid w:val="009B7188"/>
    <w:rsid w:val="00D1779D"/>
    <w:rsid w:val="4B387B69"/>
    <w:rsid w:val="6659740C"/>
    <w:rsid w:val="74666159"/>
    <w:rsid w:val="7EDF899D"/>
    <w:rsid w:val="AD9E592C"/>
    <w:rsid w:val="DEFE600B"/>
    <w:rsid w:val="DFFF0EB9"/>
    <w:rsid w:val="DF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723B35-00F2-496F-8DDE-8E0C7974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629A4"/>
    <w:rPr>
      <w:sz w:val="18"/>
      <w:szCs w:val="18"/>
    </w:rPr>
  </w:style>
  <w:style w:type="character" w:customStyle="1" w:styleId="a9">
    <w:name w:val="批注框文本 字符"/>
    <w:basedOn w:val="a0"/>
    <w:link w:val="a8"/>
    <w:rsid w:val="002629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肖翔</cp:lastModifiedBy>
  <cp:revision>3</cp:revision>
  <dcterms:created xsi:type="dcterms:W3CDTF">2024-07-23T04:04:00Z</dcterms:created>
  <dcterms:modified xsi:type="dcterms:W3CDTF">2024-07-23T10:20:00Z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F4F9A4CA14954DF1A8EB685F0C560148_12</vt:lpwstr>
  </property>
</Properties>
</file>