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bookmarkStart w:id="0" w:name="_GoBack"/>
      <w:bookmarkEnd w:id="0"/>
      <w:r>
        <w:rPr>
          <w:rFonts w:hint="eastAsia" w:ascii="宋体" w:hAnsi="宋体" w:eastAsia="宋体"/>
          <w:b/>
          <w:sz w:val="32"/>
          <w:szCs w:val="32"/>
        </w:rPr>
        <w:t>番禺区中心医院综合应急大楼建设项目</w:t>
      </w:r>
    </w:p>
    <w:p>
      <w:pPr>
        <w:jc w:val="center"/>
        <w:rPr>
          <w:rFonts w:ascii="宋体" w:hAnsi="宋体" w:eastAsia="宋体"/>
          <w:b/>
          <w:sz w:val="32"/>
          <w:szCs w:val="32"/>
        </w:rPr>
      </w:pPr>
      <w:r>
        <w:rPr>
          <w:rFonts w:hint="eastAsia" w:ascii="宋体" w:hAnsi="宋体" w:eastAsia="宋体"/>
          <w:b/>
          <w:sz w:val="32"/>
          <w:szCs w:val="32"/>
        </w:rPr>
        <w:t>节能编制及评估咨询</w:t>
      </w:r>
      <w:r>
        <w:rPr>
          <w:rFonts w:ascii="宋体" w:hAnsi="宋体" w:eastAsia="宋体"/>
          <w:b/>
          <w:sz w:val="32"/>
          <w:szCs w:val="32"/>
        </w:rPr>
        <w:t>需求书</w:t>
      </w:r>
    </w:p>
    <w:p>
      <w:pPr>
        <w:pStyle w:val="13"/>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项目</w:t>
      </w:r>
      <w:r>
        <w:rPr>
          <w:rFonts w:ascii="宋体" w:hAnsi="宋体" w:eastAsia="宋体"/>
          <w:sz w:val="28"/>
          <w:szCs w:val="28"/>
        </w:rPr>
        <w:t>概况</w:t>
      </w:r>
    </w:p>
    <w:tbl>
      <w:tblPr>
        <w:tblStyle w:val="8"/>
        <w:tblpPr w:leftFromText="180" w:rightFromText="180" w:vertAnchor="text" w:horzAnchor="margin" w:tblpXSpec="center" w:tblpY="71"/>
        <w:tblW w:w="7891" w:type="dxa"/>
        <w:tblInd w:w="0" w:type="dxa"/>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992"/>
        <w:gridCol w:w="1417"/>
        <w:gridCol w:w="992"/>
        <w:gridCol w:w="1276"/>
        <w:gridCol w:w="2105"/>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109" w:type="dxa"/>
            <w:vAlign w:val="center"/>
          </w:tcPr>
          <w:p>
            <w:pPr>
              <w:widowControl/>
              <w:jc w:val="center"/>
              <w:rPr>
                <w:rFonts w:ascii="宋体" w:hAnsi="宋体" w:eastAsia="宋体" w:cs="宋体"/>
                <w:b/>
                <w:szCs w:val="21"/>
              </w:rPr>
            </w:pPr>
            <w:r>
              <w:rPr>
                <w:rFonts w:hint="eastAsia" w:ascii="宋体" w:hAnsi="宋体" w:eastAsia="宋体" w:cs="宋体"/>
                <w:b/>
                <w:szCs w:val="21"/>
              </w:rPr>
              <w:t>序号</w:t>
            </w:r>
          </w:p>
        </w:tc>
        <w:tc>
          <w:tcPr>
            <w:tcW w:w="992" w:type="dxa"/>
            <w:vAlign w:val="center"/>
          </w:tcPr>
          <w:p>
            <w:pPr>
              <w:widowControl/>
              <w:jc w:val="center"/>
              <w:rPr>
                <w:rFonts w:ascii="宋体" w:hAnsi="宋体" w:eastAsia="宋体" w:cs="宋体"/>
                <w:b/>
                <w:szCs w:val="21"/>
              </w:rPr>
            </w:pPr>
            <w:r>
              <w:rPr>
                <w:rFonts w:hint="eastAsia" w:ascii="宋体" w:hAnsi="宋体" w:eastAsia="宋体" w:cs="宋体"/>
                <w:b/>
                <w:szCs w:val="21"/>
              </w:rPr>
              <w:t>主管科室</w:t>
            </w:r>
          </w:p>
        </w:tc>
        <w:tc>
          <w:tcPr>
            <w:tcW w:w="1417" w:type="dxa"/>
            <w:vAlign w:val="center"/>
          </w:tcPr>
          <w:p>
            <w:pPr>
              <w:widowControl/>
              <w:jc w:val="center"/>
              <w:rPr>
                <w:rFonts w:ascii="宋体" w:hAnsi="宋体" w:eastAsia="宋体" w:cs="宋体"/>
                <w:b/>
                <w:szCs w:val="21"/>
              </w:rPr>
            </w:pPr>
            <w:r>
              <w:rPr>
                <w:rFonts w:hint="eastAsia" w:ascii="宋体" w:hAnsi="宋体" w:eastAsia="宋体" w:cs="宋体"/>
                <w:b/>
                <w:szCs w:val="21"/>
              </w:rPr>
              <w:t>服务名称</w:t>
            </w:r>
          </w:p>
        </w:tc>
        <w:tc>
          <w:tcPr>
            <w:tcW w:w="992" w:type="dxa"/>
            <w:vAlign w:val="center"/>
          </w:tcPr>
          <w:p>
            <w:pPr>
              <w:widowControl/>
              <w:jc w:val="center"/>
              <w:rPr>
                <w:rFonts w:ascii="宋体" w:hAnsi="宋体" w:eastAsia="宋体" w:cs="宋体"/>
                <w:b/>
                <w:bCs/>
                <w:szCs w:val="21"/>
              </w:rPr>
            </w:pPr>
            <w:r>
              <w:rPr>
                <w:rFonts w:hint="eastAsia" w:ascii="宋体" w:hAnsi="宋体" w:eastAsia="宋体" w:cs="宋体"/>
                <w:b/>
                <w:bCs/>
                <w:szCs w:val="21"/>
              </w:rPr>
              <w:t>数量</w:t>
            </w:r>
          </w:p>
        </w:tc>
        <w:tc>
          <w:tcPr>
            <w:tcW w:w="1276" w:type="dxa"/>
            <w:vAlign w:val="center"/>
          </w:tcPr>
          <w:p>
            <w:pPr>
              <w:widowControl/>
              <w:jc w:val="center"/>
              <w:rPr>
                <w:rFonts w:ascii="宋体" w:hAnsi="宋体" w:eastAsia="宋体" w:cs="宋体"/>
                <w:b/>
                <w:bCs/>
                <w:szCs w:val="21"/>
              </w:rPr>
            </w:pPr>
            <w:r>
              <w:rPr>
                <w:rFonts w:hint="eastAsia" w:ascii="宋体" w:hAnsi="宋体" w:eastAsia="宋体" w:cs="宋体"/>
                <w:b/>
                <w:bCs/>
                <w:szCs w:val="21"/>
              </w:rPr>
              <w:t>预算金额（万元）</w:t>
            </w:r>
          </w:p>
        </w:tc>
        <w:tc>
          <w:tcPr>
            <w:tcW w:w="2105" w:type="dxa"/>
            <w:vAlign w:val="center"/>
          </w:tcPr>
          <w:p>
            <w:pPr>
              <w:widowControl/>
              <w:jc w:val="center"/>
              <w:rPr>
                <w:rFonts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09" w:type="dxa"/>
            <w:vAlign w:val="center"/>
          </w:tcPr>
          <w:p>
            <w:pPr>
              <w:widowControl/>
              <w:jc w:val="center"/>
              <w:rPr>
                <w:rFonts w:ascii="宋体" w:hAnsi="宋体" w:eastAsia="宋体" w:cs="宋体"/>
                <w:bCs/>
                <w:szCs w:val="21"/>
              </w:rPr>
            </w:pPr>
            <w:r>
              <w:rPr>
                <w:rFonts w:hint="eastAsia" w:ascii="宋体" w:hAnsi="宋体" w:eastAsia="宋体" w:cs="宋体"/>
                <w:bCs/>
                <w:szCs w:val="21"/>
              </w:rPr>
              <w:t>1</w:t>
            </w:r>
          </w:p>
        </w:tc>
        <w:tc>
          <w:tcPr>
            <w:tcW w:w="992" w:type="dxa"/>
            <w:vAlign w:val="center"/>
          </w:tcPr>
          <w:p>
            <w:pPr>
              <w:widowControl/>
              <w:jc w:val="center"/>
              <w:rPr>
                <w:rFonts w:ascii="宋体" w:hAnsi="宋体" w:eastAsia="宋体" w:cs="宋体"/>
                <w:bCs/>
                <w:szCs w:val="21"/>
              </w:rPr>
            </w:pPr>
            <w:r>
              <w:rPr>
                <w:rFonts w:hint="eastAsia" w:ascii="宋体" w:hAnsi="宋体" w:eastAsia="宋体" w:cs="宋体"/>
                <w:bCs/>
                <w:szCs w:val="21"/>
              </w:rPr>
              <w:t>后勤保障科</w:t>
            </w:r>
          </w:p>
        </w:tc>
        <w:tc>
          <w:tcPr>
            <w:tcW w:w="1417"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番禺区中心医院综合应急大楼建设项目节能编制及评估咨询</w:t>
            </w:r>
          </w:p>
        </w:tc>
        <w:tc>
          <w:tcPr>
            <w:tcW w:w="992"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276"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12</w:t>
            </w:r>
          </w:p>
        </w:tc>
        <w:tc>
          <w:tcPr>
            <w:tcW w:w="2105" w:type="dxa"/>
            <w:tcBorders>
              <w:right w:val="single" w:color="auto" w:sz="4" w:space="0"/>
            </w:tcBorders>
            <w:vAlign w:val="center"/>
          </w:tcPr>
          <w:p>
            <w:pPr>
              <w:jc w:val="center"/>
              <w:rPr>
                <w:rFonts w:ascii="宋体" w:hAnsi="宋体" w:eastAsia="宋体" w:cs="宋体"/>
                <w:bCs/>
                <w:szCs w:val="21"/>
              </w:rPr>
            </w:pPr>
          </w:p>
        </w:tc>
      </w:tr>
    </w:tbl>
    <w:p>
      <w:pPr>
        <w:tabs>
          <w:tab w:val="left" w:pos="709"/>
        </w:tabs>
        <w:ind w:firstLine="560"/>
        <w:rPr>
          <w:rFonts w:ascii="宋体" w:hAnsi="宋体" w:eastAsia="宋体"/>
          <w:sz w:val="28"/>
          <w:szCs w:val="28"/>
        </w:rPr>
      </w:pPr>
      <w:r>
        <w:rPr>
          <w:rFonts w:ascii="宋体" w:hAnsi="宋体" w:eastAsia="宋体"/>
          <w:sz w:val="28"/>
          <w:szCs w:val="28"/>
        </w:rPr>
        <w:t>综合应急大楼建设项目概况：</w:t>
      </w:r>
      <w:r>
        <w:rPr>
          <w:rFonts w:hint="eastAsia" w:ascii="宋体" w:hAnsi="宋体" w:eastAsia="宋体"/>
          <w:sz w:val="28"/>
          <w:szCs w:val="28"/>
        </w:rPr>
        <w:t>项目拟建设应急大楼设置应急床位300张，同时设置科研、教学等功能，总建筑面积为112154平方米，其中地上建筑面积为67154平方米（含跨河连廊1454平方米），地下建筑面积45000平方米。</w:t>
      </w:r>
      <w:r>
        <w:rPr>
          <w:rFonts w:hint="eastAsia" w:ascii="宋体" w:hAnsi="宋体" w:eastAsia="宋体" w:cs="Times New Roman"/>
          <w:sz w:val="28"/>
          <w:szCs w:val="28"/>
          <w:lang w:bidi="ar"/>
        </w:rPr>
        <w:t>综合应急大楼建设项目占地面积约1</w:t>
      </w:r>
      <w:r>
        <w:rPr>
          <w:rFonts w:ascii="宋体" w:hAnsi="宋体" w:eastAsia="宋体" w:cs="Times New Roman"/>
          <w:sz w:val="28"/>
          <w:szCs w:val="28"/>
          <w:lang w:bidi="ar"/>
        </w:rPr>
        <w:t>.</w:t>
      </w:r>
      <w:r>
        <w:rPr>
          <w:rFonts w:hint="eastAsia" w:ascii="宋体" w:hAnsi="宋体" w:eastAsia="宋体" w:cs="Times New Roman"/>
          <w:sz w:val="28"/>
          <w:szCs w:val="28"/>
          <w:lang w:bidi="ar"/>
        </w:rPr>
        <w:t>5万平方米。项目建设投资</w:t>
      </w:r>
      <w:r>
        <w:rPr>
          <w:rFonts w:ascii="宋体" w:hAnsi="宋体" w:eastAsia="宋体" w:cs="Times New Roman"/>
          <w:sz w:val="28"/>
          <w:szCs w:val="28"/>
          <w:lang w:bidi="ar"/>
        </w:rPr>
        <w:t>116437. 46万元， 其中： 建安工程费87855.58万元， 工程建设其他费9597.05万元， 预备费4872.63万元， 信息化专项费3357.2万元，医疗设备费10755万元。</w:t>
      </w:r>
      <w:r>
        <w:rPr>
          <w:rFonts w:hint="eastAsia" w:ascii="宋体" w:hAnsi="宋体" w:eastAsia="宋体"/>
          <w:sz w:val="28"/>
          <w:szCs w:val="28"/>
        </w:rPr>
        <w:t xml:space="preserve">     </w:t>
      </w:r>
    </w:p>
    <w:p>
      <w:pPr>
        <w:pStyle w:val="13"/>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报价范围的定义</w:t>
      </w:r>
    </w:p>
    <w:p>
      <w:pPr>
        <w:pStyle w:val="13"/>
        <w:tabs>
          <w:tab w:val="left" w:pos="709"/>
        </w:tabs>
        <w:ind w:firstLine="56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采购预算价：</w:t>
      </w:r>
      <w:r>
        <w:rPr>
          <w:rFonts w:ascii="宋体" w:hAnsi="宋体" w:eastAsia="宋体"/>
          <w:sz w:val="28"/>
          <w:szCs w:val="28"/>
        </w:rPr>
        <w:t>12万元</w:t>
      </w:r>
      <w:r>
        <w:rPr>
          <w:rFonts w:hint="eastAsia" w:ascii="宋体" w:hAnsi="宋体" w:eastAsia="宋体"/>
          <w:sz w:val="28"/>
          <w:szCs w:val="28"/>
        </w:rPr>
        <w:t>。</w:t>
      </w:r>
    </w:p>
    <w:p>
      <w:pPr>
        <w:pStyle w:val="13"/>
        <w:tabs>
          <w:tab w:val="left" w:pos="709"/>
        </w:tabs>
        <w:ind w:firstLine="56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报价实行总价包干，费用包含但不限于人工、专家评审费</w:t>
      </w:r>
      <w:r>
        <w:rPr>
          <w:rFonts w:ascii="宋体" w:hAnsi="宋体" w:eastAsia="宋体"/>
          <w:sz w:val="28"/>
          <w:szCs w:val="28"/>
        </w:rPr>
        <w:t>、</w:t>
      </w:r>
      <w:r>
        <w:rPr>
          <w:rFonts w:hint="eastAsia" w:ascii="宋体" w:hAnsi="宋体" w:eastAsia="宋体"/>
          <w:sz w:val="28"/>
          <w:szCs w:val="28"/>
        </w:rPr>
        <w:t>设备、交通运输、税费、利润和不可预见费等项目实施过程中的全部费用。</w:t>
      </w:r>
    </w:p>
    <w:p>
      <w:pPr>
        <w:pStyle w:val="13"/>
        <w:tabs>
          <w:tab w:val="left" w:pos="709"/>
        </w:tabs>
        <w:ind w:firstLine="560"/>
      </w:pPr>
      <w:r>
        <w:rPr>
          <w:rFonts w:ascii="宋体" w:hAnsi="宋体" w:eastAsia="宋体"/>
          <w:sz w:val="28"/>
          <w:szCs w:val="28"/>
        </w:rPr>
        <w:t>3</w:t>
      </w:r>
      <w:r>
        <w:rPr>
          <w:rFonts w:hint="eastAsia" w:ascii="宋体" w:hAnsi="宋体" w:eastAsia="宋体"/>
          <w:sz w:val="28"/>
          <w:szCs w:val="28"/>
        </w:rPr>
        <w:t>、响应供应商在报价中漏报、少报的费用，视为此项费用已隐含在响应报价中，响应供应商成交后不得再向采购人收取任何增加费用。</w:t>
      </w:r>
    </w:p>
    <w:p>
      <w:pPr>
        <w:pStyle w:val="13"/>
        <w:tabs>
          <w:tab w:val="left" w:pos="709"/>
        </w:tabs>
        <w:ind w:firstLine="56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本项目预概算需经财政评审，若财政评审价低于成交价，按财政评审价结算；若财政评审价高于成交价，按成交价结算。</w:t>
      </w:r>
    </w:p>
    <w:p>
      <w:pPr>
        <w:pStyle w:val="13"/>
        <w:numPr>
          <w:ilvl w:val="0"/>
          <w:numId w:val="1"/>
        </w:numPr>
        <w:tabs>
          <w:tab w:val="left" w:pos="709"/>
        </w:tabs>
        <w:ind w:left="0" w:firstLine="0" w:firstLineChars="0"/>
        <w:rPr>
          <w:rFonts w:ascii="宋体" w:hAnsi="宋体" w:eastAsia="宋体"/>
          <w:sz w:val="28"/>
          <w:szCs w:val="28"/>
        </w:rPr>
      </w:pPr>
      <w:r>
        <w:rPr>
          <w:rFonts w:ascii="宋体" w:hAnsi="宋体" w:eastAsia="宋体"/>
          <w:sz w:val="28"/>
          <w:szCs w:val="28"/>
        </w:rPr>
        <w:t>资格要求</w:t>
      </w:r>
      <w:r>
        <w:rPr>
          <w:rFonts w:hint="eastAsia" w:ascii="宋体" w:hAnsi="宋体" w:eastAsia="宋体"/>
          <w:sz w:val="28"/>
          <w:szCs w:val="28"/>
        </w:rPr>
        <w:t>及政策</w:t>
      </w:r>
      <w:r>
        <w:rPr>
          <w:rFonts w:ascii="宋体" w:hAnsi="宋体" w:eastAsia="宋体"/>
          <w:sz w:val="28"/>
          <w:szCs w:val="28"/>
        </w:rPr>
        <w:t>要求</w:t>
      </w:r>
    </w:p>
    <w:p>
      <w:pPr>
        <w:numPr>
          <w:ilvl w:val="0"/>
          <w:numId w:val="2"/>
        </w:numPr>
        <w:tabs>
          <w:tab w:val="left" w:pos="851"/>
        </w:tabs>
        <w:ind w:left="0" w:firstLine="0"/>
        <w:rPr>
          <w:rFonts w:ascii="宋体" w:hAnsi="宋体" w:eastAsia="宋体"/>
          <w:sz w:val="28"/>
          <w:szCs w:val="28"/>
        </w:rPr>
      </w:pPr>
      <w:r>
        <w:rPr>
          <w:rFonts w:hint="eastAsia" w:ascii="宋体" w:hAnsi="宋体" w:eastAsia="宋体"/>
          <w:sz w:val="28"/>
          <w:szCs w:val="28"/>
        </w:rPr>
        <w:t>公司经营范围必须是：</w:t>
      </w:r>
      <w:r>
        <w:rPr>
          <w:rFonts w:hint="eastAsia" w:ascii="宋体" w:hAnsi="宋体" w:eastAsia="宋体" w:cs="宋体"/>
          <w:sz w:val="28"/>
          <w:szCs w:val="28"/>
          <w:lang w:bidi="ar"/>
        </w:rPr>
        <w:t>专业技术服务业</w:t>
      </w:r>
      <w:r>
        <w:rPr>
          <w:rFonts w:ascii="宋体" w:hAnsi="宋体" w:eastAsia="宋体"/>
          <w:sz w:val="28"/>
          <w:szCs w:val="28"/>
        </w:rPr>
        <w:t>（投标时提交有效的资质复印件）；</w:t>
      </w:r>
    </w:p>
    <w:p>
      <w:pPr>
        <w:pStyle w:val="13"/>
        <w:numPr>
          <w:ilvl w:val="0"/>
          <w:numId w:val="2"/>
        </w:numPr>
        <w:tabs>
          <w:tab w:val="left" w:pos="851"/>
        </w:tabs>
        <w:ind w:left="0" w:firstLine="0" w:firstLineChars="0"/>
        <w:rPr>
          <w:rFonts w:ascii="宋体" w:hAnsi="宋体" w:eastAsia="宋体"/>
          <w:sz w:val="28"/>
          <w:szCs w:val="28"/>
        </w:rPr>
      </w:pPr>
      <w:r>
        <w:rPr>
          <w:rFonts w:ascii="宋体" w:hAnsi="宋体" w:eastAsia="宋体"/>
          <w:sz w:val="28"/>
          <w:szCs w:val="28"/>
        </w:rPr>
        <w:t>合法有效的营业执照；</w:t>
      </w:r>
    </w:p>
    <w:p>
      <w:pPr>
        <w:pStyle w:val="13"/>
        <w:numPr>
          <w:ilvl w:val="0"/>
          <w:numId w:val="2"/>
        </w:numPr>
        <w:tabs>
          <w:tab w:val="left" w:pos="851"/>
        </w:tabs>
        <w:ind w:left="0" w:firstLine="0" w:firstLineChars="0"/>
        <w:rPr>
          <w:rFonts w:ascii="宋体" w:hAnsi="宋体" w:eastAsia="宋体"/>
          <w:sz w:val="28"/>
          <w:szCs w:val="28"/>
        </w:rPr>
      </w:pPr>
      <w:r>
        <w:rPr>
          <w:rFonts w:hint="eastAsia" w:ascii="宋体" w:hAnsi="宋体" w:eastAsia="宋体"/>
          <w:sz w:val="28"/>
          <w:szCs w:val="28"/>
        </w:rPr>
        <w:t>增值税纳税人证明</w:t>
      </w:r>
      <w:r>
        <w:rPr>
          <w:rFonts w:ascii="宋体" w:hAnsi="宋体" w:eastAsia="宋体"/>
          <w:sz w:val="28"/>
          <w:szCs w:val="28"/>
        </w:rPr>
        <w:t>材料。</w:t>
      </w:r>
    </w:p>
    <w:p>
      <w:pPr>
        <w:pStyle w:val="13"/>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服务要求</w:t>
      </w:r>
    </w:p>
    <w:tbl>
      <w:tblPr>
        <w:tblStyle w:val="9"/>
        <w:tblW w:w="9517"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26"/>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13"/>
              <w:tabs>
                <w:tab w:val="left" w:pos="851"/>
              </w:tabs>
              <w:ind w:firstLine="0" w:firstLineChars="0"/>
              <w:jc w:val="center"/>
              <w:rPr>
                <w:rFonts w:ascii="宋体" w:hAnsi="宋体" w:eastAsia="宋体"/>
                <w:b/>
                <w:sz w:val="28"/>
                <w:szCs w:val="28"/>
              </w:rPr>
            </w:pPr>
            <w:r>
              <w:rPr>
                <w:rFonts w:hint="eastAsia" w:ascii="宋体" w:hAnsi="宋体" w:eastAsia="宋体"/>
                <w:b/>
                <w:sz w:val="28"/>
                <w:szCs w:val="28"/>
              </w:rPr>
              <w:t>序号</w:t>
            </w:r>
          </w:p>
        </w:tc>
        <w:tc>
          <w:tcPr>
            <w:tcW w:w="2126" w:type="dxa"/>
            <w:vAlign w:val="center"/>
          </w:tcPr>
          <w:p>
            <w:pPr>
              <w:pStyle w:val="13"/>
              <w:tabs>
                <w:tab w:val="left" w:pos="851"/>
              </w:tabs>
              <w:ind w:firstLine="0" w:firstLineChars="0"/>
              <w:jc w:val="center"/>
              <w:rPr>
                <w:rFonts w:ascii="宋体" w:hAnsi="宋体" w:eastAsia="宋体"/>
                <w:b/>
                <w:sz w:val="28"/>
                <w:szCs w:val="28"/>
              </w:rPr>
            </w:pPr>
            <w:r>
              <w:rPr>
                <w:rFonts w:hint="eastAsia" w:ascii="宋体" w:hAnsi="宋体" w:eastAsia="宋体"/>
                <w:b/>
                <w:sz w:val="28"/>
                <w:szCs w:val="28"/>
              </w:rPr>
              <w:t>技术/服务内容</w:t>
            </w:r>
          </w:p>
        </w:tc>
        <w:tc>
          <w:tcPr>
            <w:tcW w:w="6541" w:type="dxa"/>
            <w:vAlign w:val="center"/>
          </w:tcPr>
          <w:p>
            <w:pPr>
              <w:pStyle w:val="13"/>
              <w:tabs>
                <w:tab w:val="left" w:pos="851"/>
              </w:tabs>
              <w:ind w:firstLine="0" w:firstLineChars="0"/>
              <w:jc w:val="center"/>
              <w:rPr>
                <w:rFonts w:ascii="宋体" w:hAnsi="宋体" w:eastAsia="宋体"/>
                <w:b/>
                <w:sz w:val="28"/>
                <w:szCs w:val="28"/>
              </w:rPr>
            </w:pPr>
            <w:r>
              <w:rPr>
                <w:rFonts w:hint="eastAsia" w:ascii="宋体" w:hAnsi="宋体" w:eastAsia="宋体"/>
                <w:b/>
                <w:sz w:val="28"/>
                <w:szCs w:val="28"/>
              </w:rPr>
              <w:t>技术/服务要求标准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13"/>
              <w:tabs>
                <w:tab w:val="left" w:pos="851"/>
              </w:tabs>
              <w:ind w:firstLine="0" w:firstLineChars="0"/>
              <w:jc w:val="center"/>
              <w:rPr>
                <w:rFonts w:ascii="宋体" w:hAnsi="宋体" w:eastAsia="宋体"/>
                <w:szCs w:val="21"/>
              </w:rPr>
            </w:pPr>
            <w:r>
              <w:rPr>
                <w:rFonts w:hint="eastAsia" w:ascii="宋体" w:hAnsi="宋体" w:eastAsia="宋体"/>
                <w:szCs w:val="21"/>
              </w:rPr>
              <w:t>1</w:t>
            </w:r>
          </w:p>
        </w:tc>
        <w:tc>
          <w:tcPr>
            <w:tcW w:w="2126" w:type="dxa"/>
            <w:vAlign w:val="center"/>
          </w:tcPr>
          <w:p>
            <w:pPr>
              <w:pStyle w:val="13"/>
              <w:tabs>
                <w:tab w:val="left" w:pos="851"/>
              </w:tabs>
              <w:ind w:firstLine="0" w:firstLineChars="0"/>
              <w:jc w:val="center"/>
              <w:rPr>
                <w:rFonts w:ascii="宋体" w:hAnsi="宋体" w:eastAsia="宋体"/>
                <w:szCs w:val="21"/>
              </w:rPr>
            </w:pPr>
            <w:r>
              <w:rPr>
                <w:rFonts w:hint="eastAsia" w:ascii="宋体" w:hAnsi="宋体" w:eastAsia="宋体"/>
                <w:szCs w:val="21"/>
              </w:rPr>
              <w:t>服务周期</w:t>
            </w:r>
          </w:p>
        </w:tc>
        <w:tc>
          <w:tcPr>
            <w:tcW w:w="6541" w:type="dxa"/>
            <w:vAlign w:val="center"/>
          </w:tcPr>
          <w:p>
            <w:pPr>
              <w:pStyle w:val="13"/>
              <w:numPr>
                <w:ilvl w:val="0"/>
                <w:numId w:val="3"/>
              </w:numPr>
              <w:tabs>
                <w:tab w:val="left" w:pos="851"/>
              </w:tabs>
              <w:ind w:firstLine="0" w:firstLineChars="0"/>
              <w:jc w:val="left"/>
              <w:rPr>
                <w:rFonts w:ascii="宋体" w:hAnsi="宋体" w:eastAsia="宋体"/>
                <w:szCs w:val="21"/>
              </w:rPr>
            </w:pPr>
            <w:r>
              <w:rPr>
                <w:rFonts w:hint="eastAsia" w:ascii="宋体" w:hAnsi="宋体" w:eastAsia="宋体"/>
                <w:szCs w:val="21"/>
              </w:rPr>
              <w:t>项目节能评估方案报告书送审稿在资料齐全后</w:t>
            </w:r>
            <w:r>
              <w:rPr>
                <w:rFonts w:ascii="宋体" w:hAnsi="宋体" w:eastAsia="宋体"/>
                <w:szCs w:val="21"/>
              </w:rPr>
              <w:t>2</w:t>
            </w:r>
            <w:r>
              <w:rPr>
                <w:rFonts w:hint="eastAsia" w:ascii="宋体" w:hAnsi="宋体" w:eastAsia="宋体"/>
                <w:szCs w:val="21"/>
              </w:rPr>
              <w:t>0</w:t>
            </w:r>
            <w:r>
              <w:rPr>
                <w:rFonts w:ascii="宋体" w:hAnsi="宋体" w:eastAsia="宋体"/>
                <w:szCs w:val="21"/>
              </w:rPr>
              <w:t>个工作日内</w:t>
            </w:r>
            <w:r>
              <w:rPr>
                <w:rFonts w:hint="eastAsia" w:ascii="宋体" w:hAnsi="宋体" w:eastAsia="宋体"/>
                <w:szCs w:val="21"/>
              </w:rPr>
              <w:t>编制完成并交建设单位审阅；</w:t>
            </w:r>
          </w:p>
          <w:p>
            <w:pPr>
              <w:pStyle w:val="13"/>
              <w:numPr>
                <w:ilvl w:val="0"/>
                <w:numId w:val="3"/>
              </w:numPr>
              <w:tabs>
                <w:tab w:val="left" w:pos="851"/>
              </w:tabs>
              <w:ind w:firstLine="0" w:firstLineChars="0"/>
              <w:jc w:val="left"/>
              <w:rPr>
                <w:rFonts w:ascii="宋体" w:hAnsi="宋体" w:eastAsia="宋体"/>
                <w:szCs w:val="21"/>
              </w:rPr>
            </w:pPr>
            <w:r>
              <w:rPr>
                <w:rFonts w:hint="eastAsia" w:ascii="宋体" w:hAnsi="宋体" w:eastAsia="宋体"/>
                <w:szCs w:val="21"/>
              </w:rPr>
              <w:t>建设单位</w:t>
            </w:r>
            <w:r>
              <w:rPr>
                <w:rFonts w:ascii="宋体" w:hAnsi="宋体" w:eastAsia="宋体"/>
                <w:szCs w:val="21"/>
              </w:rPr>
              <w:t>审阅后提交</w:t>
            </w:r>
            <w:r>
              <w:rPr>
                <w:rFonts w:hint="eastAsia" w:ascii="宋体" w:hAnsi="宋体" w:eastAsia="宋体"/>
                <w:szCs w:val="21"/>
              </w:rPr>
              <w:t>发改部门</w:t>
            </w:r>
            <w:r>
              <w:rPr>
                <w:rFonts w:ascii="宋体" w:hAnsi="宋体" w:eastAsia="宋体"/>
                <w:szCs w:val="21"/>
              </w:rPr>
              <w:t>，</w:t>
            </w:r>
            <w:r>
              <w:rPr>
                <w:rFonts w:hint="eastAsia" w:ascii="宋体" w:hAnsi="宋体" w:eastAsia="宋体"/>
                <w:szCs w:val="21"/>
              </w:rPr>
              <w:t>发改部门对提交的项目节能评估方案报告书没有异议，即召开专家进行技术评审；</w:t>
            </w:r>
          </w:p>
          <w:p>
            <w:pPr>
              <w:pStyle w:val="13"/>
              <w:numPr>
                <w:ilvl w:val="0"/>
                <w:numId w:val="3"/>
              </w:numPr>
              <w:tabs>
                <w:tab w:val="left" w:pos="851"/>
              </w:tabs>
              <w:ind w:firstLine="0" w:firstLineChars="0"/>
              <w:jc w:val="left"/>
              <w:rPr>
                <w:rFonts w:ascii="宋体" w:hAnsi="宋体" w:eastAsia="宋体"/>
                <w:szCs w:val="21"/>
              </w:rPr>
            </w:pPr>
            <w:r>
              <w:rPr>
                <w:rFonts w:hint="eastAsia" w:ascii="宋体" w:hAnsi="宋体" w:eastAsia="宋体"/>
                <w:szCs w:val="21"/>
              </w:rPr>
              <w:t>完成专家评审并取得发改部门审查意见后</w:t>
            </w:r>
            <w:r>
              <w:rPr>
                <w:rFonts w:ascii="宋体" w:hAnsi="宋体" w:eastAsia="宋体"/>
                <w:szCs w:val="21"/>
              </w:rPr>
              <w:t>10个工作日内提交</w:t>
            </w:r>
            <w:r>
              <w:rPr>
                <w:rFonts w:hint="eastAsia" w:ascii="宋体" w:hAnsi="宋体" w:eastAsia="宋体"/>
                <w:szCs w:val="21"/>
              </w:rPr>
              <w:t>节能评估方案报告书报批稿</w:t>
            </w:r>
            <w:r>
              <w:rPr>
                <w:rFonts w:ascii="宋体" w:hAnsi="宋体" w:eastAsia="宋体"/>
                <w:szCs w:val="21"/>
              </w:rPr>
              <w:t>；</w:t>
            </w:r>
          </w:p>
          <w:p>
            <w:pPr>
              <w:pStyle w:val="13"/>
              <w:tabs>
                <w:tab w:val="left" w:pos="851"/>
              </w:tabs>
              <w:ind w:firstLine="0" w:firstLineChars="0"/>
              <w:jc w:val="left"/>
              <w:rPr>
                <w:rFonts w:ascii="宋体" w:hAnsi="宋体" w:eastAsia="宋体"/>
                <w:szCs w:val="21"/>
              </w:rPr>
            </w:pPr>
            <w:r>
              <w:rPr>
                <w:rFonts w:hint="eastAsia" w:ascii="宋体" w:hAnsi="宋体" w:eastAsia="宋体"/>
                <w:szCs w:val="21"/>
              </w:rPr>
              <w:t>4、发改部门受理后</w:t>
            </w:r>
            <w:r>
              <w:rPr>
                <w:rFonts w:ascii="宋体" w:hAnsi="宋体" w:eastAsia="宋体"/>
                <w:szCs w:val="21"/>
              </w:rPr>
              <w:t>20个工作日（法定工作时间）内取得审批意</w:t>
            </w:r>
            <w:r>
              <w:rPr>
                <w:rFonts w:hint="eastAsia" w:ascii="宋体" w:hAnsi="宋体" w:eastAsia="宋体"/>
                <w:szCs w:val="21"/>
              </w:rPr>
              <w:t>见</w:t>
            </w: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13"/>
              <w:tabs>
                <w:tab w:val="left" w:pos="851"/>
              </w:tabs>
              <w:ind w:firstLine="0" w:firstLineChars="0"/>
              <w:jc w:val="center"/>
              <w:rPr>
                <w:rFonts w:ascii="宋体" w:hAnsi="宋体" w:eastAsia="宋体"/>
                <w:szCs w:val="21"/>
              </w:rPr>
            </w:pPr>
            <w:r>
              <w:rPr>
                <w:rFonts w:hint="eastAsia" w:ascii="宋体" w:hAnsi="宋体" w:eastAsia="宋体"/>
                <w:szCs w:val="21"/>
              </w:rPr>
              <w:t>2</w:t>
            </w:r>
          </w:p>
        </w:tc>
        <w:tc>
          <w:tcPr>
            <w:tcW w:w="2126" w:type="dxa"/>
            <w:vAlign w:val="center"/>
          </w:tcPr>
          <w:p>
            <w:pPr>
              <w:pStyle w:val="13"/>
              <w:tabs>
                <w:tab w:val="left" w:pos="851"/>
              </w:tabs>
              <w:ind w:firstLine="0" w:firstLineChars="0"/>
              <w:jc w:val="center"/>
              <w:rPr>
                <w:rFonts w:ascii="宋体" w:hAnsi="宋体" w:eastAsia="宋体"/>
                <w:szCs w:val="21"/>
              </w:rPr>
            </w:pPr>
            <w:r>
              <w:rPr>
                <w:rFonts w:hint="eastAsia" w:ascii="宋体" w:hAnsi="宋体" w:eastAsia="宋体"/>
                <w:szCs w:val="21"/>
              </w:rPr>
              <w:t>服务内容</w:t>
            </w:r>
          </w:p>
        </w:tc>
        <w:tc>
          <w:tcPr>
            <w:tcW w:w="6541" w:type="dxa"/>
            <w:vAlign w:val="center"/>
          </w:tcPr>
          <w:p>
            <w:pPr>
              <w:pStyle w:val="13"/>
              <w:tabs>
                <w:tab w:val="left" w:pos="851"/>
              </w:tabs>
              <w:ind w:firstLine="0" w:firstLineChars="0"/>
              <w:jc w:val="left"/>
              <w:rPr>
                <w:rFonts w:ascii="宋体" w:hAnsi="宋体" w:eastAsia="宋体"/>
                <w:szCs w:val="21"/>
              </w:rPr>
            </w:pPr>
            <w:r>
              <w:rPr>
                <w:rFonts w:hint="eastAsia" w:ascii="宋体" w:hAnsi="宋体" w:eastAsia="宋体"/>
                <w:szCs w:val="21"/>
              </w:rPr>
              <w:t>包含节能评估方案编制，</w:t>
            </w:r>
            <w:r>
              <w:rPr>
                <w:rFonts w:ascii="宋体" w:hAnsi="宋体" w:eastAsia="宋体"/>
                <w:szCs w:val="21"/>
              </w:rPr>
              <w:t>组织专家</w:t>
            </w:r>
            <w:r>
              <w:rPr>
                <w:rFonts w:hint="eastAsia" w:ascii="宋体" w:hAnsi="宋体" w:eastAsia="宋体"/>
                <w:szCs w:val="21"/>
              </w:rPr>
              <w:t>评审及备案，会议相关所需资料打印胶装等。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13"/>
              <w:tabs>
                <w:tab w:val="left" w:pos="851"/>
              </w:tabs>
              <w:ind w:firstLine="0" w:firstLineChars="0"/>
              <w:jc w:val="center"/>
              <w:rPr>
                <w:rFonts w:ascii="宋体" w:hAnsi="宋体" w:eastAsia="宋体"/>
                <w:szCs w:val="21"/>
              </w:rPr>
            </w:pPr>
            <w:r>
              <w:rPr>
                <w:rFonts w:hint="eastAsia" w:ascii="宋体" w:hAnsi="宋体" w:eastAsia="宋体"/>
                <w:szCs w:val="21"/>
              </w:rPr>
              <w:t>3</w:t>
            </w:r>
          </w:p>
        </w:tc>
        <w:tc>
          <w:tcPr>
            <w:tcW w:w="2126" w:type="dxa"/>
            <w:vAlign w:val="center"/>
          </w:tcPr>
          <w:p>
            <w:pPr>
              <w:pStyle w:val="13"/>
              <w:tabs>
                <w:tab w:val="left" w:pos="851"/>
              </w:tabs>
              <w:ind w:firstLine="0" w:firstLineChars="0"/>
              <w:jc w:val="center"/>
              <w:rPr>
                <w:rFonts w:ascii="宋体" w:hAnsi="宋体" w:eastAsia="宋体"/>
                <w:szCs w:val="21"/>
              </w:rPr>
            </w:pPr>
            <w:r>
              <w:rPr>
                <w:rFonts w:hint="eastAsia" w:ascii="宋体" w:hAnsi="宋体" w:eastAsia="宋体"/>
                <w:szCs w:val="21"/>
              </w:rPr>
              <w:t>投入人员数量</w:t>
            </w:r>
          </w:p>
        </w:tc>
        <w:tc>
          <w:tcPr>
            <w:tcW w:w="6541" w:type="dxa"/>
            <w:vAlign w:val="center"/>
          </w:tcPr>
          <w:p>
            <w:pPr>
              <w:pStyle w:val="13"/>
              <w:tabs>
                <w:tab w:val="left" w:pos="851"/>
              </w:tabs>
              <w:ind w:firstLine="0" w:firstLineChars="0"/>
              <w:jc w:val="left"/>
              <w:rPr>
                <w:rFonts w:ascii="宋体" w:hAnsi="宋体"/>
                <w:szCs w:val="21"/>
              </w:rPr>
            </w:pPr>
            <w:r>
              <w:rPr>
                <w:rFonts w:hint="eastAsia" w:ascii="宋体" w:hAnsi="宋体" w:eastAsia="宋体"/>
                <w:szCs w:val="21"/>
              </w:rPr>
              <w:t>现场勘查</w:t>
            </w:r>
            <w:r>
              <w:rPr>
                <w:rFonts w:ascii="宋体" w:hAnsi="宋体" w:eastAsia="宋体"/>
                <w:szCs w:val="21"/>
              </w:rPr>
              <w:t>2人</w:t>
            </w:r>
            <w:r>
              <w:rPr>
                <w:rFonts w:hint="eastAsia" w:ascii="宋体" w:hAnsi="宋体" w:eastAsia="宋体"/>
                <w:szCs w:val="21"/>
              </w:rPr>
              <w:t>、资料收集</w:t>
            </w:r>
            <w:r>
              <w:rPr>
                <w:rFonts w:ascii="宋体" w:hAnsi="宋体" w:eastAsia="宋体"/>
                <w:szCs w:val="21"/>
              </w:rPr>
              <w:t>2人</w:t>
            </w:r>
            <w:r>
              <w:rPr>
                <w:rFonts w:hint="eastAsia" w:ascii="宋体" w:hAnsi="宋体" w:eastAsia="宋体"/>
                <w:szCs w:val="21"/>
              </w:rPr>
              <w:t>、报告编制</w:t>
            </w:r>
            <w:r>
              <w:rPr>
                <w:rFonts w:ascii="宋体" w:hAnsi="宋体" w:eastAsia="宋体"/>
                <w:szCs w:val="21"/>
              </w:rPr>
              <w:t>2人</w:t>
            </w:r>
            <w:r>
              <w:rPr>
                <w:rFonts w:hint="eastAsia" w:ascii="宋体" w:hAnsi="宋体" w:eastAsia="宋体"/>
                <w:szCs w:val="21"/>
              </w:rPr>
              <w:t>、报告审核</w:t>
            </w:r>
            <w:r>
              <w:rPr>
                <w:rFonts w:ascii="宋体" w:hAnsi="宋体" w:eastAsia="宋体"/>
                <w:szCs w:val="21"/>
              </w:rPr>
              <w:t>1人</w:t>
            </w:r>
            <w:r>
              <w:rPr>
                <w:rFonts w:hint="eastAsia" w:ascii="宋体" w:hAnsi="宋体" w:eastAsia="宋体"/>
                <w:szCs w:val="21"/>
              </w:rPr>
              <w:t>。</w:t>
            </w:r>
            <w:r>
              <w:rPr>
                <w:rStyle w:val="12"/>
                <w:rFonts w:hint="eastAsia"/>
              </w:rPr>
              <w:t>(各类人员可重复)</w:t>
            </w:r>
          </w:p>
        </w:tc>
      </w:tr>
    </w:tbl>
    <w:p>
      <w:pPr>
        <w:pStyle w:val="13"/>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商务</w:t>
      </w:r>
      <w:r>
        <w:rPr>
          <w:rFonts w:ascii="宋体" w:hAnsi="宋体" w:eastAsia="宋体"/>
          <w:sz w:val="28"/>
          <w:szCs w:val="28"/>
        </w:rPr>
        <w:t>要求</w:t>
      </w:r>
    </w:p>
    <w:p>
      <w:pPr>
        <w:pStyle w:val="13"/>
        <w:numPr>
          <w:ilvl w:val="0"/>
          <w:numId w:val="4"/>
        </w:numPr>
        <w:tabs>
          <w:tab w:val="left" w:pos="709"/>
          <w:tab w:val="left" w:pos="851"/>
        </w:tabs>
        <w:ind w:left="0" w:firstLine="0" w:firstLineChars="0"/>
        <w:rPr>
          <w:rFonts w:ascii="宋体" w:hAnsi="宋体" w:eastAsia="宋体"/>
          <w:sz w:val="28"/>
          <w:szCs w:val="28"/>
        </w:rPr>
      </w:pPr>
      <w:r>
        <w:rPr>
          <w:rFonts w:ascii="宋体" w:hAnsi="宋体" w:eastAsia="宋体"/>
          <w:sz w:val="28"/>
          <w:szCs w:val="28"/>
        </w:rPr>
        <w:t>提供自</w:t>
      </w:r>
      <w:r>
        <w:rPr>
          <w:rFonts w:hint="eastAsia" w:ascii="宋体" w:hAnsi="宋体" w:eastAsia="宋体"/>
          <w:sz w:val="28"/>
          <w:szCs w:val="28"/>
        </w:rPr>
        <w:t>2020年1月1日</w:t>
      </w:r>
      <w:r>
        <w:rPr>
          <w:rFonts w:ascii="宋体" w:hAnsi="宋体" w:eastAsia="宋体"/>
          <w:sz w:val="28"/>
          <w:szCs w:val="28"/>
        </w:rPr>
        <w:t>以来</w:t>
      </w:r>
      <w:r>
        <w:rPr>
          <w:rFonts w:hint="eastAsia" w:ascii="宋体" w:hAnsi="宋体" w:eastAsia="宋体"/>
          <w:sz w:val="28"/>
          <w:szCs w:val="28"/>
        </w:rPr>
        <w:t>，承接过节能编制及评估咨询</w:t>
      </w:r>
      <w:r>
        <w:rPr>
          <w:rFonts w:ascii="宋体" w:hAnsi="宋体" w:eastAsia="宋体"/>
          <w:sz w:val="28"/>
          <w:szCs w:val="28"/>
        </w:rPr>
        <w:t>的</w:t>
      </w:r>
      <w:r>
        <w:rPr>
          <w:rFonts w:hint="eastAsia" w:ascii="宋体" w:hAnsi="宋体" w:eastAsia="宋体"/>
          <w:sz w:val="28"/>
          <w:szCs w:val="28"/>
        </w:rPr>
        <w:t>业绩（至少一份），须提供上述业绩的项目合同复印件并加盖供应商公章作为证明文件，时间以合同签订时间为准。</w:t>
      </w:r>
    </w:p>
    <w:p>
      <w:pPr>
        <w:pStyle w:val="13"/>
        <w:tabs>
          <w:tab w:val="left" w:pos="709"/>
          <w:tab w:val="left" w:pos="851"/>
        </w:tabs>
        <w:ind w:firstLine="0" w:firstLineChars="0"/>
        <w:rPr>
          <w:rFonts w:ascii="宋体" w:hAnsi="宋体" w:eastAsia="宋体"/>
          <w:sz w:val="28"/>
          <w:szCs w:val="28"/>
        </w:rPr>
      </w:pPr>
      <w:r>
        <w:rPr>
          <w:rFonts w:ascii="宋体" w:hAnsi="宋体" w:eastAsia="宋体"/>
          <w:sz w:val="28"/>
          <w:szCs w:val="28"/>
        </w:rPr>
        <w:t>（二）验收办法</w:t>
      </w:r>
      <w:r>
        <w:t>:</w:t>
      </w:r>
      <w:r>
        <w:rPr>
          <w:rFonts w:hint="eastAsia" w:ascii="宋体" w:hAnsi="宋体" w:eastAsia="宋体"/>
          <w:sz w:val="28"/>
          <w:szCs w:val="28"/>
        </w:rPr>
        <w:t>取得相关主管部门备案文件视为项目验收合格</w:t>
      </w:r>
      <w:r>
        <w:rPr>
          <w:rFonts w:ascii="宋体" w:hAnsi="宋体" w:eastAsia="宋体"/>
          <w:sz w:val="28"/>
          <w:szCs w:val="28"/>
        </w:rPr>
        <w:t xml:space="preserve">, </w:t>
      </w:r>
      <w:r>
        <w:rPr>
          <w:rFonts w:hint="eastAsia" w:ascii="宋体" w:hAnsi="宋体" w:eastAsia="宋体"/>
          <w:sz w:val="28"/>
          <w:szCs w:val="28"/>
        </w:rPr>
        <w:t>按医院制度办理验收报告归档。</w:t>
      </w:r>
    </w:p>
    <w:p>
      <w:pPr>
        <w:pStyle w:val="13"/>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其他</w:t>
      </w:r>
      <w:r>
        <w:rPr>
          <w:rFonts w:ascii="宋体" w:hAnsi="宋体" w:eastAsia="宋体"/>
          <w:sz w:val="28"/>
          <w:szCs w:val="28"/>
        </w:rPr>
        <w:t>需补充的需求</w:t>
      </w:r>
    </w:p>
    <w:p>
      <w:pPr>
        <w:pStyle w:val="13"/>
        <w:numPr>
          <w:ilvl w:val="0"/>
          <w:numId w:val="5"/>
        </w:numPr>
        <w:tabs>
          <w:tab w:val="left" w:pos="709"/>
        </w:tabs>
        <w:ind w:firstLine="0" w:firstLineChars="0"/>
        <w:rPr>
          <w:rFonts w:ascii="宋体" w:hAnsi="宋体" w:eastAsia="宋体"/>
          <w:sz w:val="28"/>
          <w:szCs w:val="28"/>
        </w:rPr>
      </w:pPr>
      <w:r>
        <w:rPr>
          <w:rFonts w:ascii="宋体" w:hAnsi="宋体" w:eastAsia="宋体"/>
          <w:sz w:val="28"/>
          <w:szCs w:val="28"/>
        </w:rPr>
        <w:t>要求出具节能编制及评估咨询报告</w:t>
      </w:r>
      <w:r>
        <w:rPr>
          <w:rFonts w:hint="eastAsia" w:ascii="宋体" w:hAnsi="宋体" w:eastAsia="宋体"/>
          <w:sz w:val="28"/>
          <w:szCs w:val="28"/>
        </w:rPr>
        <w:t>一式</w:t>
      </w:r>
      <w:r>
        <w:rPr>
          <w:rFonts w:ascii="宋体" w:hAnsi="宋体" w:eastAsia="宋体"/>
          <w:sz w:val="28"/>
          <w:szCs w:val="28"/>
        </w:rPr>
        <w:t>六份</w:t>
      </w:r>
    </w:p>
    <w:p>
      <w:pPr>
        <w:widowControl/>
        <w:numPr>
          <w:ilvl w:val="0"/>
          <w:numId w:val="5"/>
        </w:numPr>
        <w:tabs>
          <w:tab w:val="left" w:pos="709"/>
        </w:tabs>
        <w:rPr>
          <w:rFonts w:ascii="宋体" w:hAnsi="宋体" w:eastAsia="宋体"/>
          <w:sz w:val="28"/>
          <w:szCs w:val="28"/>
        </w:rPr>
      </w:pPr>
      <w:r>
        <w:rPr>
          <w:rFonts w:ascii="宋体" w:hAnsi="宋体" w:eastAsia="宋体"/>
          <w:sz w:val="28"/>
          <w:szCs w:val="28"/>
        </w:rPr>
        <w:t>付款条件</w:t>
      </w:r>
    </w:p>
    <w:p>
      <w:pPr>
        <w:widowControl/>
        <w:numPr>
          <w:ilvl w:val="0"/>
          <w:numId w:val="6"/>
        </w:numPr>
        <w:rPr>
          <w:rFonts w:ascii="宋体" w:hAnsi="宋体" w:eastAsia="宋体"/>
          <w:sz w:val="28"/>
          <w:szCs w:val="28"/>
        </w:rPr>
      </w:pPr>
      <w:r>
        <w:rPr>
          <w:rFonts w:ascii="宋体" w:hAnsi="宋体" w:eastAsia="宋体"/>
          <w:sz w:val="28"/>
          <w:szCs w:val="28"/>
        </w:rPr>
        <w:t>乙方完成所有服务内容，且项目经财政评审后，乙方向甲方提供等额发票，甲方五个工作日内办理支付合同金额100%手续。</w:t>
      </w:r>
    </w:p>
    <w:p>
      <w:pPr>
        <w:widowControl/>
        <w:numPr>
          <w:ilvl w:val="0"/>
          <w:numId w:val="6"/>
        </w:numPr>
        <w:rPr>
          <w:rFonts w:ascii="宋体" w:hAnsi="宋体" w:eastAsia="宋体"/>
          <w:sz w:val="28"/>
          <w:szCs w:val="28"/>
        </w:rPr>
      </w:pPr>
      <w:r>
        <w:rPr>
          <w:rFonts w:ascii="宋体" w:hAnsi="宋体" w:eastAsia="宋体"/>
          <w:sz w:val="28"/>
          <w:szCs w:val="28"/>
        </w:rPr>
        <w:t>项目采用固定总价合同，合同约定服务费用已包含了为完成本项目服务工作的所有费用。因采购人使用的是财政资金，本合同约定的付款时问为甲方向政府采购支付部门提出办理财政支付申请手续的时间，不包含政府财政支付部门审核及拨付款项的时间，甲方在前款约定时间内提出支付申请手续即视为甲方已按期支付款项，乙方不得向甲方主张逾期付款的违约责任，也不作为乙方延迟履行或不履行合同义务的抗辩理由</w:t>
      </w:r>
      <w:r>
        <w:rPr>
          <w:rFonts w:hint="eastAsia" w:ascii="宋体" w:hAnsi="宋体" w:eastAsia="宋体" w:cs="宋体"/>
          <w:sz w:val="28"/>
          <w:szCs w:val="28"/>
          <w:lang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60587"/>
    <w:multiLevelType w:val="singleLevel"/>
    <w:tmpl w:val="CFD60587"/>
    <w:lvl w:ilvl="0" w:tentative="0">
      <w:start w:val="1"/>
      <w:numFmt w:val="decimal"/>
      <w:suff w:val="nothing"/>
      <w:lvlText w:val="%1、"/>
      <w:lvlJc w:val="left"/>
    </w:lvl>
  </w:abstractNum>
  <w:abstractNum w:abstractNumId="1">
    <w:nsid w:val="E5FAC028"/>
    <w:multiLevelType w:val="singleLevel"/>
    <w:tmpl w:val="E5FAC028"/>
    <w:lvl w:ilvl="0" w:tentative="0">
      <w:start w:val="1"/>
      <w:numFmt w:val="decimal"/>
      <w:suff w:val="nothing"/>
      <w:lvlText w:val="%1、"/>
      <w:lvlJc w:val="left"/>
    </w:lvl>
  </w:abstractNum>
  <w:abstractNum w:abstractNumId="2">
    <w:nsid w:val="F972AD40"/>
    <w:multiLevelType w:val="singleLevel"/>
    <w:tmpl w:val="F972AD40"/>
    <w:lvl w:ilvl="0" w:tentative="0">
      <w:start w:val="1"/>
      <w:numFmt w:val="chineseCounting"/>
      <w:suff w:val="nothing"/>
      <w:lvlText w:val="（%1）"/>
      <w:lvlJc w:val="left"/>
      <w:rPr>
        <w:rFonts w:hint="eastAsia"/>
      </w:rPr>
    </w:lvl>
  </w:abstractNum>
  <w:abstractNum w:abstractNumId="3">
    <w:nsid w:val="2A1365FA"/>
    <w:multiLevelType w:val="multilevel"/>
    <w:tmpl w:val="2A1365FA"/>
    <w:lvl w:ilvl="0" w:tentative="0">
      <w:start w:val="1"/>
      <w:numFmt w:val="japaneseCounting"/>
      <w:lvlText w:val="（%1）"/>
      <w:lvlJc w:val="left"/>
      <w:pPr>
        <w:ind w:left="855" w:hanging="85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08384F"/>
    <w:multiLevelType w:val="multilevel"/>
    <w:tmpl w:val="520838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3E0755"/>
    <w:multiLevelType w:val="multilevel"/>
    <w:tmpl w:val="633E0755"/>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ZmU1OGUyZmUyNDgyMmQ5NGI5ZTA4NWNjZGRiYjcifQ=="/>
    <w:docVar w:name="KGWebUrl" w:val="https://10.2.240.65:11335/seeyon/officeservlet"/>
  </w:docVars>
  <w:rsids>
    <w:rsidRoot w:val="00107C94"/>
    <w:rsid w:val="00043E48"/>
    <w:rsid w:val="00075086"/>
    <w:rsid w:val="00082023"/>
    <w:rsid w:val="00094920"/>
    <w:rsid w:val="00101ECF"/>
    <w:rsid w:val="00107C94"/>
    <w:rsid w:val="00145523"/>
    <w:rsid w:val="001617AB"/>
    <w:rsid w:val="001E2694"/>
    <w:rsid w:val="00205F25"/>
    <w:rsid w:val="00232829"/>
    <w:rsid w:val="00282EA2"/>
    <w:rsid w:val="00297C0D"/>
    <w:rsid w:val="002A148B"/>
    <w:rsid w:val="002A7A99"/>
    <w:rsid w:val="002B0A65"/>
    <w:rsid w:val="002C6032"/>
    <w:rsid w:val="00310AC4"/>
    <w:rsid w:val="00317077"/>
    <w:rsid w:val="003307AC"/>
    <w:rsid w:val="003705BE"/>
    <w:rsid w:val="003C5B90"/>
    <w:rsid w:val="003F03D2"/>
    <w:rsid w:val="004505AB"/>
    <w:rsid w:val="00465AED"/>
    <w:rsid w:val="004A0EFF"/>
    <w:rsid w:val="004C6DDB"/>
    <w:rsid w:val="00522B5B"/>
    <w:rsid w:val="00564FE2"/>
    <w:rsid w:val="00575D11"/>
    <w:rsid w:val="00616458"/>
    <w:rsid w:val="006A4AAD"/>
    <w:rsid w:val="006C47F4"/>
    <w:rsid w:val="006D7F86"/>
    <w:rsid w:val="006E3C8A"/>
    <w:rsid w:val="007050D8"/>
    <w:rsid w:val="007103C3"/>
    <w:rsid w:val="007315A2"/>
    <w:rsid w:val="00763D6C"/>
    <w:rsid w:val="007E1756"/>
    <w:rsid w:val="007E5746"/>
    <w:rsid w:val="0082420E"/>
    <w:rsid w:val="00836124"/>
    <w:rsid w:val="008B1AEF"/>
    <w:rsid w:val="008C4BAC"/>
    <w:rsid w:val="0097794E"/>
    <w:rsid w:val="009827E5"/>
    <w:rsid w:val="009A3121"/>
    <w:rsid w:val="009B3596"/>
    <w:rsid w:val="00AB0D1F"/>
    <w:rsid w:val="00B205D3"/>
    <w:rsid w:val="00B4026A"/>
    <w:rsid w:val="00C77485"/>
    <w:rsid w:val="00CA1087"/>
    <w:rsid w:val="00D116B0"/>
    <w:rsid w:val="00D2583B"/>
    <w:rsid w:val="00D511F6"/>
    <w:rsid w:val="00D549CF"/>
    <w:rsid w:val="00D643CB"/>
    <w:rsid w:val="00D711AC"/>
    <w:rsid w:val="00D827C3"/>
    <w:rsid w:val="00D93CD7"/>
    <w:rsid w:val="00DA28C4"/>
    <w:rsid w:val="00DB7D8C"/>
    <w:rsid w:val="00DF6BBE"/>
    <w:rsid w:val="00DF7A58"/>
    <w:rsid w:val="00E55573"/>
    <w:rsid w:val="00E957F8"/>
    <w:rsid w:val="00EB14E7"/>
    <w:rsid w:val="00EE3A47"/>
    <w:rsid w:val="00F037B6"/>
    <w:rsid w:val="00F047A7"/>
    <w:rsid w:val="00F10BBE"/>
    <w:rsid w:val="00FA58B5"/>
    <w:rsid w:val="1A9818F3"/>
    <w:rsid w:val="2DD701AB"/>
    <w:rsid w:val="37F707A0"/>
    <w:rsid w:val="3F7F2D16"/>
    <w:rsid w:val="3FF352A4"/>
    <w:rsid w:val="4EDDC641"/>
    <w:rsid w:val="5EDF740D"/>
    <w:rsid w:val="6AFB21B0"/>
    <w:rsid w:val="7E77268B"/>
    <w:rsid w:val="7EBEA333"/>
    <w:rsid w:val="7F75698B"/>
    <w:rsid w:val="8BB1F2A2"/>
    <w:rsid w:val="8DEFDE3F"/>
    <w:rsid w:val="9BFF03EA"/>
    <w:rsid w:val="9D3D1735"/>
    <w:rsid w:val="9FFF3627"/>
    <w:rsid w:val="A959092B"/>
    <w:rsid w:val="AF5CA99E"/>
    <w:rsid w:val="AFB74D22"/>
    <w:rsid w:val="DD7F52AB"/>
    <w:rsid w:val="DDFAF518"/>
    <w:rsid w:val="DFDD7544"/>
    <w:rsid w:val="E7DDF796"/>
    <w:rsid w:val="EDFFFB32"/>
    <w:rsid w:val="F53F5F58"/>
    <w:rsid w:val="F757546C"/>
    <w:rsid w:val="F7EA7011"/>
    <w:rsid w:val="F9EBB899"/>
    <w:rsid w:val="FF4DEB6B"/>
    <w:rsid w:val="FFB5CE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annotation subject"/>
    <w:basedOn w:val="2"/>
    <w:next w:val="2"/>
    <w:link w:val="17"/>
    <w:semiHidden/>
    <w:unhideWhenUsed/>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annotation reference"/>
    <w:basedOn w:val="10"/>
    <w:semiHidden/>
    <w:unhideWhenUsed/>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10"/>
    <w:link w:val="5"/>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文字 字符"/>
    <w:basedOn w:val="10"/>
    <w:link w:val="2"/>
    <w:semiHidden/>
    <w:uiPriority w:val="99"/>
  </w:style>
  <w:style w:type="character" w:customStyle="1" w:styleId="17">
    <w:name w:val="批注主题 字符"/>
    <w:basedOn w:val="16"/>
    <w:link w:val="7"/>
    <w:semiHidden/>
    <w:uiPriority w:val="99"/>
    <w:rPr>
      <w:b/>
      <w:bCs/>
    </w:rPr>
  </w:style>
  <w:style w:type="character" w:customStyle="1" w:styleId="18">
    <w:name w:val="批注框文本 字符"/>
    <w:basedOn w:val="10"/>
    <w:link w:val="3"/>
    <w:semiHidden/>
    <w:uiPriority w:val="99"/>
    <w:rPr>
      <w:sz w:val="18"/>
      <w:szCs w:val="18"/>
    </w:rPr>
  </w:style>
  <w:style w:type="character" w:customStyle="1" w:styleId="19">
    <w:name w:val="15"/>
    <w:basedOn w:val="10"/>
    <w:uiPriority w:val="0"/>
    <w:rPr>
      <w:rFonts w:hint="default" w:ascii="Times New Roman" w:hAnsi="Times New Roman" w:cs="Times New Roman"/>
    </w:rPr>
  </w:style>
  <w:style w:type="character" w:customStyle="1" w:styleId="20">
    <w:name w:val="10"/>
    <w:basedOn w:val="10"/>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24657BC6-B800-41D4-8468-1E3EE965D817}">
  <ds:schemaRefs/>
</ds:datastoreItem>
</file>

<file path=docProps/app.xml><?xml version="1.0" encoding="utf-8"?>
<Properties xmlns="http://schemas.openxmlformats.org/officeDocument/2006/extended-properties" xmlns:vt="http://schemas.openxmlformats.org/officeDocument/2006/docPropsVTypes">
  <Company>Microsoft</Company>
  <Pages>3</Pages>
  <Words>196</Words>
  <Characters>1119</Characters>
  <Lines>9</Lines>
  <Paragraphs>2</Paragraphs>
  <TotalTime>0</TotalTime>
  <ScaleCrop>false</ScaleCrop>
  <LinksUpToDate>false</LinksUpToDate>
  <CharactersWithSpaces>1313</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2024-08-29T15:16:00Z</dcterms:created>
  <dc:creator>肖翔</dc:creator>
  <cp:lastModifiedBy>黄国平</cp:lastModifiedBy>
  <dcterms:modified xsi:type="dcterms:W3CDTF">2024-08-29T15:26:31Z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E819B2891E1F4B5380CB841424BBE79E_12</vt:lpwstr>
  </property>
</Properties>
</file>