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0"/>
          <w:szCs w:val="30"/>
        </w:rPr>
      </w:pPr>
      <w:bookmarkStart w:id="0" w:name="_GoBack"/>
      <w:bookmarkEnd w:id="0"/>
      <w:r>
        <w:rPr>
          <w:rFonts w:hint="eastAsia" w:ascii="宋体" w:hAnsi="宋体" w:eastAsia="宋体"/>
          <w:b/>
          <w:sz w:val="30"/>
          <w:szCs w:val="30"/>
        </w:rPr>
        <w:t>广州医科大学附属番禺中心医院病案首页质控系统采购项目</w:t>
      </w:r>
    </w:p>
    <w:p>
      <w:pPr>
        <w:jc w:val="center"/>
        <w:rPr>
          <w:rFonts w:ascii="宋体" w:hAnsi="宋体" w:eastAsia="宋体"/>
          <w:b/>
          <w:sz w:val="32"/>
          <w:szCs w:val="32"/>
        </w:rPr>
      </w:pPr>
      <w:r>
        <w:rPr>
          <w:rFonts w:hint="eastAsia" w:ascii="宋体" w:hAnsi="宋体" w:eastAsia="宋体"/>
          <w:b/>
          <w:sz w:val="32"/>
          <w:szCs w:val="32"/>
        </w:rPr>
        <w:t>用户</w:t>
      </w:r>
      <w:r>
        <w:rPr>
          <w:rFonts w:ascii="宋体" w:hAnsi="宋体" w:eastAsia="宋体"/>
          <w:b/>
          <w:sz w:val="32"/>
          <w:szCs w:val="32"/>
        </w:rPr>
        <w:t>需求</w:t>
      </w:r>
      <w:r>
        <w:rPr>
          <w:rFonts w:hint="eastAsia" w:ascii="宋体" w:hAnsi="宋体" w:eastAsia="宋体"/>
          <w:b/>
          <w:sz w:val="32"/>
          <w:szCs w:val="32"/>
        </w:rPr>
        <w:t>书</w:t>
      </w:r>
    </w:p>
    <w:p>
      <w:pPr>
        <w:rPr>
          <w:b/>
          <w:sz w:val="24"/>
          <w:szCs w:val="24"/>
        </w:rPr>
      </w:pPr>
      <w:r>
        <w:rPr>
          <w:rFonts w:hint="eastAsia" w:ascii="宋体" w:hAnsi="宋体" w:eastAsia="宋体"/>
          <w:b/>
          <w:sz w:val="24"/>
          <w:szCs w:val="24"/>
        </w:rPr>
        <w:t>一、功能需求清单</w:t>
      </w:r>
    </w:p>
    <w:p/>
    <w:p>
      <w:pPr>
        <w:rPr>
          <w:rFonts w:ascii="宋体" w:hAnsi="宋体" w:eastAsia="宋体"/>
          <w:b/>
          <w:szCs w:val="21"/>
        </w:rPr>
      </w:pPr>
      <w:r>
        <w:rPr>
          <w:rFonts w:ascii="宋体" w:hAnsi="宋体" w:eastAsia="宋体"/>
          <w:b/>
          <w:szCs w:val="21"/>
        </w:rPr>
        <w:t>1</w:t>
      </w:r>
      <w:r>
        <w:rPr>
          <w:rFonts w:hint="eastAsia" w:ascii="宋体" w:hAnsi="宋体" w:eastAsia="宋体"/>
          <w:b/>
          <w:szCs w:val="21"/>
        </w:rPr>
        <w:t>、病案首页质控系统功能需求清单：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tcPr>
          <w:p>
            <w:r>
              <w:rPr>
                <w:rFonts w:hint="eastAsia"/>
              </w:rPr>
              <w:t>1</w:t>
            </w:r>
          </w:p>
        </w:tc>
        <w:tc>
          <w:tcPr>
            <w:tcW w:w="11920" w:type="dxa"/>
          </w:tcPr>
          <w:p>
            <w:pPr>
              <w:ind w:firstLine="420" w:firstLineChars="200"/>
            </w:pPr>
            <w:r>
              <w:rPr>
                <w:rFonts w:hint="eastAsia"/>
              </w:rPr>
              <w:t>数据导入与整合：支持从HIS、EMR等医疗系统中自动导入病案首页数据，并进行数据清洗、转换和整合，确保数据的一致性和完整性。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tcPr>
          <w:p>
            <w:r>
              <w:rPr>
                <w:rFonts w:hint="eastAsia"/>
              </w:rPr>
              <w:t>2</w:t>
            </w:r>
          </w:p>
        </w:tc>
        <w:tc>
          <w:tcPr>
            <w:tcW w:w="11920" w:type="dxa"/>
          </w:tcPr>
          <w:p>
            <w:pPr>
              <w:ind w:firstLine="420" w:firstLineChars="200"/>
            </w:pPr>
            <w:r>
              <w:rPr>
                <w:rFonts w:hint="eastAsia"/>
              </w:rPr>
              <w:t>系统有首页录入模块，能整体嵌入HIS、EMR工作站供临床医生录入首页信息。能满足及配合院方无纸化归项目归档对接，在第三方系统能调用查阅病案首页工具。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tcPr>
          <w:p>
            <w:r>
              <w:rPr>
                <w:rFonts w:hint="eastAsia"/>
              </w:rPr>
              <w:t>3</w:t>
            </w:r>
          </w:p>
        </w:tc>
        <w:tc>
          <w:tcPr>
            <w:tcW w:w="11920" w:type="dxa"/>
          </w:tcPr>
          <w:p>
            <w:pPr>
              <w:ind w:firstLine="420" w:firstLineChars="200"/>
            </w:pPr>
            <w:r>
              <w:rPr>
                <w:rFonts w:hint="eastAsia"/>
              </w:rPr>
              <w:t>质量控制规则配置：至少包括国家卫健委要求的住院首页填写要求、医保清单填写规范的质控规则，允许用户自定义质量控制规则，包括必填项检查、格式校验、逻辑关系验证等，以适应不同医疗机构的质控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tcPr>
          <w:p>
            <w:r>
              <w:rPr>
                <w:rFonts w:hint="eastAsia"/>
              </w:rPr>
              <w:t>4</w:t>
            </w:r>
          </w:p>
        </w:tc>
        <w:tc>
          <w:tcPr>
            <w:tcW w:w="11920" w:type="dxa"/>
          </w:tcPr>
          <w:p>
            <w:pPr>
              <w:ind w:firstLine="420" w:firstLineChars="200"/>
            </w:pPr>
            <w:r>
              <w:rPr>
                <w:rFonts w:hint="eastAsia"/>
              </w:rPr>
              <w:t>自动化质控检查：系统应能自动执行质控规则，对病案首页数据进行实时或定期检查，并生成质控报告。系统提供自动病案首页质量评分功能，评分规则可维护。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tcPr>
          <w:p>
            <w:r>
              <w:rPr>
                <w:rFonts w:hint="eastAsia"/>
              </w:rPr>
              <w:t>5</w:t>
            </w:r>
          </w:p>
        </w:tc>
        <w:tc>
          <w:tcPr>
            <w:tcW w:w="11920" w:type="dxa"/>
          </w:tcPr>
          <w:p>
            <w:pPr>
              <w:ind w:firstLine="420" w:firstLineChars="200"/>
            </w:pPr>
            <w:r>
              <w:rPr>
                <w:rFonts w:hint="eastAsia"/>
              </w:rPr>
              <w:t>问题反馈与处理：对于检查出的问题，系统应提供清晰的问题描述和定位信息，支持EMR端、病案编目端实时质控问题反馈、跟踪和处理流程。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tcPr>
          <w:p>
            <w:r>
              <w:rPr>
                <w:rFonts w:hint="eastAsia"/>
              </w:rPr>
              <w:t>6</w:t>
            </w:r>
          </w:p>
        </w:tc>
        <w:tc>
          <w:tcPr>
            <w:tcW w:w="11920" w:type="dxa"/>
          </w:tcPr>
          <w:p>
            <w:pPr>
              <w:ind w:firstLine="420" w:firstLineChars="200"/>
            </w:pPr>
            <w:r>
              <w:rPr>
                <w:rFonts w:hint="eastAsia"/>
              </w:rPr>
              <w:t>病案首页在线编目：导入首页诊断、手术、操作等信息，病案科能按病案要求进行在线编目，编目过程可引入首页质控规则提示或限制。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tcPr>
          <w:p>
            <w:r>
              <w:rPr>
                <w:rFonts w:hint="eastAsia"/>
              </w:rPr>
              <w:t>7</w:t>
            </w:r>
          </w:p>
        </w:tc>
        <w:tc>
          <w:tcPr>
            <w:tcW w:w="11920" w:type="dxa"/>
          </w:tcPr>
          <w:p>
            <w:pPr>
              <w:ind w:firstLine="420" w:firstLineChars="200"/>
            </w:pPr>
            <w:r>
              <w:rPr>
                <w:rFonts w:hint="eastAsia"/>
              </w:rPr>
              <w:t>系统可自动化对接上传“广东省病案统计管理系统”，有编目、上传、回退状态有管理功能。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tcPr>
          <w:p>
            <w:r>
              <w:rPr>
                <w:rFonts w:hint="eastAsia"/>
              </w:rPr>
              <w:t>8</w:t>
            </w:r>
          </w:p>
        </w:tc>
        <w:tc>
          <w:tcPr>
            <w:tcW w:w="11920" w:type="dxa"/>
          </w:tcPr>
          <w:p>
            <w:pPr>
              <w:ind w:firstLine="420" w:firstLineChars="200"/>
            </w:pPr>
            <w:r>
              <w:rPr>
                <w:rFonts w:hint="eastAsia"/>
              </w:rPr>
              <w:t>系统提供满足HIS、DRG（修改诊断或操作DRG自动入组）、DIP（修改诊断或操作医保自动入组、医保智能审核、医保结算清单）、单病种、和院内相关统计等系统应用的需求数据对接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tcPr>
          <w:p>
            <w:r>
              <w:rPr>
                <w:rFonts w:hint="eastAsia"/>
              </w:rPr>
              <w:t>9</w:t>
            </w:r>
          </w:p>
        </w:tc>
        <w:tc>
          <w:tcPr>
            <w:tcW w:w="11920" w:type="dxa"/>
          </w:tcPr>
          <w:p>
            <w:pPr>
              <w:ind w:firstLine="420" w:firstLineChars="200"/>
            </w:pPr>
            <w:r>
              <w:rPr>
                <w:rFonts w:hint="eastAsia"/>
              </w:rPr>
              <w:t>统计分析与报表：提供丰富的统计分析功能，包括质控结果统计、问题分布分析、趋势预测等，并支持生成定制化报表。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tcPr>
          <w:p>
            <w:r>
              <w:rPr>
                <w:rFonts w:hint="eastAsia"/>
              </w:rPr>
              <w:t>10</w:t>
            </w:r>
          </w:p>
        </w:tc>
        <w:tc>
          <w:tcPr>
            <w:tcW w:w="11920" w:type="dxa"/>
          </w:tcPr>
          <w:p>
            <w:pPr>
              <w:ind w:firstLine="420" w:firstLineChars="200"/>
            </w:pPr>
            <w:r>
              <w:rPr>
                <w:rFonts w:hint="eastAsia"/>
              </w:rPr>
              <w:t>权限管理与审计追踪：实现细粒度的权限控制，确保只有授权用户才能访问和操作相关数据；同时，记录所有用户的操作日志，支持审计追踪。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tcPr>
          <w:p>
            <w:r>
              <w:rPr>
                <w:rFonts w:hint="eastAsia"/>
              </w:rPr>
              <w:t>11</w:t>
            </w:r>
          </w:p>
        </w:tc>
        <w:tc>
          <w:tcPr>
            <w:tcW w:w="11920" w:type="dxa"/>
          </w:tcPr>
          <w:p>
            <w:pPr>
              <w:ind w:firstLine="420" w:firstLineChars="200"/>
            </w:pPr>
            <w:r>
              <w:rPr>
                <w:rFonts w:hint="eastAsia"/>
              </w:rPr>
              <w:t>病案首页归档签收管理：提供首页提交签收归档闭环管理，可全流程追踪首页运转过程的整体状态，有业务操作痕迹。有首页提交逾期相关统计及数据分析。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tcPr>
          <w:p>
            <w:r>
              <w:rPr>
                <w:rFonts w:hint="eastAsia"/>
              </w:rPr>
              <w:t>12</w:t>
            </w:r>
          </w:p>
        </w:tc>
        <w:tc>
          <w:tcPr>
            <w:tcW w:w="11920" w:type="dxa"/>
          </w:tcPr>
          <w:p>
            <w:pPr>
              <w:ind w:firstLine="420" w:firstLineChars="200"/>
            </w:pPr>
            <w:r>
              <w:rPr>
                <w:rFonts w:hint="eastAsia"/>
              </w:rPr>
              <w:t>病案分工功能：可按病案归档全流程各个环境进行人员分工管理，分工规则可维护，有工作量统计功能。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tcPr>
          <w:p>
            <w:r>
              <w:rPr>
                <w:rFonts w:hint="eastAsia"/>
              </w:rPr>
              <w:t>13</w:t>
            </w:r>
          </w:p>
        </w:tc>
        <w:tc>
          <w:tcPr>
            <w:tcW w:w="11920" w:type="dxa"/>
          </w:tcPr>
          <w:p>
            <w:pPr>
              <w:ind w:firstLine="420" w:firstLineChars="200"/>
            </w:pPr>
            <w:r>
              <w:rPr>
                <w:rFonts w:hint="eastAsia"/>
              </w:rPr>
              <w:t>系统能满足“三甲评审指标”、“国考指标”关于病案数据质量的需求。</w:t>
            </w:r>
          </w:p>
        </w:tc>
      </w:tr>
    </w:tbl>
    <w:p/>
    <w:p>
      <w:pPr>
        <w:rPr>
          <w:b/>
        </w:rPr>
      </w:pPr>
      <w:r>
        <w:rPr>
          <w:rFonts w:hint="eastAsia"/>
          <w:b/>
        </w:rPr>
        <w:t>2</w:t>
      </w:r>
      <w:r>
        <w:rPr>
          <w:b/>
        </w:rPr>
        <w:t>、</w:t>
      </w:r>
      <w:r>
        <w:rPr>
          <w:rFonts w:hint="eastAsia"/>
          <w:b/>
        </w:rPr>
        <w:t>其他</w:t>
      </w:r>
      <w:r>
        <w:rPr>
          <w:b/>
        </w:rPr>
        <w:t>需求</w:t>
      </w:r>
      <w:r>
        <w:rPr>
          <w:rFonts w:hint="eastAsia"/>
          <w:b/>
        </w:rPr>
        <w:t>清单：</w:t>
      </w:r>
    </w:p>
    <w:tbl>
      <w:tblPr>
        <w:tblStyle w:val="4"/>
        <w:tblW w:w="0" w:type="auto"/>
        <w:tblInd w:w="-5" w:type="dxa"/>
        <w:tblLayout w:type="autofit"/>
        <w:tblCellMar>
          <w:top w:w="0" w:type="dxa"/>
          <w:left w:w="108" w:type="dxa"/>
          <w:bottom w:w="0" w:type="dxa"/>
          <w:right w:w="108" w:type="dxa"/>
        </w:tblCellMar>
      </w:tblPr>
      <w:tblGrid>
        <w:gridCol w:w="326"/>
        <w:gridCol w:w="8201"/>
      </w:tblGrid>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0" w:type="auto"/>
            <w:tcBorders>
              <w:top w:val="single" w:color="auto" w:sz="4" w:space="0"/>
              <w:left w:val="nil"/>
              <w:bottom w:val="single" w:color="auto" w:sz="4" w:space="0"/>
              <w:right w:val="single" w:color="auto" w:sz="4" w:space="0"/>
            </w:tcBorders>
            <w:shd w:val="clear" w:color="auto" w:fill="auto"/>
            <w:vAlign w:val="bottom"/>
          </w:tcPr>
          <w:p>
            <w:pPr>
              <w:widowControl/>
              <w:ind w:firstLine="440" w:firstLineChars="200"/>
              <w:jc w:val="left"/>
              <w:rPr>
                <w:rFonts w:ascii="等线" w:hAnsi="等线" w:eastAsia="等线" w:cs="宋体"/>
                <w:color w:val="000000"/>
                <w:kern w:val="0"/>
                <w:sz w:val="22"/>
              </w:rPr>
            </w:pPr>
            <w:r>
              <w:rPr>
                <w:rFonts w:hint="eastAsia" w:ascii="等线" w:hAnsi="等线" w:eastAsia="等线" w:cs="宋体"/>
                <w:color w:val="000000"/>
                <w:kern w:val="0"/>
                <w:sz w:val="22"/>
              </w:rPr>
              <w:t>性能需求：系统应具有良好的响应速度和处理能力，能够在短时间内完成大量病案首页数据的质控检查。</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0" w:type="auto"/>
            <w:tcBorders>
              <w:top w:val="nil"/>
              <w:left w:val="nil"/>
              <w:bottom w:val="single" w:color="auto" w:sz="4" w:space="0"/>
              <w:right w:val="single" w:color="auto" w:sz="4" w:space="0"/>
            </w:tcBorders>
            <w:shd w:val="clear" w:color="auto" w:fill="auto"/>
            <w:vAlign w:val="bottom"/>
          </w:tcPr>
          <w:p>
            <w:pPr>
              <w:widowControl/>
              <w:ind w:firstLine="440" w:firstLineChars="200"/>
              <w:jc w:val="left"/>
              <w:rPr>
                <w:rFonts w:ascii="等线" w:hAnsi="等线" w:eastAsia="等线" w:cs="宋体"/>
                <w:color w:val="000000"/>
                <w:kern w:val="0"/>
                <w:sz w:val="22"/>
              </w:rPr>
            </w:pPr>
            <w:r>
              <w:rPr>
                <w:rFonts w:hint="eastAsia" w:ascii="等线" w:hAnsi="等线" w:eastAsia="等线" w:cs="宋体"/>
                <w:color w:val="000000"/>
                <w:kern w:val="0"/>
                <w:sz w:val="22"/>
              </w:rPr>
              <w:t>可靠性需求：系统应具有较高的稳定性和可靠性，能够长时间稳定运行而不出故障。</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w:t>
            </w:r>
          </w:p>
        </w:tc>
        <w:tc>
          <w:tcPr>
            <w:tcW w:w="0" w:type="auto"/>
            <w:tcBorders>
              <w:top w:val="nil"/>
              <w:left w:val="nil"/>
              <w:bottom w:val="single" w:color="auto" w:sz="4" w:space="0"/>
              <w:right w:val="single" w:color="auto" w:sz="4" w:space="0"/>
            </w:tcBorders>
            <w:shd w:val="clear" w:color="auto" w:fill="auto"/>
            <w:vAlign w:val="bottom"/>
          </w:tcPr>
          <w:p>
            <w:pPr>
              <w:widowControl/>
              <w:ind w:firstLine="440" w:firstLineChars="200"/>
              <w:jc w:val="left"/>
              <w:rPr>
                <w:rFonts w:ascii="等线" w:hAnsi="等线" w:eastAsia="等线" w:cs="宋体"/>
                <w:color w:val="000000"/>
                <w:kern w:val="0"/>
                <w:sz w:val="22"/>
              </w:rPr>
            </w:pPr>
            <w:r>
              <w:rPr>
                <w:rFonts w:hint="eastAsia" w:ascii="等线" w:hAnsi="等线" w:eastAsia="等线" w:cs="宋体"/>
                <w:color w:val="000000"/>
                <w:kern w:val="0"/>
                <w:sz w:val="22"/>
              </w:rPr>
              <w:t>易用性需求：界面友好、操作简便、易于上手；提供详细的帮助文档和在线支持。</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c>
          <w:tcPr>
            <w:tcW w:w="0" w:type="auto"/>
            <w:tcBorders>
              <w:top w:val="nil"/>
              <w:left w:val="nil"/>
              <w:bottom w:val="single" w:color="auto" w:sz="4" w:space="0"/>
              <w:right w:val="single" w:color="auto" w:sz="4" w:space="0"/>
            </w:tcBorders>
            <w:shd w:val="clear" w:color="auto" w:fill="auto"/>
            <w:vAlign w:val="bottom"/>
          </w:tcPr>
          <w:p>
            <w:pPr>
              <w:widowControl/>
              <w:ind w:firstLine="440" w:firstLineChars="200"/>
              <w:jc w:val="left"/>
              <w:rPr>
                <w:rFonts w:ascii="等线" w:hAnsi="等线" w:eastAsia="等线" w:cs="宋体"/>
                <w:color w:val="000000"/>
                <w:kern w:val="0"/>
                <w:sz w:val="22"/>
              </w:rPr>
            </w:pPr>
            <w:r>
              <w:rPr>
                <w:rFonts w:hint="eastAsia" w:ascii="等线" w:hAnsi="等线" w:eastAsia="等线" w:cs="宋体"/>
                <w:color w:val="000000"/>
                <w:kern w:val="0"/>
                <w:sz w:val="22"/>
              </w:rPr>
              <w:t>安全性需求：采用先进的安全技术和措施保障系统的安全性和数据的机密性；符合相关法律法规的要求。</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w:t>
            </w:r>
          </w:p>
        </w:tc>
        <w:tc>
          <w:tcPr>
            <w:tcW w:w="0" w:type="auto"/>
            <w:tcBorders>
              <w:top w:val="nil"/>
              <w:left w:val="nil"/>
              <w:bottom w:val="single" w:color="auto" w:sz="4" w:space="0"/>
              <w:right w:val="single" w:color="auto" w:sz="4" w:space="0"/>
            </w:tcBorders>
            <w:shd w:val="clear" w:color="auto" w:fill="auto"/>
            <w:vAlign w:val="bottom"/>
          </w:tcPr>
          <w:p>
            <w:pPr>
              <w:widowControl/>
              <w:ind w:firstLine="440" w:firstLineChars="200"/>
              <w:jc w:val="left"/>
              <w:rPr>
                <w:rFonts w:ascii="等线" w:hAnsi="等线" w:eastAsia="等线" w:cs="宋体"/>
                <w:color w:val="000000"/>
                <w:kern w:val="0"/>
                <w:sz w:val="22"/>
              </w:rPr>
            </w:pPr>
            <w:r>
              <w:rPr>
                <w:rFonts w:hint="eastAsia" w:ascii="等线" w:hAnsi="等线" w:eastAsia="等线" w:cs="宋体"/>
                <w:color w:val="000000"/>
                <w:kern w:val="0"/>
                <w:sz w:val="22"/>
              </w:rPr>
              <w:t>可维护性需求：系统应具有良好的可维护性，方便进行升级和维护工作。</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c>
          <w:tcPr>
            <w:tcW w:w="0" w:type="auto"/>
            <w:tcBorders>
              <w:top w:val="nil"/>
              <w:left w:val="nil"/>
              <w:bottom w:val="single" w:color="auto" w:sz="4" w:space="0"/>
              <w:right w:val="single" w:color="auto" w:sz="4" w:space="0"/>
            </w:tcBorders>
            <w:shd w:val="clear" w:color="auto" w:fill="auto"/>
            <w:vAlign w:val="bottom"/>
          </w:tcPr>
          <w:p>
            <w:pPr>
              <w:widowControl/>
              <w:ind w:firstLine="440" w:firstLineChars="200"/>
              <w:jc w:val="left"/>
              <w:rPr>
                <w:rFonts w:ascii="等线" w:hAnsi="等线" w:eastAsia="等线" w:cs="宋体"/>
                <w:color w:val="000000"/>
                <w:kern w:val="0"/>
                <w:sz w:val="22"/>
              </w:rPr>
            </w:pPr>
            <w:r>
              <w:rPr>
                <w:rFonts w:hint="eastAsia" w:ascii="等线" w:hAnsi="等线" w:eastAsia="等线" w:cs="宋体"/>
                <w:color w:val="000000"/>
                <w:kern w:val="0"/>
                <w:sz w:val="22"/>
              </w:rPr>
              <w:t>可扩展性需求：系统应具有良好的可扩展性，能够根据业务需求进行功能扩展和升级。</w:t>
            </w:r>
          </w:p>
        </w:tc>
      </w:tr>
    </w:tbl>
    <w:p>
      <w:pPr>
        <w:rPr>
          <w:b/>
        </w:rPr>
      </w:pPr>
    </w:p>
    <w:p>
      <w:pPr>
        <w:rPr>
          <w:b/>
          <w:sz w:val="24"/>
          <w:szCs w:val="24"/>
          <w:lang w:val="en-GB"/>
        </w:rPr>
      </w:pPr>
      <w:r>
        <w:rPr>
          <w:rFonts w:hint="eastAsia"/>
          <w:b/>
          <w:bCs/>
          <w:sz w:val="24"/>
          <w:szCs w:val="24"/>
        </w:rPr>
        <w:t>二、实施</w:t>
      </w:r>
      <w:r>
        <w:rPr>
          <w:rFonts w:hint="eastAsia"/>
          <w:b/>
          <w:bCs/>
          <w:sz w:val="24"/>
          <w:szCs w:val="24"/>
          <w:lang w:val="en-GB"/>
        </w:rPr>
        <w:t>期限</w:t>
      </w:r>
    </w:p>
    <w:p>
      <w:r>
        <w:t>（1</w:t>
      </w:r>
      <w:r>
        <w:rPr>
          <w:rFonts w:hint="eastAsia"/>
        </w:rPr>
        <w:t>）</w:t>
      </w:r>
      <w:r>
        <w:t>要求项目</w:t>
      </w:r>
      <w:r>
        <w:rPr>
          <w:rFonts w:hint="eastAsia"/>
        </w:rPr>
        <w:t>正式建设</w:t>
      </w:r>
      <w:r>
        <w:t>之日起</w:t>
      </w:r>
      <w:r>
        <w:rPr>
          <w:rFonts w:hint="eastAsia"/>
        </w:rPr>
        <w:t>6</w:t>
      </w:r>
      <w:r>
        <w:t>个月内完成项目交付工作。</w:t>
      </w:r>
    </w:p>
    <w:p>
      <w:r>
        <w:t>（2）系统对接：项目正式实施前，采购人与中标人共同明确本项目需对接的业务系统清单，并签署系统对接确认单，双方签署的系统对接确认单中约定业务系统对接上线需在项目服务期限内全部完成。</w:t>
      </w:r>
    </w:p>
    <w:p/>
    <w:p>
      <w:pPr>
        <w:rPr>
          <w:b/>
          <w:sz w:val="24"/>
          <w:szCs w:val="24"/>
          <w:lang w:val="en-GB"/>
        </w:rPr>
      </w:pPr>
      <w:r>
        <w:rPr>
          <w:rFonts w:hint="eastAsia"/>
          <w:b/>
          <w:bCs/>
          <w:sz w:val="24"/>
          <w:szCs w:val="24"/>
        </w:rPr>
        <w:t>三、</w:t>
      </w:r>
      <w:r>
        <w:rPr>
          <w:rFonts w:hint="eastAsia"/>
          <w:b/>
          <w:bCs/>
          <w:sz w:val="24"/>
          <w:szCs w:val="24"/>
          <w:lang w:val="en-GB"/>
        </w:rPr>
        <w:t>服务地点</w:t>
      </w:r>
    </w:p>
    <w:p>
      <w:r>
        <w:t>采购人指定地点，中标人负责将产品运送至采购人指定地点并完成系统软件安装调试，并通过验收合格才可交付采购人使用，中标人须承担由此产生的全部费用。</w:t>
      </w:r>
    </w:p>
    <w:p>
      <w:pPr>
        <w:rPr>
          <w:bCs/>
        </w:rPr>
      </w:pPr>
    </w:p>
    <w:p>
      <w:pPr>
        <w:rPr>
          <w:b/>
        </w:rPr>
      </w:pPr>
      <w:r>
        <w:rPr>
          <w:rFonts w:hint="eastAsia"/>
          <w:b/>
        </w:rPr>
        <w:t>四、质量、安装及验收标准要求</w:t>
      </w:r>
    </w:p>
    <w:p>
      <w:r>
        <w:t>1、中标人承诺提供原装的、全新的、功能、性能及指标符合或优于国家及招标文件提出的有关技术、质量、安全标准及要求。</w:t>
      </w:r>
    </w:p>
    <w:p>
      <w:r>
        <w:t>2、中标人所投产品应具有较高的可靠性和稳定性，满足7×24小时连续不间断运行需要。</w:t>
      </w:r>
    </w:p>
    <w:p>
      <w:r>
        <w:t>3、验收按国家有关的规定、规范进行。国家有强制性规定的项目验收，按国家规定执行，本项目必须严格遵循国家及相关部门的要求，达到招标文件所要求的所有功能。</w:t>
      </w:r>
    </w:p>
    <w:p>
      <w:r>
        <w:t>4、采购人应对交付产品的数量、质量、性能等进行详细而全面的检验，如检验证明符合要求，由采购人组成的验收小组签署验收报告，作为付款凭据之一。</w:t>
      </w:r>
    </w:p>
    <w:p>
      <w:r>
        <w:rPr>
          <w:rFonts w:hint="eastAsia"/>
        </w:rPr>
        <w:t>5</w:t>
      </w:r>
      <w:r>
        <w:t>、项目整体验收合格依据系统数据对接</w:t>
      </w:r>
      <w:r>
        <w:rPr>
          <w:rFonts w:hint="eastAsia"/>
        </w:rPr>
        <w:t>、</w:t>
      </w:r>
      <w:r>
        <w:t>应用功能符合项目合同要求，即视为项目整体验收合格，采购人应当签署项目验收报告，作为项目款支付的依据。其中硬件验收依据合项目合同相关要求。</w:t>
      </w:r>
    </w:p>
    <w:p>
      <w:pPr>
        <w:rPr>
          <w:b/>
          <w:sz w:val="24"/>
          <w:szCs w:val="24"/>
        </w:rPr>
      </w:pPr>
      <w:r>
        <w:rPr>
          <w:rFonts w:hint="eastAsia"/>
          <w:b/>
          <w:bCs/>
          <w:sz w:val="24"/>
          <w:szCs w:val="24"/>
        </w:rPr>
        <w:t>五、售后服务</w:t>
      </w:r>
    </w:p>
    <w:p>
      <w:r>
        <w:t>1、维保期：本项目要求提供自项目验收合格后免费维保</w:t>
      </w:r>
      <w:r>
        <w:rPr>
          <w:rFonts w:hint="eastAsia"/>
        </w:rPr>
        <w:t>1</w:t>
      </w:r>
      <w:r>
        <w:t>年，免费维保期自采购人、中标人双方代表在验收单上签字之日起计算，如因系统本身问题导致停用时间累计超过60天则维保期重新计算。</w:t>
      </w:r>
    </w:p>
    <w:p>
      <w:r>
        <w:t>2、中标人为采购人提供软件免费售后服务，为采购人作技术支持，保证采购人顺利运行系统。</w:t>
      </w:r>
    </w:p>
    <w:p>
      <w:r>
        <w:t>3、维保期内须提供周期上门免费服务：周期为3个月一次，形式为预约上门，服务内容为周期保养检修、检测系统运行状况、处理使用过程中出现的问题等。</w:t>
      </w:r>
    </w:p>
    <w:p>
      <w:r>
        <w:t>4、维保期内，对采购人更换或新上线的HIS、EMR、LIS、PACS等系统都须完成对接，无须另行支付费用。</w:t>
      </w:r>
    </w:p>
    <w:p>
      <w:r>
        <w:t>5、须提供常设每周7天*24小时服务专线和长期的技术支持，售后服务机构须设专业人员提供远程服务。若远程维护无法解决的，中标人应及时安排人员前往现场处理故障，自报障时起算，系统重大故障问题：30分钟内响应，2小时内安排人员前往，6小时内提供解决方案及相应的补救措施并解决问题，24个小时内解除一般性故障。系统一般故障问题：响应时间为1小时，8小时内提供解决方案并对错误进行修改，不影响主要业务运行的双方可协商解决问题的时间。</w:t>
      </w:r>
    </w:p>
    <w:p>
      <w:r>
        <w:t>6、免费服务期满后,采购人采用年保有偿服务的方式为其提供服务，年费用收取标准为不高于该软件合同总价的10%，具体费用另行协商。</w:t>
      </w:r>
    </w:p>
    <w:p>
      <w:r>
        <w:t>7、须选派具有两年以上相关工作经验的技术或运维人员负责开发维护工作，验收后软件工程师每季度至少巡检一次，对系统进行检查。</w:t>
      </w:r>
    </w:p>
    <w:p>
      <w:r>
        <w:t>8、中标人应提供系统扩充、升级方面的技术支持服务。</w:t>
      </w:r>
    </w:p>
    <w:p>
      <w:pPr>
        <w:rPr>
          <w:b/>
          <w:sz w:val="24"/>
          <w:szCs w:val="24"/>
        </w:rPr>
      </w:pPr>
      <w:r>
        <w:rPr>
          <w:rFonts w:hint="eastAsia"/>
          <w:b/>
          <w:bCs/>
          <w:sz w:val="24"/>
          <w:szCs w:val="24"/>
        </w:rPr>
        <w:t>六、培训要求</w:t>
      </w:r>
    </w:p>
    <w:p>
      <w:r>
        <w:t>1、中标人必须向采购人提供免费培训，中标人在投标文件中提出全面、详细的培训计划，包括但不限于培训内容、培训时间、地点、授课老师等。</w:t>
      </w:r>
    </w:p>
    <w:p>
      <w:r>
        <w:t>2、中标人派出的培训教员应具备丰富的相同课程教学经验，所有的培训教员必须中文授课，中标人必须为所有被培训人员提供培训用文字资料和讲义等相关用品。</w:t>
      </w:r>
    </w:p>
    <w:p>
      <w:r>
        <w:t>3、中标人应按采购人约定合理地安排培训时间。</w:t>
      </w:r>
    </w:p>
    <w:p>
      <w:r>
        <w:t>4、中标人提供产品的现场安装、调试、软件应用培训，为用户讲解安装、测试、诊断解决问题的方法和简单的使用方法，学习系统操作、技术和系统维护等方面的知识。通过对系统用户和管理员进行操作和技术培训，保障系统上线后的正常运行。使用户熟练系统操作，提高工作效率，培养出优秀的维护及管理技术队伍。</w:t>
      </w:r>
    </w:p>
    <w:p>
      <w:pPr>
        <w:rPr>
          <w:b/>
          <w:sz w:val="24"/>
          <w:szCs w:val="24"/>
        </w:rPr>
      </w:pPr>
      <w:r>
        <w:rPr>
          <w:rFonts w:hint="eastAsia"/>
          <w:b/>
          <w:bCs/>
          <w:sz w:val="24"/>
          <w:szCs w:val="24"/>
        </w:rPr>
        <w:t>七、付款方式</w:t>
      </w:r>
    </w:p>
    <w:p>
      <w:r>
        <w:t>（1）</w:t>
      </w:r>
      <w:r>
        <w:rPr>
          <w:rFonts w:hint="eastAsia"/>
        </w:rPr>
        <w:t>合同签订后</w:t>
      </w:r>
      <w:r>
        <w:t>，</w:t>
      </w:r>
      <w:r>
        <w:rPr>
          <w:rFonts w:hint="eastAsia"/>
        </w:rPr>
        <w:t>中标人提供合法的等额发票，</w:t>
      </w:r>
      <w:r>
        <w:t>采购人</w:t>
      </w:r>
      <w:r>
        <w:rPr>
          <w:rFonts w:hint="eastAsia"/>
        </w:rPr>
        <w:t>收到发票的5个工作日内办理</w:t>
      </w:r>
      <w:r>
        <w:t>合同总金额的30%预付款</w:t>
      </w:r>
      <w:r>
        <w:rPr>
          <w:rFonts w:hint="eastAsia"/>
        </w:rPr>
        <w:t>的支付手续</w:t>
      </w:r>
      <w:r>
        <w:t>。</w:t>
      </w:r>
    </w:p>
    <w:p>
      <w:r>
        <w:t>（2）项目系统数据对接完成上线试运行后，采购人向中标人支付合同总金额的30%。</w:t>
      </w:r>
    </w:p>
    <w:p>
      <w:r>
        <w:t>（3）整体验收合格后5个工作日内，采购人向中标人支付合同总金额的35%。</w:t>
      </w:r>
    </w:p>
    <w:p>
      <w:r>
        <w:t>（4）项目质保期满后，采购人向中标人支付合同总金额的5%。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mUwZjQyOTQ3YzI3YWJmZDYzNmZkYTA3ZDNmMTMifQ=="/>
    <w:docVar w:name="KGWebUrl" w:val="https://10.2.240.65:11335/seeyon/officeservlet"/>
  </w:docVars>
  <w:rsids>
    <w:rsidRoot w:val="008D5827"/>
    <w:rsid w:val="00115A7F"/>
    <w:rsid w:val="001B5D6D"/>
    <w:rsid w:val="002B3CCB"/>
    <w:rsid w:val="004515CD"/>
    <w:rsid w:val="004D4A20"/>
    <w:rsid w:val="006A6907"/>
    <w:rsid w:val="006B43A8"/>
    <w:rsid w:val="008018D8"/>
    <w:rsid w:val="00875324"/>
    <w:rsid w:val="00892474"/>
    <w:rsid w:val="008D5827"/>
    <w:rsid w:val="00962F46"/>
    <w:rsid w:val="00C167BE"/>
    <w:rsid w:val="00C237A4"/>
    <w:rsid w:val="00CD5198"/>
    <w:rsid w:val="00E30AFB"/>
    <w:rsid w:val="00EE502F"/>
    <w:rsid w:val="00FB40ED"/>
    <w:rsid w:val="00FC0A45"/>
    <w:rsid w:val="22F14E15"/>
    <w:rsid w:val="25431230"/>
    <w:rsid w:val="3BB15227"/>
    <w:rsid w:val="3CE928DA"/>
    <w:rsid w:val="3DEE2380"/>
    <w:rsid w:val="3E9B49D3"/>
    <w:rsid w:val="4FAE3B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uiPriority w:val="99"/>
    <w:rPr>
      <w:kern w:val="2"/>
      <w:sz w:val="18"/>
      <w:szCs w:val="18"/>
    </w:rPr>
  </w:style>
  <w:style w:type="character" w:customStyle="1" w:styleId="9">
    <w:name w:val="页脚 字符"/>
    <w:basedOn w:val="6"/>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2CB9-2494-4485-9FF5-124C54DF6F95}">
  <ds:schemaRefs/>
</ds:datastoreItem>
</file>

<file path=docProps/app.xml><?xml version="1.0" encoding="utf-8"?>
<Properties xmlns="http://schemas.openxmlformats.org/officeDocument/2006/extended-properties" xmlns:vt="http://schemas.openxmlformats.org/officeDocument/2006/docPropsVTypes">
  <Pages>3</Pages>
  <Words>428</Words>
  <Characters>2440</Characters>
  <Lines>20</Lines>
  <Paragraphs>5</Paragraphs>
  <TotalTime>0</TotalTime>
  <ScaleCrop>false</ScaleCrop>
  <LinksUpToDate>false</LinksUpToDate>
  <CharactersWithSpaces>2863</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2024-09-23T17:29:00Z</dcterms:created>
  <dc:creator>白思韵</dc:creator>
  <cp:lastModifiedBy>黄国平</cp:lastModifiedBy>
  <dcterms:modified xsi:type="dcterms:W3CDTF">2024-09-23T17:36:20Z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2F7B550D643E490798313D15AC68C009_13</vt:lpwstr>
  </property>
</Properties>
</file>