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color w:val="333333"/>
          <w:kern w:val="0"/>
          <w:sz w:val="44"/>
          <w:szCs w:val="44"/>
          <w:lang w:val="en-US" w:eastAsia="zh-CN"/>
        </w:rPr>
      </w:pPr>
      <w:bookmarkStart w:id="0" w:name="_GoBack"/>
      <w:bookmarkEnd w:id="0"/>
      <w:r>
        <w:rPr>
          <w:rFonts w:hint="eastAsia" w:ascii="方正小标宋简体" w:hAnsi="方正小标宋简体" w:eastAsia="方正小标宋简体" w:cs="方正小标宋简体"/>
          <w:b/>
          <w:bCs/>
          <w:color w:val="333333"/>
          <w:kern w:val="0"/>
          <w:sz w:val="44"/>
          <w:szCs w:val="44"/>
        </w:rPr>
        <w:t>广医附属番禺中心医院医疗集团签约转诊接口改造</w:t>
      </w:r>
      <w:r>
        <w:rPr>
          <w:rFonts w:hint="eastAsia" w:ascii="方正小标宋简体" w:hAnsi="方正小标宋简体" w:eastAsia="方正小标宋简体" w:cs="方正小标宋简体"/>
          <w:b/>
          <w:bCs/>
          <w:color w:val="333333"/>
          <w:kern w:val="0"/>
          <w:sz w:val="44"/>
          <w:szCs w:val="44"/>
          <w:lang w:val="en-US" w:eastAsia="zh-CN"/>
        </w:rPr>
        <w:t>项目</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p>
    <w:p>
      <w:pPr>
        <w:keepNext w:val="0"/>
        <w:keepLines w:val="0"/>
        <w:pageBreakBefore w:val="0"/>
        <w:kinsoku/>
        <w:wordWrap/>
        <w:overflowPunct/>
        <w:topLinePunct w:val="0"/>
        <w:autoSpaceDE/>
        <w:autoSpaceDN/>
        <w:bidi w:val="0"/>
        <w:adjustRightInd/>
        <w:snapToGrid/>
        <w:spacing w:line="520" w:lineRule="exact"/>
        <w:ind w:left="559" w:leftChars="266" w:firstLine="0" w:firstLineChars="0"/>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一、基本情况</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ascii="仿宋" w:hAnsi="仿宋" w:eastAsia="仿宋"/>
          <w:sz w:val="28"/>
          <w:szCs w:val="28"/>
        </w:rPr>
        <w:t>本项目拟将</w:t>
      </w:r>
      <w:r>
        <w:rPr>
          <w:rFonts w:hint="eastAsia" w:ascii="仿宋" w:hAnsi="仿宋" w:eastAsia="仿宋"/>
          <w:sz w:val="28"/>
          <w:szCs w:val="28"/>
        </w:rPr>
        <w:t>广附番禺中心医院公众号与番禺区医保医共通签约</w:t>
      </w:r>
      <w:r>
        <w:rPr>
          <w:rFonts w:ascii="仿宋" w:hAnsi="仿宋" w:eastAsia="仿宋"/>
          <w:sz w:val="28"/>
          <w:szCs w:val="28"/>
        </w:rPr>
        <w:t>转诊系统对接</w:t>
      </w:r>
      <w:r>
        <w:rPr>
          <w:rFonts w:hint="eastAsia" w:ascii="仿宋" w:hAnsi="仿宋" w:eastAsia="仿宋"/>
          <w:sz w:val="28"/>
          <w:szCs w:val="28"/>
        </w:rPr>
        <w:t>，</w:t>
      </w:r>
      <w:r>
        <w:rPr>
          <w:rFonts w:ascii="仿宋" w:hAnsi="仿宋" w:eastAsia="仿宋"/>
          <w:sz w:val="28"/>
          <w:szCs w:val="28"/>
        </w:rPr>
        <w:t>实现签约与转诊功能对接，实现</w:t>
      </w:r>
      <w:r>
        <w:rPr>
          <w:rFonts w:hint="eastAsia" w:ascii="仿宋" w:hAnsi="仿宋" w:eastAsia="仿宋"/>
          <w:sz w:val="28"/>
          <w:szCs w:val="28"/>
        </w:rPr>
        <w:t>数据</w:t>
      </w:r>
      <w:r>
        <w:rPr>
          <w:rFonts w:ascii="仿宋" w:hAnsi="仿宋" w:eastAsia="仿宋"/>
          <w:sz w:val="28"/>
          <w:szCs w:val="28"/>
        </w:rPr>
        <w:t>互联互通</w:t>
      </w:r>
      <w:r>
        <w:rPr>
          <w:rFonts w:hint="eastAsia" w:ascii="仿宋" w:hAnsi="仿宋" w:eastAsia="仿宋"/>
          <w:sz w:val="28"/>
          <w:szCs w:val="28"/>
        </w:rPr>
        <w:t>。</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二、</w:t>
      </w:r>
      <w:r>
        <w:rPr>
          <w:rFonts w:ascii="仿宋" w:hAnsi="仿宋" w:eastAsia="仿宋"/>
          <w:b/>
          <w:bCs/>
          <w:sz w:val="28"/>
          <w:szCs w:val="28"/>
        </w:rPr>
        <w:t>主要</w:t>
      </w:r>
      <w:r>
        <w:rPr>
          <w:rFonts w:hint="eastAsia" w:ascii="仿宋" w:hAnsi="仿宋" w:eastAsia="仿宋"/>
          <w:b/>
          <w:bCs/>
          <w:sz w:val="28"/>
          <w:szCs w:val="28"/>
          <w:lang w:val="en-US" w:eastAsia="zh-CN"/>
        </w:rPr>
        <w:t>接口和</w:t>
      </w:r>
      <w:r>
        <w:rPr>
          <w:rFonts w:ascii="仿宋" w:hAnsi="仿宋" w:eastAsia="仿宋"/>
          <w:b/>
          <w:bCs/>
          <w:sz w:val="28"/>
          <w:szCs w:val="28"/>
        </w:rPr>
        <w:t>功能</w:t>
      </w:r>
      <w:r>
        <w:rPr>
          <w:rFonts w:hint="eastAsia" w:ascii="仿宋" w:hAnsi="仿宋" w:eastAsia="仿宋"/>
          <w:b/>
          <w:bCs/>
          <w:sz w:val="28"/>
          <w:szCs w:val="28"/>
          <w:lang w:val="en-US" w:eastAsia="zh-CN"/>
        </w:rPr>
        <w:t>需求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1.实现自动注册功能：注册中心医院公众号用户无需重复注册番禺区医保医共通签约转诊系统，可实现无缝对接链接。</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2.定向转诊：定向转诊界面上显示当前患者的基本信息，提供申请转诊功能，界面可以分类查看患者已申请、已确认、已接收、已接诊、已取消的转诊单。点击申请转诊功能后界面可展示转诊二维码。点击分类查看中的转诊单可以查看转诊单详细信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3.中医体质辨识：通过对患者状态调查，给出中医辨识指引。</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4.首次签约：首次签约界面可填写居民首次签约信息，包括基本个人信息、医保卡信息、参保状态、医保待遇、常住地等信息。填写签约团队信息，从团队列表中选取或者通过扫码选定签约团队。</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5.变更签约：变更签约界面提示患者向集团咨询变更和获取变更签约帮助的信息。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6.自动续约：自动续约提示患者当前签约状态，提示患者未主动变更签约即默认下一年度自动续约。</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7.签约信息：签约信息界面可查看患者基本个人信息、医保卡信息、参保状态、医保待遇、常住地、签约团队等信息。</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8.医键需求：医健需求界面提供表单给患者填写医疗和健康需求，需求内容包括是否有慢性疾病、是否需要普通门诊、是否需要专科门诊、是否需要申请住院、是否需要药事服务、是否需要医疗健康咨询、是否需要疫情防护装备、是否有其他需求、是否需要医生应答等选项。</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9.就医绿道：就医绿道有各个医疗机构的微信公众号，互联网二维码，可以直接扫码进入本人需要看诊的医院等功能。</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10.提供个人基本信息维护、医疗健康需求记录查看、我的积分查看、关于我们信息查看、升级更新、退出登录功能。</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11.实现数据能与与番禺区医保医共通系统数据共享。</w:t>
      </w:r>
    </w:p>
    <w:p>
      <w:pPr>
        <w:keepNext w:val="0"/>
        <w:keepLines w:val="0"/>
        <w:pageBreakBefore w:val="0"/>
        <w:kinsoku/>
        <w:wordWrap/>
        <w:overflowPunct/>
        <w:topLinePunct w:val="0"/>
        <w:autoSpaceDE/>
        <w:autoSpaceDN/>
        <w:bidi w:val="0"/>
        <w:adjustRightInd/>
        <w:snapToGrid/>
        <w:spacing w:line="520" w:lineRule="exac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 xml:space="preserve">    12.开放接口，能满足日后与番禺区智慧惠民统一门户接入要求。</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三、项目预算</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default" w:ascii="仿宋" w:hAnsi="仿宋" w:eastAsia="仿宋"/>
          <w:b w:val="0"/>
          <w:bCs w:val="0"/>
          <w:sz w:val="28"/>
          <w:szCs w:val="28"/>
          <w:lang w:val="en-US" w:eastAsia="zh-CN"/>
        </w:rPr>
      </w:pPr>
      <w:r>
        <w:rPr>
          <w:rFonts w:hint="eastAsia" w:ascii="仿宋" w:hAnsi="仿宋" w:eastAsia="仿宋"/>
          <w:b w:val="0"/>
          <w:bCs w:val="0"/>
          <w:sz w:val="28"/>
          <w:szCs w:val="28"/>
          <w:lang w:val="en-US" w:eastAsia="zh-CN"/>
        </w:rPr>
        <w:t>10万元。</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b/>
          <w:bCs/>
          <w:sz w:val="28"/>
          <w:szCs w:val="28"/>
        </w:rPr>
      </w:pPr>
      <w:r>
        <w:rPr>
          <w:rFonts w:hint="eastAsia" w:ascii="仿宋" w:hAnsi="仿宋" w:eastAsia="仿宋"/>
          <w:b/>
          <w:bCs/>
          <w:sz w:val="28"/>
          <w:szCs w:val="28"/>
          <w:lang w:val="en-US" w:eastAsia="zh-CN"/>
        </w:rPr>
        <w:t>四、</w:t>
      </w:r>
      <w:r>
        <w:rPr>
          <w:rFonts w:ascii="仿宋" w:hAnsi="仿宋" w:eastAsia="仿宋"/>
          <w:b/>
          <w:bCs/>
          <w:sz w:val="28"/>
          <w:szCs w:val="28"/>
        </w:rPr>
        <w:t>培训要求</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1.</w:t>
      </w:r>
      <w:r>
        <w:rPr>
          <w:rFonts w:hint="eastAsia" w:ascii="仿宋" w:hAnsi="仿宋" w:eastAsia="仿宋"/>
          <w:sz w:val="28"/>
          <w:szCs w:val="28"/>
        </w:rPr>
        <w:t>按院方要求提供多元化、多方式的技术培训。从项目组织管理、运营保障、售后服务等多方面保证为本项目提供长期持续技术等服务实现</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中标供应商应提供相应的应用软件技术和系统操作等方面的培训。有关应用软件的操作培训课程，培训应该在系统运作前完成。中标供应商将详细的培训课程以及时间表交给用户，最后以用户认可为准。</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对于所有培训，中标供应商必须派出具有资深技术人员进行培训。培训所使用的语言和教材必须是中文，否则中标供应商必须提供相应的翻译。</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技术人员培训分两种，现场培训和集中培训。培训内容包括：（1）在软件的安装调试、故障处理过程中，对系统使用人员进行实际的操作和故障处理培训；（2）在整套系统安装、调试完成后，对系统使用人员的操作培训，讲授说明系统的安装、保养和应该注意的事项，使系统使用人员能够尽快地熟悉软件的性能。</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中标供应商提供集中培训以及技术人员的现场培训，其他培训由双方协商后确定培训师人选。</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中标供应商须提供培训方案，包括培训教师、培训内容、培训教材。</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培训费用已包含在本项目报价中，不另收取其他费用。</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验收要求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_GB2312" w:hAnsi="Arial" w:eastAsia="仿宋_GB2312"/>
          <w:kern w:val="0"/>
          <w:sz w:val="24"/>
          <w:szCs w:val="24"/>
        </w:rPr>
        <w:t xml:space="preserve"> </w:t>
      </w:r>
      <w:r>
        <w:rPr>
          <w:rFonts w:hint="eastAsia" w:ascii="仿宋" w:hAnsi="仿宋" w:eastAsia="仿宋"/>
          <w:sz w:val="28"/>
          <w:szCs w:val="28"/>
        </w:rPr>
        <w:t>所提供的文档需包含但不局限以下文档：</w:t>
      </w:r>
    </w:p>
    <w:p>
      <w:pPr>
        <w:keepNext w:val="0"/>
        <w:keepLines w:val="0"/>
        <w:pageBreakBefore w:val="0"/>
        <w:kinsoku/>
        <w:wordWrap/>
        <w:overflowPunct/>
        <w:topLinePunct w:val="0"/>
        <w:autoSpaceDE/>
        <w:autoSpaceDN/>
        <w:bidi w:val="0"/>
        <w:adjustRightInd/>
        <w:snapToGrid/>
        <w:spacing w:line="520" w:lineRule="exact"/>
        <w:textAlignment w:val="auto"/>
        <w:rPr>
          <w:rFonts w:ascii="仿宋_GB2312" w:hAnsi="Arial" w:eastAsia="仿宋_GB2312"/>
          <w:kern w:val="0"/>
          <w:sz w:val="24"/>
          <w:szCs w:val="24"/>
        </w:rPr>
      </w:pPr>
      <w:r>
        <w:rPr>
          <w:rFonts w:ascii="仿宋" w:hAnsi="仿宋" w:eastAsia="仿宋"/>
          <w:sz w:val="28"/>
          <w:szCs w:val="28"/>
        </w:rPr>
        <w:t></w:t>
      </w:r>
      <w:r>
        <w:rPr>
          <w:rFonts w:ascii="仿宋" w:hAnsi="仿宋" w:eastAsia="仿宋"/>
          <w:sz w:val="28"/>
          <w:szCs w:val="28"/>
        </w:rPr>
        <w:tab/>
      </w:r>
      <w:r>
        <w:rPr>
          <w:rFonts w:hint="eastAsia" w:ascii="仿宋" w:hAnsi="仿宋" w:eastAsia="仿宋"/>
          <w:sz w:val="28"/>
          <w:szCs w:val="28"/>
        </w:rPr>
        <w:t>用户操作说明书</w:t>
      </w:r>
      <w:r>
        <w:rPr>
          <w:rFonts w:hint="eastAsia" w:ascii="仿宋" w:hAnsi="仿宋" w:eastAsia="仿宋"/>
          <w:sz w:val="28"/>
          <w:szCs w:val="28"/>
          <w:lang w:eastAsia="zh-CN"/>
        </w:rPr>
        <w:t>、</w:t>
      </w:r>
      <w:r>
        <w:rPr>
          <w:rFonts w:hint="eastAsia" w:ascii="仿宋" w:hAnsi="仿宋" w:eastAsia="仿宋"/>
          <w:sz w:val="28"/>
          <w:szCs w:val="28"/>
        </w:rPr>
        <w:t>数据库、数据字典设计说明书</w:t>
      </w:r>
      <w:r>
        <w:rPr>
          <w:rFonts w:hint="eastAsia" w:ascii="仿宋" w:hAnsi="仿宋" w:eastAsia="仿宋"/>
          <w:sz w:val="28"/>
          <w:szCs w:val="28"/>
          <w:lang w:eastAsia="zh-CN"/>
        </w:rPr>
        <w:t>、</w:t>
      </w:r>
      <w:r>
        <w:rPr>
          <w:rFonts w:hint="eastAsia" w:ascii="仿宋" w:hAnsi="仿宋" w:eastAsia="仿宋"/>
          <w:sz w:val="28"/>
          <w:szCs w:val="28"/>
        </w:rPr>
        <w:t>验收功能列表清单</w:t>
      </w:r>
      <w:r>
        <w:rPr>
          <w:rFonts w:hint="eastAsia" w:ascii="仿宋" w:hAnsi="仿宋" w:eastAsia="仿宋"/>
          <w:sz w:val="28"/>
          <w:szCs w:val="28"/>
          <w:lang w:eastAsia="zh-CN"/>
        </w:rPr>
        <w:t>、</w:t>
      </w:r>
      <w:r>
        <w:rPr>
          <w:rFonts w:hint="eastAsia" w:ascii="仿宋" w:hAnsi="仿宋" w:eastAsia="仿宋"/>
          <w:sz w:val="28"/>
          <w:szCs w:val="28"/>
        </w:rPr>
        <w:t>软件光盘及原厂授权书</w:t>
      </w:r>
      <w:r>
        <w:rPr>
          <w:rFonts w:hint="eastAsia" w:ascii="仿宋" w:hAnsi="仿宋" w:eastAsia="仿宋"/>
          <w:sz w:val="28"/>
          <w:szCs w:val="28"/>
          <w:lang w:eastAsia="zh-CN"/>
        </w:rPr>
        <w:t>、</w:t>
      </w:r>
      <w:r>
        <w:rPr>
          <w:rFonts w:hint="eastAsia" w:ascii="仿宋" w:hAnsi="仿宋" w:eastAsia="仿宋"/>
          <w:sz w:val="28"/>
          <w:szCs w:val="28"/>
        </w:rPr>
        <w:t>硬件和软件系统原厂授权书</w:t>
      </w:r>
      <w:r>
        <w:rPr>
          <w:rFonts w:hint="eastAsia" w:ascii="仿宋" w:hAnsi="仿宋" w:eastAsia="仿宋"/>
          <w:sz w:val="28"/>
          <w:szCs w:val="28"/>
          <w:lang w:eastAsia="zh-CN"/>
        </w:rPr>
        <w:t>、</w:t>
      </w:r>
      <w:r>
        <w:rPr>
          <w:rFonts w:hint="eastAsia" w:ascii="仿宋" w:hAnsi="仿宋" w:eastAsia="仿宋"/>
          <w:sz w:val="28"/>
          <w:szCs w:val="28"/>
        </w:rPr>
        <w:t>所有的技术文件须用中文书写</w:t>
      </w:r>
      <w:r>
        <w:rPr>
          <w:rFonts w:hint="eastAsia" w:ascii="仿宋_GB2312" w:hAnsi="Arial" w:eastAsia="仿宋_GB2312"/>
          <w:kern w:val="0"/>
          <w:sz w:val="24"/>
          <w:szCs w:val="24"/>
        </w:rPr>
        <w:t>。</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 w:hAnsi="仿宋" w:eastAsia="仿宋"/>
          <w:sz w:val="28"/>
          <w:szCs w:val="28"/>
        </w:rPr>
        <w:t>组织验收：项目安装完成并通过测试后，由项目组和用户共同对系统进行验收。验收时，如能够通过验收的功能数达到所有应验收功能数的95%以上，则视为验收通过。</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sz w:val="28"/>
          <w:szCs w:val="28"/>
        </w:rPr>
      </w:pPr>
      <w:r>
        <w:rPr>
          <w:rFonts w:hint="eastAsia" w:ascii="仿宋" w:hAnsi="仿宋" w:eastAsia="仿宋"/>
          <w:b/>
          <w:bCs/>
          <w:sz w:val="28"/>
          <w:szCs w:val="28"/>
          <w:lang w:val="en-US" w:eastAsia="zh-CN"/>
        </w:rPr>
        <w:t>六、</w:t>
      </w:r>
      <w:r>
        <w:rPr>
          <w:rFonts w:hint="eastAsia" w:ascii="仿宋" w:hAnsi="仿宋" w:eastAsia="仿宋"/>
          <w:b/>
          <w:bCs/>
          <w:sz w:val="28"/>
          <w:szCs w:val="28"/>
        </w:rPr>
        <w:t>售后服务要求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w:t>
      </w:r>
      <w:r>
        <w:rPr>
          <w:rFonts w:hint="eastAsia" w:ascii="仿宋" w:hAnsi="仿宋" w:eastAsia="仿宋"/>
          <w:sz w:val="28"/>
          <w:szCs w:val="28"/>
        </w:rPr>
        <w:t>在合同期内，系统发生大面积故障时属于一级故障，中标供应商应做到24小时全天候电话立刻响应以及远程处理，如无法远程解决问题时,中标供应商应于</w:t>
      </w:r>
      <w:r>
        <w:rPr>
          <w:rFonts w:ascii="仿宋" w:hAnsi="仿宋" w:eastAsia="仿宋"/>
          <w:sz w:val="28"/>
          <w:szCs w:val="28"/>
        </w:rPr>
        <w:t>8</w:t>
      </w:r>
      <w:r>
        <w:rPr>
          <w:rFonts w:hint="eastAsia" w:ascii="仿宋" w:hAnsi="仿宋" w:eastAsia="仿宋"/>
          <w:sz w:val="28"/>
          <w:szCs w:val="28"/>
        </w:rPr>
        <w:t>小时内到现场安排专职人员排查解决，并在到达现场后8小时内排除故障。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val="en-US" w:eastAsia="zh-CN"/>
        </w:rPr>
        <w:t>.</w:t>
      </w:r>
      <w:r>
        <w:rPr>
          <w:rFonts w:hint="eastAsia" w:ascii="仿宋_GB2312" w:hAnsi="Arial" w:eastAsia="仿宋_GB2312" w:cs="Times New Roman"/>
          <w:kern w:val="0"/>
          <w:sz w:val="24"/>
          <w:szCs w:val="24"/>
        </w:rPr>
        <w:t xml:space="preserve"> </w:t>
      </w:r>
      <w:r>
        <w:rPr>
          <w:rFonts w:hint="eastAsia" w:ascii="仿宋" w:hAnsi="仿宋" w:eastAsia="仿宋"/>
          <w:sz w:val="28"/>
          <w:szCs w:val="28"/>
        </w:rPr>
        <w:t>在合同期内，软件系统或者设备硬件超过三分之一发生故障时属于二级故障，中标供应商需要全天候电话立刻响应以及远程处理，如无法远程解决问题时,中标供应商应于</w:t>
      </w:r>
      <w:r>
        <w:rPr>
          <w:rFonts w:ascii="仿宋" w:hAnsi="仿宋" w:eastAsia="仿宋"/>
          <w:sz w:val="28"/>
          <w:szCs w:val="28"/>
        </w:rPr>
        <w:t>8</w:t>
      </w:r>
      <w:r>
        <w:rPr>
          <w:rFonts w:hint="eastAsia" w:ascii="仿宋" w:hAnsi="仿宋" w:eastAsia="仿宋"/>
          <w:sz w:val="28"/>
          <w:szCs w:val="28"/>
        </w:rPr>
        <w:t>小时内到现场安排专职人员排查解决，并在到达现场后8小时内排除故障。</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在合同期内，单台或个别设备出现软件或硬件故障属于三级故障，供应商需要在院内安排日常配件、易耗配件的备件库；出现故障是正常上班时间需要</w:t>
      </w:r>
      <w:r>
        <w:rPr>
          <w:rFonts w:ascii="仿宋" w:hAnsi="仿宋" w:eastAsia="仿宋"/>
          <w:sz w:val="28"/>
          <w:szCs w:val="28"/>
        </w:rPr>
        <w:t>20</w:t>
      </w:r>
      <w:r>
        <w:rPr>
          <w:rFonts w:hint="eastAsia" w:ascii="仿宋" w:hAnsi="仿宋" w:eastAsia="仿宋"/>
          <w:sz w:val="28"/>
          <w:szCs w:val="28"/>
        </w:rPr>
        <w:t>分钟内到现场处理，非正常上班时间远程处理。如果设备4小时内无法修复故障，8小时内安排备用设备供用户方使用。</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4</w:t>
      </w:r>
      <w:r>
        <w:rPr>
          <w:rFonts w:hint="eastAsia" w:ascii="仿宋" w:hAnsi="仿宋" w:eastAsia="仿宋"/>
          <w:sz w:val="28"/>
          <w:szCs w:val="28"/>
          <w:lang w:val="en-US" w:eastAsia="zh-CN"/>
        </w:rPr>
        <w:t>.</w:t>
      </w:r>
      <w:r>
        <w:rPr>
          <w:rFonts w:hint="eastAsia"/>
        </w:rPr>
        <w:t xml:space="preserve"> </w:t>
      </w:r>
      <w:r>
        <w:rPr>
          <w:rFonts w:hint="eastAsia" w:ascii="仿宋" w:hAnsi="仿宋" w:eastAsia="仿宋"/>
          <w:sz w:val="28"/>
          <w:szCs w:val="28"/>
        </w:rPr>
        <w:t>如果用户方发现软件质量或性能与合同要求不符，采购人应尽快以书面形式向中标供应商提出整改要求和索赔，中标供应商应在收到通知后在采购人规定的时间内免费修改软件，达到采购人要求。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5.</w:t>
      </w:r>
      <w:r>
        <w:rPr>
          <w:rFonts w:hint="eastAsia" w:ascii="仿宋_GB2312" w:hAnsi="Arial" w:eastAsia="仿宋_GB2312" w:cs="Times New Roman"/>
          <w:kern w:val="0"/>
          <w:sz w:val="24"/>
          <w:szCs w:val="24"/>
        </w:rPr>
        <w:t xml:space="preserve"> </w:t>
      </w:r>
      <w:r>
        <w:rPr>
          <w:rFonts w:hint="eastAsia" w:ascii="仿宋" w:hAnsi="仿宋" w:eastAsia="仿宋"/>
          <w:sz w:val="28"/>
          <w:szCs w:val="28"/>
        </w:rPr>
        <w:t>保修服务方式均为中标供应商上门免费保修，即由中标供应商派员到用户使用现场维修。由此产生的一切费用均由中标供应商承担。由于病毒或采购人自身原因造成的不在免费保修服务内，但仍可与中标供应商协商解决。</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firstLine="561" w:firstLineChars="200"/>
        <w:textAlignment w:val="auto"/>
        <w:rPr>
          <w:rFonts w:hint="eastAsia" w:ascii="仿宋" w:hAnsi="仿宋" w:eastAsia="仿宋"/>
          <w:b/>
          <w:bCs/>
          <w:sz w:val="28"/>
          <w:szCs w:val="28"/>
        </w:rPr>
      </w:pPr>
      <w:r>
        <w:rPr>
          <w:rFonts w:hint="eastAsia" w:ascii="仿宋" w:hAnsi="仿宋" w:eastAsia="仿宋"/>
          <w:b/>
          <w:bCs/>
          <w:sz w:val="28"/>
          <w:szCs w:val="28"/>
          <w:lang w:val="en-US" w:eastAsia="zh-CN"/>
        </w:rPr>
        <w:t>七、</w:t>
      </w:r>
      <w:r>
        <w:rPr>
          <w:rFonts w:hint="eastAsia" w:ascii="仿宋" w:hAnsi="仿宋" w:eastAsia="仿宋"/>
          <w:b/>
          <w:bCs/>
          <w:sz w:val="28"/>
          <w:szCs w:val="28"/>
        </w:rPr>
        <w:t>运维要求</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r>
        <w:rPr>
          <w:rFonts w:ascii="仿宋" w:hAnsi="仿宋" w:eastAsia="仿宋"/>
          <w:sz w:val="28"/>
          <w:szCs w:val="28"/>
        </w:rPr>
        <w:t>1</w:t>
      </w:r>
      <w:r>
        <w:rPr>
          <w:rFonts w:hint="eastAsia" w:ascii="仿宋" w:hAnsi="仿宋" w:eastAsia="仿宋"/>
          <w:sz w:val="28"/>
          <w:szCs w:val="28"/>
          <w:lang w:val="en-US" w:eastAsia="zh-CN"/>
        </w:rPr>
        <w:t>.</w:t>
      </w:r>
      <w:r>
        <w:rPr>
          <w:rFonts w:ascii="仿宋" w:hAnsi="仿宋" w:eastAsia="仿宋"/>
          <w:sz w:val="28"/>
          <w:szCs w:val="28"/>
        </w:rPr>
        <w:t>服务方式包括：热线电话服务、远程服务和现场服务等。</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r>
        <w:rPr>
          <w:rFonts w:ascii="仿宋" w:hAnsi="仿宋" w:eastAsia="仿宋"/>
          <w:sz w:val="28"/>
          <w:szCs w:val="28"/>
        </w:rPr>
        <w:t>2</w:t>
      </w:r>
      <w:r>
        <w:rPr>
          <w:rFonts w:hint="eastAsia" w:ascii="仿宋" w:hAnsi="仿宋" w:eastAsia="仿宋"/>
          <w:sz w:val="28"/>
          <w:szCs w:val="28"/>
          <w:lang w:val="en-US" w:eastAsia="zh-CN"/>
        </w:rPr>
        <w:t>.</w:t>
      </w:r>
      <w:r>
        <w:rPr>
          <w:rFonts w:ascii="仿宋" w:hAnsi="仿宋" w:eastAsia="仿宋"/>
          <w:sz w:val="28"/>
          <w:szCs w:val="28"/>
        </w:rPr>
        <w:t>服务响应：提供7×24小时的呼叫响应服务，包括对所有技术支持、服务请求、问题解决的电话、邮件、即时通讯服务，对用户提出的要求进行记录、分派、跟踪、管理和分析；若故障发生时，要求快速响应，提供远程故障诊断，不能通过远程方式解决的，要求在2小时内到达故障现场，对问题进行诊断、分析及处理。服务次数不限。</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lang w:val="en-US" w:eastAsia="zh-CN"/>
        </w:rPr>
        <w:t>.</w:t>
      </w:r>
      <w:r>
        <w:rPr>
          <w:rFonts w:hint="eastAsia" w:ascii="仿宋" w:hAnsi="仿宋" w:eastAsia="仿宋"/>
          <w:sz w:val="28"/>
          <w:szCs w:val="28"/>
        </w:rPr>
        <w:t>中标人需承诺，本项目在终验后需免费提供</w:t>
      </w:r>
      <w:r>
        <w:rPr>
          <w:rFonts w:ascii="仿宋" w:hAnsi="仿宋" w:eastAsia="仿宋"/>
          <w:sz w:val="28"/>
          <w:szCs w:val="28"/>
        </w:rPr>
        <w:t>1年的运维服务。</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b/>
          <w:bCs/>
          <w:sz w:val="28"/>
          <w:szCs w:val="28"/>
        </w:rPr>
      </w:pPr>
      <w:r>
        <w:rPr>
          <w:rFonts w:hint="eastAsia" w:ascii="仿宋" w:hAnsi="仿宋" w:eastAsia="仿宋"/>
          <w:b/>
          <w:bCs/>
          <w:sz w:val="28"/>
          <w:szCs w:val="28"/>
          <w:lang w:val="en-US" w:eastAsia="zh-CN"/>
        </w:rPr>
        <w:t>八、</w:t>
      </w:r>
      <w:r>
        <w:rPr>
          <w:rFonts w:hint="eastAsia" w:ascii="仿宋" w:hAnsi="仿宋" w:eastAsia="仿宋"/>
          <w:b/>
          <w:bCs/>
          <w:sz w:val="28"/>
          <w:szCs w:val="28"/>
        </w:rPr>
        <w:t>其他要求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1.由供应商上门负责实施，包括服务器及客户端软件的部署及安装，系统软件安装实施调试的过程中，要保证不影响医院现有信息系统的正常运转，使用符合各项业务功能需要的软件。</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2.数据库的设计和使用必须确保数据的准确性、可靠性、完整性、安全性及保密性。</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 供应商需与医院另行签订相关数据保密协议，具体条款在签订合同时确定。</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4. 供应商需提供服务期后升级、维护的方案，并附在投标文件中一并提交。</w:t>
      </w:r>
    </w:p>
    <w:p>
      <w:pPr>
        <w:keepNext w:val="0"/>
        <w:keepLines w:val="0"/>
        <w:pageBreakBefore w:val="0"/>
        <w:kinsoku/>
        <w:wordWrap/>
        <w:overflowPunct/>
        <w:topLinePunct w:val="0"/>
        <w:autoSpaceDE/>
        <w:autoSpaceDN/>
        <w:bidi w:val="0"/>
        <w:adjustRightInd/>
        <w:snapToGrid/>
        <w:spacing w:line="520" w:lineRule="exact"/>
        <w:ind w:firstLine="561" w:firstLineChars="200"/>
        <w:textAlignment w:val="auto"/>
        <w:rPr>
          <w:rFonts w:hint="eastAsia" w:ascii="仿宋" w:hAnsi="仿宋" w:eastAsia="仿宋"/>
          <w:b/>
          <w:bCs/>
          <w:sz w:val="28"/>
          <w:szCs w:val="28"/>
        </w:rPr>
      </w:pPr>
      <w:r>
        <w:rPr>
          <w:rFonts w:hint="eastAsia" w:ascii="仿宋" w:hAnsi="仿宋" w:eastAsia="仿宋"/>
          <w:b/>
          <w:bCs/>
          <w:sz w:val="28"/>
          <w:szCs w:val="28"/>
          <w:lang w:val="en-US" w:eastAsia="zh-CN"/>
        </w:rPr>
        <w:t>九、</w:t>
      </w:r>
      <w:r>
        <w:rPr>
          <w:rFonts w:hint="eastAsia" w:ascii="仿宋" w:hAnsi="仿宋" w:eastAsia="仿宋"/>
          <w:b/>
          <w:bCs/>
          <w:sz w:val="28"/>
          <w:szCs w:val="28"/>
        </w:rPr>
        <w:t>报价要求</w:t>
      </w:r>
    </w:p>
    <w:p>
      <w:pPr>
        <w:keepNext w:val="0"/>
        <w:keepLines w:val="0"/>
        <w:pageBreakBefore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本次报价须为人民币报价，报价应为已经包括了运送到指定地点并完成调试安装、税费、成交服务费、二次本地化服务、售后服务、培训费、系统接口开发调试、与医院</w:t>
      </w:r>
      <w:r>
        <w:rPr>
          <w:rFonts w:hint="eastAsia" w:ascii="仿宋" w:hAnsi="仿宋" w:eastAsia="仿宋"/>
          <w:sz w:val="28"/>
          <w:szCs w:val="28"/>
          <w:lang w:val="en-US" w:eastAsia="zh-CN"/>
        </w:rPr>
        <w:t>相关</w:t>
      </w:r>
      <w:r>
        <w:rPr>
          <w:rFonts w:hint="eastAsia" w:ascii="仿宋" w:hAnsi="仿宋" w:eastAsia="仿宋"/>
          <w:sz w:val="28"/>
          <w:szCs w:val="28"/>
        </w:rPr>
        <w:t>信息系统之间的接口对接费用等其它完成本项目所涉及的所有费用。报价均不得高于其预算价，报价高于预算价按投标无效处理。</w:t>
      </w:r>
    </w:p>
    <w:p>
      <w:pPr>
        <w:pStyle w:val="8"/>
        <w:keepNext w:val="0"/>
        <w:keepLines w:val="0"/>
        <w:pageBreakBefore w:val="0"/>
        <w:numPr>
          <w:ilvl w:val="0"/>
          <w:numId w:val="0"/>
        </w:numPr>
        <w:kinsoku/>
        <w:wordWrap/>
        <w:overflowPunct/>
        <w:topLinePunct w:val="0"/>
        <w:autoSpaceDE/>
        <w:autoSpaceDN/>
        <w:bidi w:val="0"/>
        <w:adjustRightInd/>
        <w:snapToGrid/>
        <w:spacing w:line="520" w:lineRule="exact"/>
        <w:ind w:leftChars="0" w:firstLine="561" w:firstLineChars="200"/>
        <w:textAlignment w:val="auto"/>
        <w:rPr>
          <w:rFonts w:hint="eastAsia" w:ascii="仿宋" w:hAnsi="仿宋" w:eastAsia="仿宋"/>
          <w:b/>
          <w:bCs/>
          <w:sz w:val="28"/>
          <w:szCs w:val="28"/>
        </w:rPr>
      </w:pPr>
      <w:r>
        <w:rPr>
          <w:rFonts w:hint="eastAsia" w:ascii="仿宋" w:hAnsi="仿宋" w:eastAsia="仿宋"/>
          <w:b/>
          <w:bCs/>
          <w:sz w:val="28"/>
          <w:szCs w:val="28"/>
          <w:lang w:val="en-US" w:eastAsia="zh-CN"/>
        </w:rPr>
        <w:t>十、</w:t>
      </w:r>
      <w:r>
        <w:rPr>
          <w:rFonts w:hint="eastAsia" w:ascii="仿宋" w:hAnsi="仿宋" w:eastAsia="仿宋"/>
          <w:b/>
          <w:bCs/>
          <w:sz w:val="28"/>
          <w:szCs w:val="28"/>
        </w:rPr>
        <w:t>付款方式</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r>
        <w:rPr>
          <w:rFonts w:ascii="仿宋" w:hAnsi="仿宋" w:eastAsia="仿宋"/>
          <w:sz w:val="28"/>
          <w:szCs w:val="28"/>
        </w:rPr>
        <w:t>1、首期款：签订合同后10个工作日内，乙方书面提出支付申请函及拟支付金额等额的符合甲方财务管理要求的相应发票，甲方确认后启动首期款支付流程，约占合同总金额的30%。</w:t>
      </w:r>
    </w:p>
    <w:p>
      <w:pPr>
        <w:pStyle w:val="8"/>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r>
        <w:rPr>
          <w:rFonts w:ascii="仿宋" w:hAnsi="仿宋" w:eastAsia="仿宋"/>
          <w:sz w:val="28"/>
          <w:szCs w:val="28"/>
        </w:rPr>
        <w:t>2、终验款：项目验收后10个工作日内，乙方书面提出支付申请函及拟支付金额等额的符合甲方财务管理要求的相应发票，约占合同总金额的70%。</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altName w:val="汉仪书宋二KW"/>
    <w:panose1 w:val="03000509000000000000"/>
    <w:charset w:val="86"/>
    <w:family w:val="auto"/>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1E25DA"/>
    <w:rsid w:val="001724B1"/>
    <w:rsid w:val="001E25DA"/>
    <w:rsid w:val="0027136C"/>
    <w:rsid w:val="002C5491"/>
    <w:rsid w:val="003536A5"/>
    <w:rsid w:val="00407995"/>
    <w:rsid w:val="004E33ED"/>
    <w:rsid w:val="00607930"/>
    <w:rsid w:val="009976DF"/>
    <w:rsid w:val="00AF2879"/>
    <w:rsid w:val="00CC54C1"/>
    <w:rsid w:val="00DF2356"/>
    <w:rsid w:val="00E13ADB"/>
    <w:rsid w:val="00E162BC"/>
    <w:rsid w:val="00F47988"/>
    <w:rsid w:val="030178D7"/>
    <w:rsid w:val="2C3B04D1"/>
    <w:rsid w:val="59D80458"/>
    <w:rsid w:val="67F974C8"/>
    <w:rsid w:val="724476FA"/>
    <w:rsid w:val="76240A92"/>
    <w:rsid w:val="DFE6B2E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tabs>
        <w:tab w:val="center" w:pos="4153"/>
        <w:tab w:val="right" w:pos="8306"/>
      </w:tabs>
      <w:snapToGrid w:val="0"/>
      <w:jc w:val="center"/>
    </w:pPr>
    <w:rPr>
      <w:sz w:val="18"/>
      <w:szCs w:val="18"/>
    </w:rPr>
  </w:style>
  <w:style w:type="paragraph" w:styleId="4">
    <w:name w:val="HTML Preformatted"/>
    <w:basedOn w:val="1"/>
    <w:link w:val="7"/>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customStyle="1" w:styleId="7">
    <w:name w:val="HTML 预设格式 字符"/>
    <w:basedOn w:val="6"/>
    <w:link w:val="4"/>
    <w:semiHidden/>
    <w:qFormat/>
    <w:uiPriority w:val="99"/>
    <w:rPr>
      <w:rFonts w:ascii="宋体" w:hAnsi="宋体" w:eastAsia="宋体" w:cs="宋体"/>
      <w:kern w:val="0"/>
      <w:sz w:val="24"/>
      <w:szCs w:val="24"/>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PC</Company>
  <Pages>6</Pages>
  <Words>397</Words>
  <Characters>2264</Characters>
  <Lines>18</Lines>
  <Paragraphs>5</Paragraphs>
  <TotalTime>38</TotalTime>
  <ScaleCrop>false</ScaleCrop>
  <LinksUpToDate>false</LinksUpToDate>
  <CharactersWithSpaces>2656</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2024-10-13T17:15:00Z</dcterms:created>
  <dc:creator>PC</dc:creator>
  <cp:lastModifiedBy>mar</cp:lastModifiedBy>
  <dcterms:modified xsi:type="dcterms:W3CDTF">2024-10-15T08:23:45Z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5CB4C0E99F474107A12B493B2A962FD2_12</vt:lpwstr>
  </property>
</Properties>
</file>