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97491" w14:textId="77777777" w:rsidR="002D5E41" w:rsidRDefault="009C3209">
      <w:pPr>
        <w:pStyle w:val="0"/>
        <w:jc w:val="center"/>
        <w:rPr>
          <w:rFonts w:ascii="宋体" w:hAnsi="宋体"/>
          <w:b/>
          <w:bCs/>
          <w:kern w:val="44"/>
          <w:sz w:val="36"/>
          <w:szCs w:val="36"/>
        </w:rPr>
      </w:pPr>
      <w:r>
        <w:rPr>
          <w:rFonts w:ascii="宋体" w:hAnsi="宋体" w:hint="eastAsia"/>
          <w:b/>
          <w:bCs/>
          <w:kern w:val="44"/>
          <w:sz w:val="36"/>
          <w:szCs w:val="36"/>
        </w:rPr>
        <w:t>广州医科大学附属番禺中心医院医疗集团病媒生物防制服务项目用户需求书</w:t>
      </w:r>
    </w:p>
    <w:p w14:paraId="61F9978B" w14:textId="77777777" w:rsidR="002D5E41" w:rsidRDefault="002D5E41">
      <w:pPr>
        <w:pStyle w:val="0"/>
        <w:jc w:val="center"/>
      </w:pPr>
    </w:p>
    <w:p w14:paraId="3F37AA87" w14:textId="77777777" w:rsidR="002D5E41" w:rsidRDefault="009C3209">
      <w:pPr>
        <w:pStyle w:val="000"/>
        <w:widowControl w:val="0"/>
        <w:tabs>
          <w:tab w:val="left" w:pos="525"/>
          <w:tab w:val="left" w:pos="846"/>
          <w:tab w:val="left" w:pos="3398"/>
        </w:tabs>
        <w:autoSpaceDE w:val="0"/>
        <w:autoSpaceDN w:val="0"/>
        <w:adjustRightInd w:val="0"/>
        <w:spacing w:beforeLines="50" w:before="156" w:after="200" w:line="360" w:lineRule="auto"/>
        <w:ind w:firstLineChars="200" w:firstLine="482"/>
        <w:jc w:val="both"/>
        <w:rPr>
          <w:rFonts w:ascii="宋体" w:hAnsi="宋体"/>
          <w:b/>
          <w:bCs/>
          <w:sz w:val="24"/>
          <w:szCs w:val="24"/>
        </w:rPr>
      </w:pPr>
      <w:bookmarkStart w:id="0" w:name="_Toc363475800"/>
      <w:bookmarkStart w:id="1" w:name="_Toc30044_WPSOffice_Level1"/>
      <w:r>
        <w:rPr>
          <w:rFonts w:ascii="宋体" w:hAnsi="宋体" w:hint="eastAsia"/>
          <w:b/>
          <w:sz w:val="24"/>
          <w:szCs w:val="24"/>
        </w:rPr>
        <w:t>一、</w:t>
      </w:r>
      <w:r>
        <w:rPr>
          <w:rFonts w:ascii="宋体" w:hAnsi="宋体"/>
          <w:b/>
          <w:bCs/>
          <w:sz w:val="24"/>
          <w:szCs w:val="24"/>
        </w:rPr>
        <w:t>总体要求</w:t>
      </w:r>
    </w:p>
    <w:p w14:paraId="5595E09F" w14:textId="77777777" w:rsidR="002D5E41" w:rsidRDefault="009C3209">
      <w:pPr>
        <w:pStyle w:val="0000"/>
        <w:spacing w:line="360" w:lineRule="auto"/>
        <w:ind w:firstLineChars="199" w:firstLine="478"/>
        <w:rPr>
          <w:rFonts w:ascii="宋体" w:hAnsi="宋体"/>
          <w:sz w:val="24"/>
          <w:szCs w:val="24"/>
        </w:rPr>
      </w:pPr>
      <w:r>
        <w:rPr>
          <w:rFonts w:ascii="宋体" w:hAnsi="宋体" w:hint="eastAsia"/>
          <w:sz w:val="24"/>
          <w:szCs w:val="24"/>
        </w:rPr>
        <w:t>1</w:t>
      </w:r>
      <w:r>
        <w:rPr>
          <w:rFonts w:ascii="宋体" w:hAnsi="宋体" w:hint="eastAsia"/>
          <w:sz w:val="24"/>
          <w:szCs w:val="24"/>
        </w:rPr>
        <w:t>、★供应商须具备有效的“有害生物防制服务资质证”。</w:t>
      </w:r>
    </w:p>
    <w:p w14:paraId="71D71CF5" w14:textId="77777777" w:rsidR="002D5E41" w:rsidRDefault="009C3209">
      <w:pPr>
        <w:pStyle w:val="0000"/>
        <w:numPr>
          <w:ilvl w:val="0"/>
          <w:numId w:val="2"/>
        </w:numPr>
        <w:spacing w:line="360" w:lineRule="auto"/>
        <w:rPr>
          <w:rFonts w:ascii="宋体" w:hAnsi="宋体"/>
          <w:sz w:val="24"/>
          <w:szCs w:val="24"/>
        </w:rPr>
      </w:pPr>
      <w:r>
        <w:rPr>
          <w:rFonts w:ascii="宋体" w:hAnsi="宋体" w:hint="eastAsia"/>
          <w:sz w:val="24"/>
          <w:szCs w:val="24"/>
        </w:rPr>
        <w:t>本项目面向小微企业。</w:t>
      </w:r>
      <w:r>
        <w:rPr>
          <w:rFonts w:ascii="宋体" w:hAnsi="宋体" w:hint="eastAsia"/>
          <w:sz w:val="24"/>
          <w:szCs w:val="24"/>
        </w:rPr>
        <w:t xml:space="preserve"> </w:t>
      </w:r>
    </w:p>
    <w:p w14:paraId="647EE41A" w14:textId="77777777" w:rsidR="002D5E41" w:rsidRDefault="009C3209">
      <w:pPr>
        <w:pStyle w:val="000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w:t>
      </w:r>
      <w:r>
        <w:rPr>
          <w:rFonts w:ascii="宋体" w:hAnsi="宋体"/>
          <w:sz w:val="24"/>
          <w:szCs w:val="24"/>
        </w:rPr>
        <w:t>本项目不接受联合体投标。</w:t>
      </w:r>
    </w:p>
    <w:p w14:paraId="7301B872" w14:textId="77777777" w:rsidR="002D5E41" w:rsidRDefault="009C3209">
      <w:pPr>
        <w:pStyle w:val="000"/>
        <w:widowControl w:val="0"/>
        <w:tabs>
          <w:tab w:val="left" w:pos="525"/>
          <w:tab w:val="left" w:pos="846"/>
          <w:tab w:val="left" w:pos="3398"/>
        </w:tabs>
        <w:autoSpaceDE w:val="0"/>
        <w:autoSpaceDN w:val="0"/>
        <w:adjustRightInd w:val="0"/>
        <w:spacing w:beforeLines="50" w:before="156" w:after="200" w:line="360" w:lineRule="auto"/>
        <w:ind w:firstLineChars="200" w:firstLine="482"/>
        <w:jc w:val="both"/>
        <w:rPr>
          <w:rFonts w:ascii="宋体" w:hAnsi="宋体"/>
          <w:b/>
          <w:bCs/>
          <w:sz w:val="24"/>
          <w:szCs w:val="24"/>
        </w:rPr>
      </w:pPr>
      <w:r>
        <w:rPr>
          <w:rFonts w:ascii="宋体" w:hAnsi="宋体" w:hint="eastAsia"/>
          <w:b/>
          <w:bCs/>
          <w:sz w:val="24"/>
          <w:szCs w:val="24"/>
        </w:rPr>
        <w:t>二、</w:t>
      </w:r>
      <w:r>
        <w:rPr>
          <w:rFonts w:ascii="宋体" w:hAnsi="宋体"/>
          <w:b/>
          <w:bCs/>
          <w:sz w:val="24"/>
          <w:szCs w:val="24"/>
        </w:rPr>
        <w:t>报价要求</w:t>
      </w:r>
    </w:p>
    <w:p w14:paraId="240DE90C" w14:textId="77777777" w:rsidR="002D5E41" w:rsidRDefault="009C3209">
      <w:pPr>
        <w:pStyle w:val="000"/>
        <w:widowControl w:val="0"/>
        <w:tabs>
          <w:tab w:val="left" w:pos="0"/>
        </w:tabs>
        <w:spacing w:after="200" w:line="360" w:lineRule="auto"/>
        <w:ind w:firstLineChars="200" w:firstLine="480"/>
        <w:jc w:val="both"/>
        <w:rPr>
          <w:rFonts w:ascii="宋体" w:hAnsi="宋体"/>
          <w:sz w:val="24"/>
          <w:szCs w:val="24"/>
        </w:rPr>
      </w:pPr>
      <w:r>
        <w:rPr>
          <w:rFonts w:ascii="宋体" w:hAnsi="宋体" w:hint="eastAsia"/>
          <w:sz w:val="24"/>
          <w:szCs w:val="24"/>
        </w:rPr>
        <w:t>（一）病媒生物防制服务费用：项目费用实行大包干制，费用已包含工具机械费、喷杀投药药物费、人员工资、福利、保险、加班费、突发性应急增加消杀作业费、劳保费、福利费、保险费、风险金和税费、利润、不可预见费等在项目实施过程中的全部费用。</w:t>
      </w:r>
    </w:p>
    <w:p w14:paraId="44B2401C" w14:textId="77777777" w:rsidR="002D5E41" w:rsidRDefault="009C3209">
      <w:pPr>
        <w:pStyle w:val="000"/>
        <w:widowControl w:val="0"/>
        <w:tabs>
          <w:tab w:val="left" w:pos="0"/>
        </w:tabs>
        <w:spacing w:after="200" w:line="360" w:lineRule="auto"/>
        <w:ind w:firstLineChars="200" w:firstLine="480"/>
        <w:jc w:val="both"/>
        <w:rPr>
          <w:rFonts w:ascii="宋体" w:hAnsi="宋体"/>
          <w:sz w:val="24"/>
          <w:szCs w:val="24"/>
        </w:rPr>
      </w:pPr>
      <w:r>
        <w:rPr>
          <w:rFonts w:ascii="宋体" w:hAnsi="宋体" w:hint="eastAsia"/>
          <w:sz w:val="24"/>
          <w:szCs w:val="24"/>
        </w:rPr>
        <w:t>（二）</w:t>
      </w:r>
      <w:r>
        <w:rPr>
          <w:rFonts w:ascii="宋体" w:hAnsi="宋体" w:hint="eastAsia"/>
          <w:sz w:val="24"/>
        </w:rPr>
        <w:t>病媒生物防制设施</w:t>
      </w:r>
      <w:r>
        <w:rPr>
          <w:rFonts w:ascii="宋体" w:hAnsi="宋体" w:hint="eastAsia"/>
          <w:sz w:val="24"/>
          <w:szCs w:val="24"/>
        </w:rPr>
        <w:t>费用：各项明细的费用包含但不限于人工、税费、交通运输、安装费、利润和不可预见费等项目实施过程中的全部费用，以成交单价按实结算。</w:t>
      </w:r>
    </w:p>
    <w:p w14:paraId="05524858" w14:textId="77777777" w:rsidR="002D5E41" w:rsidRDefault="009C3209">
      <w:pPr>
        <w:pStyle w:val="000"/>
        <w:widowControl w:val="0"/>
        <w:tabs>
          <w:tab w:val="left" w:pos="0"/>
        </w:tabs>
        <w:spacing w:after="200" w:line="360" w:lineRule="auto"/>
        <w:ind w:firstLineChars="200" w:firstLine="480"/>
        <w:jc w:val="both"/>
        <w:rPr>
          <w:rFonts w:ascii="宋体" w:hAnsi="宋体"/>
          <w:sz w:val="24"/>
          <w:szCs w:val="24"/>
        </w:rPr>
      </w:pPr>
      <w:r>
        <w:rPr>
          <w:rFonts w:ascii="宋体" w:hAnsi="宋体" w:hint="eastAsia"/>
          <w:sz w:val="24"/>
          <w:szCs w:val="24"/>
        </w:rPr>
        <w:t>（三）成交供应商报价中漏报、少报的费用，视为此项费用已含在响应报价中，成交供应商成交后不得再向采购人收取任何增加费用。</w:t>
      </w:r>
    </w:p>
    <w:p w14:paraId="40AE0719" w14:textId="77777777" w:rsidR="002D5E41" w:rsidRDefault="009C3209">
      <w:pPr>
        <w:pStyle w:val="000"/>
        <w:widowControl w:val="0"/>
        <w:tabs>
          <w:tab w:val="left" w:pos="0"/>
        </w:tabs>
        <w:spacing w:after="200" w:line="360" w:lineRule="auto"/>
        <w:ind w:firstLineChars="200" w:firstLine="480"/>
        <w:jc w:val="both"/>
        <w:rPr>
          <w:rFonts w:ascii="宋体" w:hAnsi="宋体"/>
          <w:sz w:val="24"/>
          <w:szCs w:val="24"/>
        </w:rPr>
      </w:pPr>
      <w:r>
        <w:rPr>
          <w:rFonts w:ascii="宋体" w:hAnsi="宋体" w:hint="eastAsia"/>
          <w:sz w:val="24"/>
          <w:szCs w:val="24"/>
        </w:rPr>
        <w:t>（四）报价表</w:t>
      </w:r>
    </w:p>
    <w:p w14:paraId="6F532D96" w14:textId="77777777" w:rsidR="002D5E41" w:rsidRDefault="009C3209">
      <w:pPr>
        <w:pStyle w:val="000"/>
        <w:widowControl w:val="0"/>
        <w:tabs>
          <w:tab w:val="left" w:pos="0"/>
        </w:tabs>
        <w:spacing w:after="200" w:line="36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）病媒生物防制服务费用</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5000"/>
      </w:tblGrid>
      <w:tr w:rsidR="002D5E41" w14:paraId="4BD8993D" w14:textId="77777777">
        <w:trPr>
          <w:trHeight w:val="454"/>
        </w:trPr>
        <w:tc>
          <w:tcPr>
            <w:tcW w:w="2796" w:type="dxa"/>
            <w:noWrap/>
            <w:vAlign w:val="center"/>
          </w:tcPr>
          <w:p w14:paraId="6508B5B9" w14:textId="77777777" w:rsidR="002D5E41" w:rsidRDefault="009C3209">
            <w:pPr>
              <w:widowControl/>
              <w:jc w:val="center"/>
              <w:rPr>
                <w:rFonts w:ascii="宋体" w:hAnsi="宋体" w:cs="宋体"/>
                <w:color w:val="000000"/>
                <w:kern w:val="0"/>
                <w:sz w:val="22"/>
              </w:rPr>
            </w:pPr>
            <w:r>
              <w:rPr>
                <w:rFonts w:ascii="宋体" w:hAnsi="宋体" w:cs="宋体" w:hint="eastAsia"/>
                <w:color w:val="000000"/>
                <w:kern w:val="0"/>
                <w:sz w:val="22"/>
              </w:rPr>
              <w:t>院区</w:t>
            </w:r>
          </w:p>
        </w:tc>
        <w:tc>
          <w:tcPr>
            <w:tcW w:w="5000" w:type="dxa"/>
            <w:noWrap/>
            <w:vAlign w:val="center"/>
          </w:tcPr>
          <w:p w14:paraId="1A305925" w14:textId="77777777" w:rsidR="002D5E41" w:rsidRDefault="009C3209">
            <w:pPr>
              <w:widowControl/>
              <w:jc w:val="center"/>
              <w:rPr>
                <w:rFonts w:ascii="宋体" w:hAnsi="宋体" w:cs="宋体"/>
                <w:color w:val="000000"/>
                <w:kern w:val="0"/>
                <w:sz w:val="22"/>
              </w:rPr>
            </w:pPr>
            <w:r>
              <w:rPr>
                <w:rFonts w:ascii="宋体" w:hAnsi="宋体" w:cs="宋体" w:hint="eastAsia"/>
                <w:color w:val="000000"/>
                <w:kern w:val="0"/>
                <w:sz w:val="22"/>
              </w:rPr>
              <w:t>报价（元</w:t>
            </w:r>
            <w:r>
              <w:rPr>
                <w:rFonts w:ascii="宋体" w:hAnsi="宋体" w:cs="宋体" w:hint="eastAsia"/>
                <w:color w:val="000000"/>
                <w:kern w:val="0"/>
                <w:sz w:val="22"/>
              </w:rPr>
              <w:t>/</w:t>
            </w:r>
            <w:r>
              <w:rPr>
                <w:rFonts w:ascii="宋体" w:hAnsi="宋体" w:cs="宋体" w:hint="eastAsia"/>
                <w:color w:val="000000"/>
                <w:kern w:val="0"/>
                <w:sz w:val="22"/>
              </w:rPr>
              <w:t>年）</w:t>
            </w:r>
          </w:p>
        </w:tc>
      </w:tr>
      <w:tr w:rsidR="002D5E41" w14:paraId="5DD2F596" w14:textId="77777777">
        <w:trPr>
          <w:trHeight w:val="454"/>
        </w:trPr>
        <w:tc>
          <w:tcPr>
            <w:tcW w:w="2796" w:type="dxa"/>
            <w:noWrap/>
            <w:vAlign w:val="center"/>
          </w:tcPr>
          <w:p w14:paraId="4F7B86DC" w14:textId="77777777" w:rsidR="002D5E41" w:rsidRDefault="009C3209">
            <w:pPr>
              <w:widowControl/>
              <w:jc w:val="center"/>
              <w:rPr>
                <w:rFonts w:ascii="宋体" w:hAnsi="宋体" w:cs="宋体"/>
                <w:color w:val="000000"/>
                <w:kern w:val="0"/>
                <w:sz w:val="22"/>
              </w:rPr>
            </w:pPr>
            <w:r>
              <w:rPr>
                <w:rFonts w:ascii="宋体" w:hAnsi="宋体" w:cs="宋体" w:hint="eastAsia"/>
                <w:color w:val="000000"/>
                <w:kern w:val="0"/>
                <w:sz w:val="22"/>
              </w:rPr>
              <w:t>院本部</w:t>
            </w:r>
            <w:r>
              <w:rPr>
                <w:rFonts w:ascii="宋体" w:hAnsi="宋体" w:cs="宋体"/>
                <w:color w:val="000000"/>
                <w:kern w:val="0"/>
                <w:sz w:val="22"/>
              </w:rPr>
              <w:t>（含分门诊）</w:t>
            </w:r>
          </w:p>
        </w:tc>
        <w:tc>
          <w:tcPr>
            <w:tcW w:w="5000" w:type="dxa"/>
            <w:noWrap/>
            <w:vAlign w:val="center"/>
          </w:tcPr>
          <w:p w14:paraId="50F18D9F" w14:textId="77777777" w:rsidR="002D5E41" w:rsidRDefault="002D5E41">
            <w:pPr>
              <w:rPr>
                <w:rFonts w:ascii="宋体" w:hAnsi="宋体" w:cs="宋体"/>
                <w:color w:val="000000"/>
                <w:kern w:val="0"/>
                <w:sz w:val="22"/>
              </w:rPr>
            </w:pPr>
          </w:p>
        </w:tc>
      </w:tr>
      <w:tr w:rsidR="002D5E41" w14:paraId="4C00B529" w14:textId="77777777">
        <w:trPr>
          <w:trHeight w:val="454"/>
        </w:trPr>
        <w:tc>
          <w:tcPr>
            <w:tcW w:w="2796" w:type="dxa"/>
            <w:noWrap/>
            <w:vAlign w:val="center"/>
          </w:tcPr>
          <w:p w14:paraId="012459C2" w14:textId="77777777" w:rsidR="002D5E41" w:rsidRDefault="009C3209">
            <w:pPr>
              <w:widowControl/>
              <w:jc w:val="center"/>
              <w:rPr>
                <w:rFonts w:ascii="宋体" w:hAnsi="宋体" w:cs="宋体"/>
                <w:color w:val="000000"/>
                <w:kern w:val="0"/>
                <w:sz w:val="22"/>
              </w:rPr>
            </w:pPr>
            <w:r>
              <w:rPr>
                <w:rFonts w:ascii="宋体" w:hAnsi="宋体" w:cs="宋体" w:hint="eastAsia"/>
                <w:color w:val="000000"/>
                <w:kern w:val="0"/>
                <w:sz w:val="22"/>
              </w:rPr>
              <w:t>东院区</w:t>
            </w:r>
          </w:p>
        </w:tc>
        <w:tc>
          <w:tcPr>
            <w:tcW w:w="5000" w:type="dxa"/>
            <w:noWrap/>
            <w:vAlign w:val="center"/>
          </w:tcPr>
          <w:p w14:paraId="6A9407EB" w14:textId="77777777" w:rsidR="002D5E41" w:rsidRDefault="002D5E41">
            <w:pPr>
              <w:rPr>
                <w:rFonts w:ascii="宋体" w:hAnsi="宋体" w:cs="宋体"/>
                <w:color w:val="000000"/>
                <w:kern w:val="0"/>
                <w:sz w:val="22"/>
              </w:rPr>
            </w:pPr>
          </w:p>
        </w:tc>
      </w:tr>
      <w:tr w:rsidR="002D5E41" w14:paraId="47161573" w14:textId="77777777">
        <w:trPr>
          <w:trHeight w:val="454"/>
        </w:trPr>
        <w:tc>
          <w:tcPr>
            <w:tcW w:w="2796" w:type="dxa"/>
            <w:noWrap/>
            <w:vAlign w:val="center"/>
          </w:tcPr>
          <w:p w14:paraId="5232D5B0" w14:textId="77777777" w:rsidR="002D5E41" w:rsidRDefault="009C3209">
            <w:pPr>
              <w:widowControl/>
              <w:jc w:val="center"/>
              <w:rPr>
                <w:rFonts w:ascii="宋体" w:hAnsi="宋体" w:cs="宋体"/>
                <w:color w:val="000000"/>
                <w:kern w:val="0"/>
                <w:sz w:val="22"/>
              </w:rPr>
            </w:pPr>
            <w:r>
              <w:rPr>
                <w:rFonts w:ascii="宋体" w:hAnsi="宋体" w:cs="宋体" w:hint="eastAsia"/>
                <w:color w:val="000000"/>
                <w:kern w:val="0"/>
                <w:sz w:val="22"/>
              </w:rPr>
              <w:t>合计（元</w:t>
            </w:r>
            <w:r>
              <w:rPr>
                <w:rFonts w:ascii="宋体" w:hAnsi="宋体" w:cs="宋体" w:hint="eastAsia"/>
                <w:color w:val="000000"/>
                <w:kern w:val="0"/>
                <w:sz w:val="22"/>
              </w:rPr>
              <w:t>/</w:t>
            </w:r>
            <w:r>
              <w:rPr>
                <w:rFonts w:ascii="宋体" w:hAnsi="宋体" w:cs="宋体" w:hint="eastAsia"/>
                <w:color w:val="000000"/>
                <w:kern w:val="0"/>
                <w:sz w:val="22"/>
              </w:rPr>
              <w:t>年）</w:t>
            </w:r>
          </w:p>
        </w:tc>
        <w:tc>
          <w:tcPr>
            <w:tcW w:w="5000" w:type="dxa"/>
            <w:noWrap/>
            <w:vAlign w:val="center"/>
          </w:tcPr>
          <w:p w14:paraId="033C9B15" w14:textId="77777777" w:rsidR="002D5E41" w:rsidRDefault="002D5E41">
            <w:pPr>
              <w:rPr>
                <w:rFonts w:ascii="宋体" w:hAnsi="宋体" w:cs="宋体"/>
                <w:color w:val="000000"/>
                <w:kern w:val="0"/>
                <w:sz w:val="22"/>
              </w:rPr>
            </w:pPr>
          </w:p>
        </w:tc>
      </w:tr>
    </w:tbl>
    <w:p w14:paraId="3541A5B0" w14:textId="77777777" w:rsidR="002D5E41" w:rsidRDefault="009C3209">
      <w:pPr>
        <w:pStyle w:val="01"/>
        <w:spacing w:line="48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sz w:val="24"/>
        </w:rPr>
        <w:t>）</w:t>
      </w:r>
      <w:r>
        <w:rPr>
          <w:rFonts w:ascii="宋体" w:hAnsi="宋体" w:hint="eastAsia"/>
          <w:sz w:val="24"/>
        </w:rPr>
        <w:t>病媒生物防制设施费用（按实结算）：</w:t>
      </w:r>
      <w:r>
        <w:rPr>
          <w:rFonts w:ascii="宋体" w:hAnsi="宋体" w:hint="eastAsia"/>
          <w:b/>
          <w:sz w:val="24"/>
        </w:rPr>
        <w:t>请供应商</w:t>
      </w:r>
      <w:r>
        <w:rPr>
          <w:rFonts w:ascii="宋体" w:hAnsi="宋体" w:hint="eastAsia"/>
          <w:b/>
          <w:color w:val="FF0000"/>
          <w:sz w:val="24"/>
        </w:rPr>
        <w:t>提供各规程尺寸样板</w:t>
      </w:r>
      <w:r>
        <w:rPr>
          <w:rFonts w:ascii="宋体" w:hAnsi="宋体" w:hint="eastAsia"/>
          <w:b/>
          <w:sz w:val="24"/>
        </w:rPr>
        <w:lastRenderedPageBreak/>
        <w:t>到现场，未提供样板的供应商视为报价无效。</w:t>
      </w:r>
    </w:p>
    <w:tbl>
      <w:tblPr>
        <w:tblStyle w:val="af0"/>
        <w:tblW w:w="0" w:type="auto"/>
        <w:tblLook w:val="04A0" w:firstRow="1" w:lastRow="0" w:firstColumn="1" w:lastColumn="0" w:noHBand="0" w:noVBand="1"/>
      </w:tblPr>
      <w:tblGrid>
        <w:gridCol w:w="1339"/>
        <w:gridCol w:w="2075"/>
        <w:gridCol w:w="1655"/>
        <w:gridCol w:w="1791"/>
        <w:gridCol w:w="1662"/>
      </w:tblGrid>
      <w:tr w:rsidR="002D5E41" w14:paraId="3604D70C" w14:textId="77777777">
        <w:tc>
          <w:tcPr>
            <w:tcW w:w="1339" w:type="dxa"/>
          </w:tcPr>
          <w:p w14:paraId="327E114D" w14:textId="77777777" w:rsidR="002D5E41" w:rsidRDefault="009C3209">
            <w:pPr>
              <w:pStyle w:val="01"/>
              <w:spacing w:line="480" w:lineRule="auto"/>
              <w:jc w:val="center"/>
              <w:rPr>
                <w:rFonts w:ascii="宋体" w:hAnsi="宋体"/>
                <w:sz w:val="24"/>
              </w:rPr>
            </w:pPr>
            <w:r>
              <w:rPr>
                <w:rFonts w:ascii="宋体" w:hAnsi="宋体" w:hint="eastAsia"/>
                <w:sz w:val="24"/>
              </w:rPr>
              <w:t>品名</w:t>
            </w:r>
          </w:p>
        </w:tc>
        <w:tc>
          <w:tcPr>
            <w:tcW w:w="2075" w:type="dxa"/>
          </w:tcPr>
          <w:p w14:paraId="296A91F0" w14:textId="77777777" w:rsidR="002D5E41" w:rsidRDefault="009C3209">
            <w:pPr>
              <w:pStyle w:val="01"/>
              <w:spacing w:line="480" w:lineRule="auto"/>
              <w:jc w:val="center"/>
              <w:rPr>
                <w:rFonts w:ascii="宋体" w:hAnsi="宋体"/>
                <w:sz w:val="24"/>
              </w:rPr>
            </w:pPr>
            <w:r>
              <w:rPr>
                <w:rFonts w:ascii="宋体" w:hAnsi="宋体" w:hint="eastAsia"/>
                <w:sz w:val="24"/>
              </w:rPr>
              <w:t>规格尺寸</w:t>
            </w:r>
          </w:p>
        </w:tc>
        <w:tc>
          <w:tcPr>
            <w:tcW w:w="1655" w:type="dxa"/>
          </w:tcPr>
          <w:p w14:paraId="786D6B4B" w14:textId="77777777" w:rsidR="002D5E41" w:rsidRDefault="009C3209">
            <w:pPr>
              <w:pStyle w:val="01"/>
              <w:spacing w:line="480" w:lineRule="auto"/>
              <w:jc w:val="center"/>
              <w:rPr>
                <w:rFonts w:ascii="宋体" w:hAnsi="宋体"/>
                <w:sz w:val="24"/>
              </w:rPr>
            </w:pPr>
            <w:r>
              <w:rPr>
                <w:rFonts w:ascii="宋体" w:hAnsi="宋体" w:hint="eastAsia"/>
                <w:sz w:val="24"/>
              </w:rPr>
              <w:t>材质</w:t>
            </w:r>
          </w:p>
        </w:tc>
        <w:tc>
          <w:tcPr>
            <w:tcW w:w="1791" w:type="dxa"/>
          </w:tcPr>
          <w:p w14:paraId="18BA048D" w14:textId="77777777" w:rsidR="002D5E41" w:rsidRDefault="009C3209">
            <w:pPr>
              <w:pStyle w:val="01"/>
              <w:spacing w:line="480" w:lineRule="auto"/>
              <w:jc w:val="center"/>
              <w:rPr>
                <w:rFonts w:ascii="宋体" w:hAnsi="宋体"/>
                <w:sz w:val="24"/>
              </w:rPr>
            </w:pPr>
            <w:r>
              <w:rPr>
                <w:rFonts w:ascii="宋体" w:hAnsi="宋体" w:hint="eastAsia"/>
                <w:sz w:val="24"/>
              </w:rPr>
              <w:t>报价（元</w:t>
            </w:r>
            <w:r>
              <w:rPr>
                <w:rFonts w:ascii="宋体" w:hAnsi="宋体" w:hint="eastAsia"/>
                <w:sz w:val="24"/>
              </w:rPr>
              <w:t>/</w:t>
            </w:r>
            <w:r>
              <w:rPr>
                <w:rFonts w:ascii="宋体" w:hAnsi="宋体" w:hint="eastAsia"/>
                <w:sz w:val="24"/>
              </w:rPr>
              <w:t>个）</w:t>
            </w:r>
          </w:p>
        </w:tc>
        <w:tc>
          <w:tcPr>
            <w:tcW w:w="1662" w:type="dxa"/>
          </w:tcPr>
          <w:p w14:paraId="334D42B5" w14:textId="77777777" w:rsidR="002D5E41" w:rsidRDefault="009C3209">
            <w:pPr>
              <w:pStyle w:val="01"/>
              <w:spacing w:line="480" w:lineRule="auto"/>
              <w:jc w:val="center"/>
              <w:rPr>
                <w:rFonts w:ascii="宋体" w:hAnsi="宋体"/>
                <w:sz w:val="24"/>
              </w:rPr>
            </w:pPr>
            <w:r>
              <w:rPr>
                <w:rFonts w:ascii="宋体" w:hAnsi="宋体" w:hint="eastAsia"/>
                <w:sz w:val="24"/>
              </w:rPr>
              <w:t>备注</w:t>
            </w:r>
          </w:p>
        </w:tc>
      </w:tr>
      <w:tr w:rsidR="002D5E41" w14:paraId="6696C121" w14:textId="77777777">
        <w:tc>
          <w:tcPr>
            <w:tcW w:w="1339" w:type="dxa"/>
            <w:vMerge w:val="restart"/>
            <w:vAlign w:val="center"/>
          </w:tcPr>
          <w:p w14:paraId="72BAB129" w14:textId="77777777" w:rsidR="002D5E41" w:rsidRDefault="009C3209">
            <w:pPr>
              <w:pStyle w:val="01"/>
              <w:spacing w:line="480" w:lineRule="auto"/>
              <w:jc w:val="center"/>
              <w:rPr>
                <w:rFonts w:ascii="宋体" w:hAnsi="宋体"/>
                <w:sz w:val="24"/>
              </w:rPr>
            </w:pPr>
            <w:r>
              <w:rPr>
                <w:rFonts w:ascii="宋体" w:hAnsi="宋体" w:hint="eastAsia"/>
                <w:sz w:val="24"/>
              </w:rPr>
              <w:t>防蚊闸</w:t>
            </w:r>
          </w:p>
        </w:tc>
        <w:tc>
          <w:tcPr>
            <w:tcW w:w="2075" w:type="dxa"/>
          </w:tcPr>
          <w:p w14:paraId="7F2B6EDF" w14:textId="77777777" w:rsidR="002D5E41" w:rsidRDefault="009C3209">
            <w:pPr>
              <w:spacing w:line="480" w:lineRule="auto"/>
              <w:jc w:val="center"/>
              <w:rPr>
                <w:rFonts w:ascii="宋体" w:hAnsi="宋体"/>
                <w:sz w:val="24"/>
              </w:rPr>
            </w:pPr>
            <w:r>
              <w:rPr>
                <w:rFonts w:ascii="宋体" w:hAnsi="宋体" w:hint="eastAsia"/>
                <w:sz w:val="24"/>
                <w:szCs w:val="24"/>
              </w:rPr>
              <w:t>长</w:t>
            </w:r>
            <w:r>
              <w:rPr>
                <w:rFonts w:ascii="宋体" w:hAnsi="宋体"/>
                <w:sz w:val="24"/>
                <w:szCs w:val="24"/>
              </w:rPr>
              <w:t>73</w:t>
            </w:r>
            <w:r>
              <w:rPr>
                <w:rFonts w:ascii="宋体" w:hAnsi="宋体" w:hint="eastAsia"/>
                <w:sz w:val="24"/>
                <w:szCs w:val="24"/>
              </w:rPr>
              <w:t>厘米，</w:t>
            </w:r>
            <w:r>
              <w:rPr>
                <w:rFonts w:ascii="宋体" w:hAnsi="宋体"/>
                <w:sz w:val="24"/>
                <w:szCs w:val="24"/>
              </w:rPr>
              <w:t>宽</w:t>
            </w:r>
            <w:r>
              <w:rPr>
                <w:rFonts w:ascii="宋体" w:hAnsi="宋体"/>
                <w:sz w:val="24"/>
                <w:szCs w:val="24"/>
              </w:rPr>
              <w:t>43</w:t>
            </w:r>
            <w:r>
              <w:rPr>
                <w:rFonts w:ascii="宋体" w:hAnsi="宋体" w:hint="eastAsia"/>
                <w:sz w:val="24"/>
                <w:szCs w:val="24"/>
              </w:rPr>
              <w:t>厘米</w:t>
            </w:r>
          </w:p>
        </w:tc>
        <w:tc>
          <w:tcPr>
            <w:tcW w:w="1655" w:type="dxa"/>
          </w:tcPr>
          <w:p w14:paraId="40496051" w14:textId="77777777" w:rsidR="002D5E41" w:rsidRDefault="009C3209">
            <w:pPr>
              <w:pStyle w:val="01"/>
              <w:spacing w:line="480" w:lineRule="auto"/>
              <w:jc w:val="center"/>
              <w:rPr>
                <w:rFonts w:ascii="宋体" w:hAnsi="宋体"/>
                <w:sz w:val="24"/>
              </w:rPr>
            </w:pPr>
            <w:r>
              <w:rPr>
                <w:rFonts w:ascii="宋体" w:hAnsi="宋体" w:hint="eastAsia"/>
                <w:sz w:val="24"/>
              </w:rPr>
              <w:t>P</w:t>
            </w:r>
            <w:r>
              <w:rPr>
                <w:rFonts w:ascii="宋体" w:hAnsi="宋体"/>
                <w:sz w:val="24"/>
              </w:rPr>
              <w:t>P</w:t>
            </w:r>
            <w:r>
              <w:rPr>
                <w:rFonts w:ascii="宋体" w:hAnsi="宋体" w:hint="eastAsia"/>
                <w:sz w:val="24"/>
              </w:rPr>
              <w:t>塑料</w:t>
            </w:r>
          </w:p>
        </w:tc>
        <w:tc>
          <w:tcPr>
            <w:tcW w:w="1791" w:type="dxa"/>
          </w:tcPr>
          <w:p w14:paraId="5A00CE47" w14:textId="77777777" w:rsidR="002D5E41" w:rsidRDefault="002D5E41">
            <w:pPr>
              <w:pStyle w:val="01"/>
              <w:spacing w:line="480" w:lineRule="auto"/>
              <w:jc w:val="center"/>
              <w:rPr>
                <w:rFonts w:ascii="宋体" w:hAnsi="宋体"/>
                <w:sz w:val="24"/>
              </w:rPr>
            </w:pPr>
          </w:p>
        </w:tc>
        <w:tc>
          <w:tcPr>
            <w:tcW w:w="1662" w:type="dxa"/>
            <w:vMerge w:val="restart"/>
            <w:vAlign w:val="center"/>
          </w:tcPr>
          <w:p w14:paraId="6BF6653D" w14:textId="77777777" w:rsidR="002D5E41" w:rsidRDefault="009C3209">
            <w:pPr>
              <w:pStyle w:val="01"/>
              <w:spacing w:line="480" w:lineRule="auto"/>
              <w:jc w:val="center"/>
              <w:rPr>
                <w:rFonts w:ascii="宋体" w:hAnsi="宋体"/>
                <w:sz w:val="24"/>
              </w:rPr>
            </w:pPr>
            <w:r>
              <w:rPr>
                <w:rFonts w:ascii="宋体" w:hAnsi="宋体" w:hint="eastAsia"/>
                <w:sz w:val="24"/>
              </w:rPr>
              <w:t>按单价报价，费用按实结算。</w:t>
            </w:r>
          </w:p>
        </w:tc>
      </w:tr>
      <w:tr w:rsidR="002D5E41" w14:paraId="1A04716D" w14:textId="77777777">
        <w:tc>
          <w:tcPr>
            <w:tcW w:w="1339" w:type="dxa"/>
            <w:vMerge/>
          </w:tcPr>
          <w:p w14:paraId="407C0573" w14:textId="77777777" w:rsidR="002D5E41" w:rsidRDefault="002D5E41">
            <w:pPr>
              <w:pStyle w:val="01"/>
              <w:spacing w:line="480" w:lineRule="auto"/>
              <w:jc w:val="center"/>
              <w:rPr>
                <w:rFonts w:ascii="宋体" w:hAnsi="宋体"/>
                <w:sz w:val="24"/>
              </w:rPr>
            </w:pPr>
          </w:p>
        </w:tc>
        <w:tc>
          <w:tcPr>
            <w:tcW w:w="2075" w:type="dxa"/>
          </w:tcPr>
          <w:p w14:paraId="70E9ED48" w14:textId="77777777" w:rsidR="002D5E41" w:rsidRDefault="009C3209">
            <w:pPr>
              <w:pStyle w:val="01"/>
              <w:spacing w:line="480" w:lineRule="auto"/>
              <w:jc w:val="center"/>
              <w:rPr>
                <w:rFonts w:ascii="宋体" w:hAnsi="宋体"/>
                <w:sz w:val="24"/>
              </w:rPr>
            </w:pPr>
            <w:r>
              <w:rPr>
                <w:rFonts w:ascii="宋体" w:hAnsi="宋体" w:hint="eastAsia"/>
                <w:sz w:val="24"/>
              </w:rPr>
              <w:t>长</w:t>
            </w:r>
            <w:r>
              <w:rPr>
                <w:rFonts w:ascii="宋体" w:hAnsi="宋体" w:hint="eastAsia"/>
                <w:sz w:val="24"/>
              </w:rPr>
              <w:t>6</w:t>
            </w:r>
            <w:r>
              <w:rPr>
                <w:rFonts w:ascii="宋体" w:hAnsi="宋体"/>
                <w:sz w:val="24"/>
              </w:rPr>
              <w:t>0</w:t>
            </w:r>
            <w:r>
              <w:rPr>
                <w:rFonts w:ascii="宋体" w:hAnsi="宋体" w:hint="eastAsia"/>
                <w:sz w:val="24"/>
              </w:rPr>
              <w:t>厘米，宽</w:t>
            </w:r>
            <w:r>
              <w:rPr>
                <w:rFonts w:ascii="宋体" w:hAnsi="宋体" w:hint="eastAsia"/>
                <w:sz w:val="24"/>
              </w:rPr>
              <w:t>4</w:t>
            </w:r>
            <w:r>
              <w:rPr>
                <w:rFonts w:ascii="宋体" w:hAnsi="宋体"/>
                <w:sz w:val="24"/>
              </w:rPr>
              <w:t>0</w:t>
            </w:r>
            <w:r>
              <w:rPr>
                <w:rFonts w:ascii="宋体" w:hAnsi="宋体" w:hint="eastAsia"/>
                <w:sz w:val="24"/>
              </w:rPr>
              <w:t>厘米</w:t>
            </w:r>
          </w:p>
        </w:tc>
        <w:tc>
          <w:tcPr>
            <w:tcW w:w="1655" w:type="dxa"/>
          </w:tcPr>
          <w:p w14:paraId="5940E18F" w14:textId="77777777" w:rsidR="002D5E41" w:rsidRDefault="009C3209">
            <w:pPr>
              <w:pStyle w:val="01"/>
              <w:spacing w:line="480" w:lineRule="auto"/>
              <w:jc w:val="center"/>
              <w:rPr>
                <w:rFonts w:ascii="宋体" w:hAnsi="宋体"/>
                <w:sz w:val="24"/>
              </w:rPr>
            </w:pPr>
            <w:r>
              <w:rPr>
                <w:rFonts w:ascii="宋体" w:hAnsi="宋体" w:hint="eastAsia"/>
                <w:sz w:val="24"/>
              </w:rPr>
              <w:t>P</w:t>
            </w:r>
            <w:r>
              <w:rPr>
                <w:rFonts w:ascii="宋体" w:hAnsi="宋体"/>
                <w:sz w:val="24"/>
              </w:rPr>
              <w:t>P</w:t>
            </w:r>
            <w:r>
              <w:rPr>
                <w:rFonts w:ascii="宋体" w:hAnsi="宋体" w:hint="eastAsia"/>
                <w:sz w:val="24"/>
              </w:rPr>
              <w:t>塑料</w:t>
            </w:r>
          </w:p>
        </w:tc>
        <w:tc>
          <w:tcPr>
            <w:tcW w:w="1791" w:type="dxa"/>
          </w:tcPr>
          <w:p w14:paraId="291A1546" w14:textId="77777777" w:rsidR="002D5E41" w:rsidRDefault="002D5E41">
            <w:pPr>
              <w:pStyle w:val="01"/>
              <w:spacing w:line="480" w:lineRule="auto"/>
              <w:jc w:val="center"/>
              <w:rPr>
                <w:rFonts w:ascii="宋体" w:hAnsi="宋体"/>
                <w:sz w:val="24"/>
              </w:rPr>
            </w:pPr>
          </w:p>
        </w:tc>
        <w:tc>
          <w:tcPr>
            <w:tcW w:w="1662" w:type="dxa"/>
            <w:vMerge/>
          </w:tcPr>
          <w:p w14:paraId="68AEEE9A" w14:textId="77777777" w:rsidR="002D5E41" w:rsidRDefault="002D5E41">
            <w:pPr>
              <w:pStyle w:val="01"/>
              <w:spacing w:line="480" w:lineRule="auto"/>
              <w:jc w:val="center"/>
              <w:rPr>
                <w:rFonts w:ascii="宋体" w:hAnsi="宋体"/>
                <w:sz w:val="24"/>
              </w:rPr>
            </w:pPr>
          </w:p>
        </w:tc>
      </w:tr>
      <w:tr w:rsidR="002D5E41" w14:paraId="4B81B2FC" w14:textId="77777777">
        <w:tc>
          <w:tcPr>
            <w:tcW w:w="1339" w:type="dxa"/>
            <w:vMerge/>
          </w:tcPr>
          <w:p w14:paraId="37801028" w14:textId="77777777" w:rsidR="002D5E41" w:rsidRDefault="002D5E41">
            <w:pPr>
              <w:pStyle w:val="01"/>
              <w:spacing w:line="480" w:lineRule="auto"/>
              <w:rPr>
                <w:rFonts w:ascii="宋体" w:hAnsi="宋体"/>
                <w:sz w:val="24"/>
              </w:rPr>
            </w:pPr>
          </w:p>
        </w:tc>
        <w:tc>
          <w:tcPr>
            <w:tcW w:w="2075" w:type="dxa"/>
          </w:tcPr>
          <w:p w14:paraId="46F892CA" w14:textId="77777777" w:rsidR="002D5E41" w:rsidRDefault="009C3209">
            <w:pPr>
              <w:pStyle w:val="01"/>
              <w:spacing w:line="480" w:lineRule="auto"/>
              <w:rPr>
                <w:rFonts w:ascii="宋体" w:hAnsi="宋体"/>
                <w:sz w:val="24"/>
              </w:rPr>
            </w:pPr>
            <w:r>
              <w:rPr>
                <w:rFonts w:ascii="宋体" w:hAnsi="宋体" w:hint="eastAsia"/>
                <w:sz w:val="24"/>
              </w:rPr>
              <w:t>长</w:t>
            </w:r>
            <w:r>
              <w:rPr>
                <w:rFonts w:ascii="宋体" w:hAnsi="宋体"/>
                <w:sz w:val="24"/>
              </w:rPr>
              <w:t>50</w:t>
            </w:r>
            <w:r>
              <w:rPr>
                <w:rFonts w:ascii="宋体" w:hAnsi="宋体" w:hint="eastAsia"/>
                <w:sz w:val="24"/>
              </w:rPr>
              <w:t>厘米，宽</w:t>
            </w:r>
            <w:r>
              <w:rPr>
                <w:rFonts w:ascii="宋体" w:hAnsi="宋体"/>
                <w:sz w:val="24"/>
              </w:rPr>
              <w:t>30</w:t>
            </w:r>
            <w:r>
              <w:rPr>
                <w:rFonts w:ascii="宋体" w:hAnsi="宋体" w:hint="eastAsia"/>
                <w:sz w:val="24"/>
              </w:rPr>
              <w:t>厘米</w:t>
            </w:r>
          </w:p>
        </w:tc>
        <w:tc>
          <w:tcPr>
            <w:tcW w:w="1655" w:type="dxa"/>
          </w:tcPr>
          <w:p w14:paraId="49243B6E" w14:textId="77777777" w:rsidR="002D5E41" w:rsidRDefault="009C3209">
            <w:pPr>
              <w:pStyle w:val="01"/>
              <w:spacing w:line="480" w:lineRule="auto"/>
              <w:jc w:val="center"/>
              <w:rPr>
                <w:rFonts w:ascii="宋体" w:hAnsi="宋体"/>
                <w:sz w:val="24"/>
              </w:rPr>
            </w:pPr>
            <w:r>
              <w:rPr>
                <w:rFonts w:ascii="宋体" w:hAnsi="宋体" w:hint="eastAsia"/>
                <w:sz w:val="24"/>
              </w:rPr>
              <w:t>P</w:t>
            </w:r>
            <w:r>
              <w:rPr>
                <w:rFonts w:ascii="宋体" w:hAnsi="宋体"/>
                <w:sz w:val="24"/>
              </w:rPr>
              <w:t>P</w:t>
            </w:r>
            <w:r>
              <w:rPr>
                <w:rFonts w:ascii="宋体" w:hAnsi="宋体" w:hint="eastAsia"/>
                <w:sz w:val="24"/>
              </w:rPr>
              <w:t>塑料</w:t>
            </w:r>
          </w:p>
        </w:tc>
        <w:tc>
          <w:tcPr>
            <w:tcW w:w="1791" w:type="dxa"/>
          </w:tcPr>
          <w:p w14:paraId="0E08C1F5" w14:textId="77777777" w:rsidR="002D5E41" w:rsidRDefault="002D5E41">
            <w:pPr>
              <w:pStyle w:val="01"/>
              <w:spacing w:line="480" w:lineRule="auto"/>
              <w:jc w:val="center"/>
              <w:rPr>
                <w:rFonts w:ascii="宋体" w:hAnsi="宋体"/>
                <w:sz w:val="24"/>
              </w:rPr>
            </w:pPr>
          </w:p>
        </w:tc>
        <w:tc>
          <w:tcPr>
            <w:tcW w:w="1662" w:type="dxa"/>
            <w:vMerge/>
          </w:tcPr>
          <w:p w14:paraId="01058310" w14:textId="77777777" w:rsidR="002D5E41" w:rsidRDefault="002D5E41">
            <w:pPr>
              <w:pStyle w:val="01"/>
              <w:spacing w:line="480" w:lineRule="auto"/>
              <w:jc w:val="center"/>
              <w:rPr>
                <w:rFonts w:ascii="宋体" w:hAnsi="宋体"/>
                <w:sz w:val="24"/>
              </w:rPr>
            </w:pPr>
          </w:p>
        </w:tc>
      </w:tr>
    </w:tbl>
    <w:p w14:paraId="49BC53E6" w14:textId="77777777" w:rsidR="002D5E41" w:rsidRDefault="009C3209">
      <w:pPr>
        <w:pStyle w:val="01"/>
        <w:spacing w:line="480" w:lineRule="auto"/>
        <w:ind w:firstLineChars="200" w:firstLine="480"/>
        <w:rPr>
          <w:rFonts w:ascii="宋体" w:hAnsi="宋体"/>
          <w:sz w:val="24"/>
        </w:rPr>
      </w:pPr>
      <w:r>
        <w:rPr>
          <w:rFonts w:ascii="宋体" w:hAnsi="宋体" w:hint="eastAsia"/>
          <w:sz w:val="24"/>
        </w:rPr>
        <w:t>防蚊闸参考图片：</w:t>
      </w:r>
    </w:p>
    <w:p w14:paraId="58EB8881" w14:textId="77777777" w:rsidR="002D5E41" w:rsidRDefault="009C3209">
      <w:pPr>
        <w:pStyle w:val="01"/>
        <w:spacing w:line="480" w:lineRule="auto"/>
        <w:ind w:firstLineChars="200" w:firstLine="480"/>
        <w:rPr>
          <w:rFonts w:ascii="宋体" w:hAnsi="宋体"/>
          <w:sz w:val="24"/>
        </w:rPr>
      </w:pPr>
      <w:r>
        <w:rPr>
          <w:rFonts w:ascii="宋体" w:hAnsi="宋体"/>
          <w:noProof/>
          <w:sz w:val="24"/>
        </w:rPr>
        <w:drawing>
          <wp:inline distT="0" distB="0" distL="114300" distR="114300">
            <wp:extent cx="2371725" cy="27146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371725" cy="2714625"/>
                    </a:xfrm>
                    <a:prstGeom prst="rect">
                      <a:avLst/>
                    </a:prstGeom>
                  </pic:spPr>
                </pic:pic>
              </a:graphicData>
            </a:graphic>
          </wp:inline>
        </w:drawing>
      </w:r>
    </w:p>
    <w:p w14:paraId="5EE0908E" w14:textId="77777777" w:rsidR="002D5E41" w:rsidRDefault="009C3209">
      <w:pPr>
        <w:pStyle w:val="01"/>
        <w:spacing w:line="480" w:lineRule="auto"/>
        <w:ind w:firstLineChars="200" w:firstLine="482"/>
        <w:rPr>
          <w:rFonts w:ascii="宋体" w:hAnsi="宋体"/>
          <w:b/>
          <w:sz w:val="24"/>
        </w:rPr>
      </w:pPr>
      <w:r>
        <w:rPr>
          <w:rFonts w:ascii="宋体" w:hAnsi="宋体" w:hint="eastAsia"/>
          <w:b/>
          <w:sz w:val="24"/>
        </w:rPr>
        <w:t>三、服务内容及范围</w:t>
      </w:r>
    </w:p>
    <w:p w14:paraId="681693AA" w14:textId="77777777" w:rsidR="002D5E41" w:rsidRDefault="009C3209">
      <w:pPr>
        <w:pStyle w:val="01"/>
        <w:spacing w:line="480" w:lineRule="auto"/>
        <w:ind w:firstLineChars="200" w:firstLine="482"/>
        <w:rPr>
          <w:rFonts w:ascii="宋体" w:hAnsi="宋体"/>
          <w:b/>
          <w:sz w:val="24"/>
        </w:rPr>
      </w:pPr>
      <w:r>
        <w:rPr>
          <w:rFonts w:ascii="宋体" w:hAnsi="宋体" w:hint="eastAsia"/>
          <w:b/>
          <w:sz w:val="24"/>
        </w:rPr>
        <w:t>（一）项目概况</w:t>
      </w:r>
    </w:p>
    <w:p w14:paraId="452BD92B" w14:textId="77777777" w:rsidR="002D5E41" w:rsidRDefault="009C3209">
      <w:pPr>
        <w:pStyle w:val="30"/>
        <w:numPr>
          <w:ilvl w:val="0"/>
          <w:numId w:val="0"/>
        </w:numPr>
        <w:tabs>
          <w:tab w:val="clear" w:pos="851"/>
        </w:tabs>
        <w:ind w:firstLineChars="200" w:firstLine="480"/>
        <w:outlineLvl w:val="9"/>
        <w:rPr>
          <w:rFonts w:hAnsi="宋体"/>
          <w:sz w:val="24"/>
          <w:szCs w:val="24"/>
        </w:rPr>
      </w:pPr>
      <w:r>
        <w:rPr>
          <w:rFonts w:hAnsi="宋体" w:hint="eastAsia"/>
          <w:sz w:val="24"/>
          <w:szCs w:val="24"/>
        </w:rPr>
        <w:t>为采购人提供鼠、蚊</w:t>
      </w:r>
      <w:r>
        <w:rPr>
          <w:rFonts w:hAnsi="宋体"/>
          <w:sz w:val="24"/>
          <w:szCs w:val="24"/>
        </w:rPr>
        <w:t>、蝇、蟑螂、红火蚁、白蚁、蛇、蜂等病媒生物防制</w:t>
      </w:r>
      <w:r>
        <w:rPr>
          <w:rFonts w:hAnsi="宋体" w:hint="eastAsia"/>
          <w:sz w:val="24"/>
          <w:szCs w:val="24"/>
        </w:rPr>
        <w:t>服务。</w:t>
      </w:r>
    </w:p>
    <w:p w14:paraId="3E371C7D" w14:textId="77777777" w:rsidR="002D5E41" w:rsidRDefault="009C3209">
      <w:pPr>
        <w:pStyle w:val="01"/>
        <w:spacing w:line="480" w:lineRule="auto"/>
        <w:ind w:firstLineChars="200" w:firstLine="482"/>
        <w:rPr>
          <w:rFonts w:ascii="宋体" w:hAnsi="宋体"/>
          <w:sz w:val="24"/>
        </w:rPr>
      </w:pPr>
      <w:r>
        <w:rPr>
          <w:rFonts w:ascii="宋体" w:hAnsi="宋体" w:hint="eastAsia"/>
          <w:b/>
          <w:sz w:val="24"/>
        </w:rPr>
        <w:t>（二）医院概况</w:t>
      </w:r>
      <w:bookmarkStart w:id="2" w:name="_Toc297812648"/>
      <w:bookmarkStart w:id="3" w:name="_Toc296524541"/>
      <w:bookmarkStart w:id="4" w:name="_Toc297812398"/>
      <w:bookmarkStart w:id="5" w:name="_Toc227466807"/>
      <w:bookmarkStart w:id="6" w:name="_Toc300649570"/>
      <w:bookmarkStart w:id="7" w:name="_Toc296524345"/>
      <w:bookmarkEnd w:id="0"/>
      <w:bookmarkEnd w:id="1"/>
    </w:p>
    <w:p w14:paraId="634CC764" w14:textId="77777777" w:rsidR="002D5E41" w:rsidRDefault="009C3209">
      <w:pPr>
        <w:pStyle w:val="30"/>
        <w:numPr>
          <w:ilvl w:val="0"/>
          <w:numId w:val="0"/>
        </w:numPr>
        <w:tabs>
          <w:tab w:val="clear" w:pos="851"/>
        </w:tabs>
        <w:ind w:firstLineChars="200" w:firstLine="480"/>
        <w:outlineLvl w:val="9"/>
        <w:rPr>
          <w:rFonts w:hAnsi="宋体"/>
          <w:sz w:val="24"/>
          <w:szCs w:val="24"/>
        </w:rPr>
      </w:pPr>
      <w:r>
        <w:rPr>
          <w:rFonts w:hAnsi="宋体" w:hint="eastAsia"/>
          <w:sz w:val="24"/>
          <w:szCs w:val="24"/>
        </w:rPr>
        <w:t>广州医科大学附属番禺中心医院医疗集团包括院本部（广州医科大学附属番禺中心医院）、东院区（广州市番禺区第七人民医院）、分门诊（药物维持治疗</w:t>
      </w:r>
      <w:r>
        <w:rPr>
          <w:rFonts w:hAnsi="宋体" w:hint="eastAsia"/>
          <w:sz w:val="24"/>
          <w:szCs w:val="24"/>
        </w:rPr>
        <w:lastRenderedPageBreak/>
        <w:t>门诊、区府门诊）。</w:t>
      </w:r>
    </w:p>
    <w:p w14:paraId="138A3B52" w14:textId="77777777" w:rsidR="002D5E41" w:rsidRDefault="009C3209">
      <w:pPr>
        <w:pStyle w:val="30"/>
        <w:numPr>
          <w:ilvl w:val="0"/>
          <w:numId w:val="0"/>
        </w:numPr>
        <w:tabs>
          <w:tab w:val="clear" w:pos="851"/>
        </w:tabs>
        <w:ind w:firstLineChars="200" w:firstLine="480"/>
        <w:outlineLvl w:val="9"/>
        <w:rPr>
          <w:rFonts w:hAnsi="宋体"/>
          <w:sz w:val="24"/>
          <w:szCs w:val="24"/>
        </w:rPr>
      </w:pPr>
      <w:r>
        <w:rPr>
          <w:rFonts w:hAnsi="宋体" w:hint="eastAsia"/>
          <w:sz w:val="24"/>
          <w:szCs w:val="24"/>
        </w:rPr>
        <w:t>1</w:t>
      </w:r>
      <w:r>
        <w:rPr>
          <w:rFonts w:hAnsi="宋体" w:hint="eastAsia"/>
          <w:sz w:val="24"/>
          <w:szCs w:val="24"/>
        </w:rPr>
        <w:t>、院本部（广州医科大学附属番禺中心医院）：总建筑面积约</w:t>
      </w:r>
      <w:r>
        <w:rPr>
          <w:rFonts w:hAnsi="宋体" w:hint="eastAsia"/>
          <w:sz w:val="24"/>
          <w:szCs w:val="24"/>
        </w:rPr>
        <w:t>20.5</w:t>
      </w:r>
      <w:r>
        <w:rPr>
          <w:rFonts w:hAnsi="宋体" w:hint="eastAsia"/>
          <w:sz w:val="24"/>
          <w:szCs w:val="24"/>
        </w:rPr>
        <w:t>万平方米，绿化面积占</w:t>
      </w:r>
      <w:r>
        <w:rPr>
          <w:rFonts w:hAnsi="宋体" w:hint="eastAsia"/>
          <w:sz w:val="24"/>
          <w:szCs w:val="24"/>
        </w:rPr>
        <w:t>4</w:t>
      </w:r>
      <w:r>
        <w:rPr>
          <w:rFonts w:hAnsi="宋体"/>
          <w:sz w:val="24"/>
          <w:szCs w:val="24"/>
        </w:rPr>
        <w:t>0</w:t>
      </w:r>
      <w:r>
        <w:rPr>
          <w:rFonts w:hAnsi="宋体" w:hint="eastAsia"/>
          <w:sz w:val="24"/>
          <w:szCs w:val="24"/>
        </w:rPr>
        <w:t>%</w:t>
      </w:r>
      <w:r>
        <w:rPr>
          <w:rFonts w:hAnsi="宋体" w:hint="eastAsia"/>
          <w:sz w:val="24"/>
          <w:szCs w:val="24"/>
        </w:rPr>
        <w:t>，</w:t>
      </w:r>
      <w:r>
        <w:rPr>
          <w:rFonts w:hAnsi="宋体"/>
          <w:sz w:val="24"/>
          <w:szCs w:val="24"/>
        </w:rPr>
        <w:t>医院建筑楼群有门诊楼、医技楼、住院部</w:t>
      </w:r>
      <w:r>
        <w:rPr>
          <w:rFonts w:hAnsi="宋体"/>
          <w:sz w:val="24"/>
          <w:szCs w:val="24"/>
        </w:rPr>
        <w:t>1</w:t>
      </w:r>
      <w:r>
        <w:rPr>
          <w:rFonts w:hAnsi="宋体"/>
          <w:sz w:val="24"/>
          <w:szCs w:val="24"/>
        </w:rPr>
        <w:t>号楼、</w:t>
      </w:r>
      <w:r>
        <w:rPr>
          <w:rFonts w:hAnsi="宋体"/>
          <w:sz w:val="24"/>
          <w:szCs w:val="24"/>
        </w:rPr>
        <w:t>2</w:t>
      </w:r>
      <w:r>
        <w:rPr>
          <w:rFonts w:hAnsi="宋体"/>
          <w:sz w:val="24"/>
          <w:szCs w:val="24"/>
        </w:rPr>
        <w:t>号楼、</w:t>
      </w:r>
      <w:r>
        <w:rPr>
          <w:rFonts w:hAnsi="宋体"/>
          <w:sz w:val="24"/>
          <w:szCs w:val="24"/>
        </w:rPr>
        <w:t>3</w:t>
      </w:r>
      <w:r>
        <w:rPr>
          <w:rFonts w:hAnsi="宋体"/>
          <w:sz w:val="24"/>
          <w:szCs w:val="24"/>
        </w:rPr>
        <w:t>号楼（含饭堂）、</w:t>
      </w:r>
      <w:r>
        <w:rPr>
          <w:rFonts w:hAnsi="宋体"/>
          <w:sz w:val="24"/>
          <w:szCs w:val="24"/>
        </w:rPr>
        <w:t>5</w:t>
      </w:r>
      <w:r>
        <w:rPr>
          <w:rFonts w:hAnsi="宋体"/>
          <w:sz w:val="24"/>
          <w:szCs w:val="24"/>
        </w:rPr>
        <w:t>号楼（感染疾病科）、高压氧楼、放疗</w:t>
      </w:r>
      <w:r>
        <w:rPr>
          <w:rFonts w:hAnsi="宋体" w:hint="eastAsia"/>
          <w:sz w:val="24"/>
          <w:szCs w:val="24"/>
        </w:rPr>
        <w:t>-</w:t>
      </w:r>
      <w:r>
        <w:rPr>
          <w:rFonts w:hAnsi="宋体"/>
          <w:sz w:val="24"/>
          <w:szCs w:val="24"/>
        </w:rPr>
        <w:t>ECT</w:t>
      </w:r>
      <w:r>
        <w:rPr>
          <w:rFonts w:hAnsi="宋体"/>
          <w:sz w:val="24"/>
          <w:szCs w:val="24"/>
        </w:rPr>
        <w:t>楼、</w:t>
      </w:r>
      <w:r>
        <w:rPr>
          <w:rFonts w:hAnsi="宋体"/>
          <w:sz w:val="24"/>
          <w:szCs w:val="24"/>
        </w:rPr>
        <w:t>8</w:t>
      </w:r>
      <w:r>
        <w:rPr>
          <w:rFonts w:hAnsi="宋体"/>
          <w:sz w:val="24"/>
          <w:szCs w:val="24"/>
        </w:rPr>
        <w:t>号楼</w:t>
      </w:r>
      <w:r>
        <w:rPr>
          <w:rFonts w:hAnsi="宋体" w:hint="eastAsia"/>
          <w:sz w:val="24"/>
          <w:szCs w:val="24"/>
        </w:rPr>
        <w:t>，核定床位数</w:t>
      </w:r>
      <w:r>
        <w:rPr>
          <w:rFonts w:hAnsi="宋体"/>
          <w:sz w:val="24"/>
          <w:szCs w:val="24"/>
        </w:rPr>
        <w:t>1534</w:t>
      </w:r>
      <w:r>
        <w:rPr>
          <w:rFonts w:hAnsi="宋体"/>
          <w:sz w:val="24"/>
          <w:szCs w:val="24"/>
        </w:rPr>
        <w:t>张</w:t>
      </w:r>
      <w:r>
        <w:rPr>
          <w:rFonts w:hAnsi="宋体" w:hint="eastAsia"/>
          <w:sz w:val="24"/>
          <w:szCs w:val="24"/>
        </w:rPr>
        <w:t>，地址</w:t>
      </w:r>
      <w:r>
        <w:rPr>
          <w:rFonts w:hAnsi="宋体"/>
          <w:sz w:val="24"/>
          <w:szCs w:val="24"/>
        </w:rPr>
        <w:t>：番禺区桥南街福愉东路</w:t>
      </w:r>
      <w:r>
        <w:rPr>
          <w:rFonts w:hAnsi="宋体"/>
          <w:sz w:val="24"/>
          <w:szCs w:val="24"/>
        </w:rPr>
        <w:t>8</w:t>
      </w:r>
      <w:r>
        <w:rPr>
          <w:rFonts w:hAnsi="宋体" w:hint="eastAsia"/>
          <w:sz w:val="24"/>
          <w:szCs w:val="24"/>
        </w:rPr>
        <w:t>号</w:t>
      </w:r>
      <w:r>
        <w:rPr>
          <w:rFonts w:hAnsi="宋体"/>
          <w:sz w:val="24"/>
          <w:szCs w:val="24"/>
        </w:rPr>
        <w:t>。</w:t>
      </w:r>
    </w:p>
    <w:p w14:paraId="39127329" w14:textId="77777777" w:rsidR="002D5E41" w:rsidRDefault="009C3209">
      <w:pPr>
        <w:pStyle w:val="30"/>
        <w:numPr>
          <w:ilvl w:val="0"/>
          <w:numId w:val="0"/>
        </w:numPr>
        <w:tabs>
          <w:tab w:val="clear" w:pos="851"/>
        </w:tabs>
        <w:ind w:firstLineChars="200" w:firstLine="480"/>
        <w:outlineLvl w:val="9"/>
        <w:rPr>
          <w:rFonts w:hAnsi="宋体"/>
          <w:sz w:val="24"/>
          <w:szCs w:val="24"/>
        </w:rPr>
      </w:pPr>
      <w:r>
        <w:rPr>
          <w:rFonts w:hAnsi="宋体" w:hint="eastAsia"/>
          <w:sz w:val="24"/>
          <w:szCs w:val="24"/>
        </w:rPr>
        <w:t>2</w:t>
      </w:r>
      <w:r>
        <w:rPr>
          <w:rFonts w:hAnsi="宋体" w:hint="eastAsia"/>
          <w:sz w:val="24"/>
          <w:szCs w:val="24"/>
        </w:rPr>
        <w:t>、东院区（广州市番禺区第七人民医院）：总建筑面积约</w:t>
      </w:r>
      <w:r>
        <w:rPr>
          <w:rFonts w:hAnsi="宋体" w:hint="eastAsia"/>
          <w:sz w:val="24"/>
          <w:szCs w:val="24"/>
        </w:rPr>
        <w:t>2</w:t>
      </w:r>
      <w:r>
        <w:rPr>
          <w:rFonts w:hAnsi="宋体"/>
          <w:sz w:val="24"/>
          <w:szCs w:val="24"/>
        </w:rPr>
        <w:t>.</w:t>
      </w:r>
      <w:r>
        <w:rPr>
          <w:rFonts w:hAnsi="宋体" w:hint="eastAsia"/>
          <w:sz w:val="24"/>
          <w:szCs w:val="24"/>
        </w:rPr>
        <w:t>9</w:t>
      </w:r>
      <w:r>
        <w:rPr>
          <w:rFonts w:hAnsi="宋体"/>
          <w:sz w:val="24"/>
          <w:szCs w:val="24"/>
        </w:rPr>
        <w:t>8</w:t>
      </w:r>
      <w:r>
        <w:rPr>
          <w:rFonts w:hAnsi="宋体" w:hint="eastAsia"/>
          <w:sz w:val="24"/>
          <w:szCs w:val="24"/>
        </w:rPr>
        <w:t>万平方米，</w:t>
      </w:r>
      <w:r>
        <w:rPr>
          <w:rFonts w:hAnsi="宋体"/>
          <w:sz w:val="24"/>
          <w:szCs w:val="24"/>
        </w:rPr>
        <w:t>医院建筑楼群有住院楼、门急诊楼、综合楼、交管站宿舍、畜牧</w:t>
      </w:r>
      <w:r>
        <w:rPr>
          <w:rFonts w:hAnsi="宋体" w:hint="eastAsia"/>
          <w:sz w:val="24"/>
          <w:szCs w:val="24"/>
        </w:rPr>
        <w:t>站宿舍、</w:t>
      </w:r>
      <w:r>
        <w:rPr>
          <w:rFonts w:hAnsi="宋体"/>
          <w:sz w:val="24"/>
          <w:szCs w:val="24"/>
        </w:rPr>
        <w:t>A</w:t>
      </w:r>
      <w:r>
        <w:rPr>
          <w:rFonts w:hAnsi="宋体"/>
          <w:sz w:val="24"/>
          <w:szCs w:val="24"/>
        </w:rPr>
        <w:t>栋集资楼宿舍、</w:t>
      </w:r>
      <w:r>
        <w:rPr>
          <w:rFonts w:hAnsi="宋体"/>
          <w:sz w:val="24"/>
          <w:szCs w:val="24"/>
        </w:rPr>
        <w:t>B</w:t>
      </w:r>
      <w:r>
        <w:rPr>
          <w:rFonts w:hAnsi="宋体"/>
          <w:sz w:val="24"/>
          <w:szCs w:val="24"/>
        </w:rPr>
        <w:t>栋集资楼宿舍等，</w:t>
      </w:r>
      <w:r>
        <w:rPr>
          <w:rFonts w:hAnsi="宋体" w:hint="eastAsia"/>
          <w:sz w:val="24"/>
          <w:szCs w:val="24"/>
        </w:rPr>
        <w:t>核定床位数</w:t>
      </w:r>
      <w:r>
        <w:rPr>
          <w:rFonts w:hAnsi="宋体"/>
          <w:sz w:val="24"/>
          <w:szCs w:val="24"/>
        </w:rPr>
        <w:t>200</w:t>
      </w:r>
      <w:r>
        <w:rPr>
          <w:rFonts w:hAnsi="宋体"/>
          <w:sz w:val="24"/>
          <w:szCs w:val="24"/>
        </w:rPr>
        <w:t>张</w:t>
      </w:r>
      <w:r>
        <w:rPr>
          <w:rFonts w:hAnsi="宋体" w:hint="eastAsia"/>
          <w:sz w:val="24"/>
          <w:szCs w:val="24"/>
        </w:rPr>
        <w:t>，</w:t>
      </w:r>
      <w:r>
        <w:rPr>
          <w:rFonts w:hAnsi="宋体"/>
          <w:sz w:val="24"/>
          <w:szCs w:val="24"/>
        </w:rPr>
        <w:t>地址：番禺区石楼镇人民路</w:t>
      </w:r>
      <w:r>
        <w:rPr>
          <w:rFonts w:hAnsi="宋体"/>
          <w:sz w:val="24"/>
          <w:szCs w:val="24"/>
        </w:rPr>
        <w:t>149</w:t>
      </w:r>
      <w:r>
        <w:rPr>
          <w:rFonts w:hAnsi="宋体"/>
          <w:sz w:val="24"/>
          <w:szCs w:val="24"/>
        </w:rPr>
        <w:t>号</w:t>
      </w:r>
      <w:bookmarkStart w:id="8" w:name="_Toc363475802"/>
      <w:bookmarkStart w:id="9" w:name="_Toc25796_WPSOffice_Level1"/>
      <w:bookmarkEnd w:id="2"/>
      <w:bookmarkEnd w:id="3"/>
      <w:bookmarkEnd w:id="4"/>
      <w:bookmarkEnd w:id="5"/>
      <w:bookmarkEnd w:id="6"/>
      <w:bookmarkEnd w:id="7"/>
      <w:r>
        <w:rPr>
          <w:rFonts w:hAnsi="宋体" w:hint="eastAsia"/>
          <w:sz w:val="24"/>
          <w:szCs w:val="24"/>
        </w:rPr>
        <w:t>。</w:t>
      </w:r>
    </w:p>
    <w:p w14:paraId="13D8B27B" w14:textId="77777777" w:rsidR="002D5E41" w:rsidRDefault="009C3209">
      <w:pPr>
        <w:pStyle w:val="0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、分门诊：</w:t>
      </w:r>
    </w:p>
    <w:p w14:paraId="7B43D034" w14:textId="77777777" w:rsidR="002D5E41" w:rsidRDefault="009C3209">
      <w:pPr>
        <w:pStyle w:val="00"/>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）药物维持治疗门诊：建筑</w:t>
      </w:r>
      <w:r>
        <w:rPr>
          <w:rFonts w:ascii="宋体" w:hAnsi="宋体"/>
          <w:sz w:val="24"/>
          <w:szCs w:val="24"/>
        </w:rPr>
        <w:t>面积</w:t>
      </w:r>
      <w:r>
        <w:rPr>
          <w:rFonts w:ascii="宋体" w:hAnsi="宋体" w:hint="eastAsia"/>
          <w:sz w:val="24"/>
          <w:szCs w:val="24"/>
        </w:rPr>
        <w:t>约</w:t>
      </w:r>
      <w:r>
        <w:rPr>
          <w:rFonts w:ascii="宋体" w:hAnsi="宋体"/>
          <w:sz w:val="24"/>
          <w:szCs w:val="24"/>
        </w:rPr>
        <w:t>210 m</w:t>
      </w:r>
      <w:r>
        <w:rPr>
          <w:rFonts w:ascii="宋体" w:hAnsi="宋体"/>
          <w:sz w:val="24"/>
          <w:szCs w:val="24"/>
          <w:vertAlign w:val="superscript"/>
        </w:rPr>
        <w:t>2</w:t>
      </w:r>
      <w:r>
        <w:rPr>
          <w:rFonts w:ascii="宋体" w:hAnsi="宋体"/>
          <w:sz w:val="24"/>
          <w:szCs w:val="24"/>
        </w:rPr>
        <w:t xml:space="preserve"> </w:t>
      </w:r>
      <w:r>
        <w:rPr>
          <w:rFonts w:ascii="宋体" w:hAnsi="宋体"/>
          <w:sz w:val="24"/>
          <w:szCs w:val="24"/>
        </w:rPr>
        <w:t>，地址：番禺区市桥街海傍路</w:t>
      </w:r>
      <w:r>
        <w:rPr>
          <w:rFonts w:ascii="宋体" w:hAnsi="宋体"/>
          <w:sz w:val="24"/>
          <w:szCs w:val="24"/>
        </w:rPr>
        <w:t>80</w:t>
      </w:r>
      <w:r>
        <w:rPr>
          <w:rFonts w:ascii="宋体" w:hAnsi="宋体"/>
          <w:sz w:val="24"/>
          <w:szCs w:val="24"/>
        </w:rPr>
        <w:t>号</w:t>
      </w:r>
      <w:r>
        <w:rPr>
          <w:rFonts w:ascii="宋体" w:hAnsi="宋体" w:hint="eastAsia"/>
          <w:sz w:val="24"/>
          <w:szCs w:val="24"/>
        </w:rPr>
        <w:t>。</w:t>
      </w:r>
    </w:p>
    <w:p w14:paraId="73974B94" w14:textId="77777777" w:rsidR="002D5E41" w:rsidRDefault="009C3209">
      <w:pPr>
        <w:pStyle w:val="00"/>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区府门诊：</w:t>
      </w:r>
      <w:r>
        <w:rPr>
          <w:rFonts w:ascii="宋体" w:hAnsi="宋体" w:hint="eastAsia"/>
          <w:sz w:val="24"/>
          <w:szCs w:val="24"/>
        </w:rPr>
        <w:t>建筑</w:t>
      </w:r>
      <w:r>
        <w:rPr>
          <w:rFonts w:ascii="宋体" w:hAnsi="宋体"/>
          <w:sz w:val="24"/>
          <w:szCs w:val="24"/>
        </w:rPr>
        <w:t>面积</w:t>
      </w:r>
      <w:r>
        <w:rPr>
          <w:rFonts w:ascii="宋体" w:hAnsi="宋体" w:hint="eastAsia"/>
          <w:sz w:val="24"/>
          <w:szCs w:val="24"/>
        </w:rPr>
        <w:t>约</w:t>
      </w:r>
      <w:r>
        <w:rPr>
          <w:rFonts w:ascii="宋体" w:hAnsi="宋体"/>
          <w:sz w:val="24"/>
          <w:szCs w:val="24"/>
        </w:rPr>
        <w:t>150</w:t>
      </w:r>
      <w:r>
        <w:rPr>
          <w:rFonts w:ascii="宋体" w:hAnsi="宋体"/>
          <w:sz w:val="24"/>
          <w:szCs w:val="24"/>
        </w:rPr>
        <w:t>㎡</w:t>
      </w:r>
      <w:r>
        <w:rPr>
          <w:rFonts w:ascii="宋体" w:hAnsi="宋体"/>
          <w:sz w:val="24"/>
          <w:szCs w:val="24"/>
        </w:rPr>
        <w:t xml:space="preserve"> </w:t>
      </w:r>
      <w:r>
        <w:rPr>
          <w:rFonts w:ascii="宋体" w:hAnsi="宋体"/>
          <w:sz w:val="24"/>
          <w:szCs w:val="24"/>
        </w:rPr>
        <w:t>，地址：番禺区市桥街清河路</w:t>
      </w:r>
      <w:r>
        <w:rPr>
          <w:rFonts w:ascii="宋体" w:hAnsi="宋体"/>
          <w:sz w:val="24"/>
          <w:szCs w:val="24"/>
        </w:rPr>
        <w:t>319</w:t>
      </w:r>
      <w:r>
        <w:rPr>
          <w:rFonts w:ascii="宋体" w:hAnsi="宋体"/>
          <w:sz w:val="24"/>
          <w:szCs w:val="24"/>
        </w:rPr>
        <w:t>号</w:t>
      </w:r>
      <w:r>
        <w:rPr>
          <w:rFonts w:ascii="宋体" w:hAnsi="宋体" w:hint="eastAsia"/>
          <w:sz w:val="24"/>
          <w:szCs w:val="24"/>
        </w:rPr>
        <w:t>。</w:t>
      </w:r>
    </w:p>
    <w:p w14:paraId="0E3B742A" w14:textId="77777777" w:rsidR="002D5E41" w:rsidRDefault="009C3209">
      <w:pPr>
        <w:pStyle w:val="00"/>
        <w:spacing w:line="360" w:lineRule="auto"/>
        <w:ind w:firstLineChars="200" w:firstLine="480"/>
        <w:rPr>
          <w:rFonts w:ascii="宋体" w:hAnsi="宋体"/>
          <w:sz w:val="24"/>
          <w:szCs w:val="24"/>
        </w:rPr>
      </w:pPr>
      <w:bookmarkStart w:id="10" w:name="_Toc296524347"/>
      <w:bookmarkStart w:id="11" w:name="_Toc297812400"/>
      <w:bookmarkStart w:id="12" w:name="_Toc296524543"/>
      <w:bookmarkEnd w:id="8"/>
      <w:bookmarkEnd w:id="9"/>
      <w:r>
        <w:rPr>
          <w:rFonts w:ascii="宋体" w:hAnsi="宋体" w:hint="eastAsia"/>
          <w:sz w:val="24"/>
          <w:szCs w:val="24"/>
        </w:rPr>
        <w:t>本项目采购分别用于</w:t>
      </w:r>
      <w:r>
        <w:rPr>
          <w:rFonts w:hAnsi="宋体" w:hint="eastAsia"/>
          <w:sz w:val="24"/>
          <w:szCs w:val="24"/>
        </w:rPr>
        <w:t>广州医科大学附属番禺中心医院</w:t>
      </w:r>
      <w:r>
        <w:rPr>
          <w:rFonts w:ascii="宋体" w:hAnsi="宋体" w:hint="eastAsia"/>
          <w:sz w:val="24"/>
          <w:szCs w:val="24"/>
        </w:rPr>
        <w:t>和广州市番禺区第七人民医院，成交供应商须与采购人签订三方合同。</w:t>
      </w:r>
    </w:p>
    <w:p w14:paraId="19E42B6E" w14:textId="77777777" w:rsidR="002D5E41" w:rsidRDefault="009C3209">
      <w:pPr>
        <w:pStyle w:val="00"/>
        <w:spacing w:line="360" w:lineRule="auto"/>
        <w:ind w:firstLineChars="200" w:firstLine="482"/>
        <w:rPr>
          <w:rFonts w:ascii="宋体" w:hAnsi="宋体"/>
          <w:sz w:val="24"/>
          <w:szCs w:val="24"/>
        </w:rPr>
      </w:pPr>
      <w:r>
        <w:rPr>
          <w:rFonts w:ascii="宋体" w:hAnsi="宋体" w:hint="eastAsia"/>
          <w:b/>
          <w:sz w:val="24"/>
          <w:szCs w:val="24"/>
        </w:rPr>
        <w:t>（三）服务期限：</w:t>
      </w:r>
      <w:r>
        <w:rPr>
          <w:rFonts w:ascii="宋体" w:hAnsi="宋体" w:hint="eastAsia"/>
          <w:b/>
          <w:bCs/>
          <w:sz w:val="24"/>
          <w:szCs w:val="24"/>
        </w:rPr>
        <w:t>服务期为</w:t>
      </w:r>
      <w:r>
        <w:rPr>
          <w:rFonts w:ascii="宋体" w:hAnsi="宋体"/>
          <w:b/>
          <w:bCs/>
          <w:sz w:val="24"/>
          <w:szCs w:val="24"/>
        </w:rPr>
        <w:t>1</w:t>
      </w:r>
      <w:r>
        <w:rPr>
          <w:rFonts w:ascii="宋体" w:hAnsi="宋体"/>
          <w:b/>
          <w:bCs/>
          <w:sz w:val="24"/>
          <w:szCs w:val="24"/>
        </w:rPr>
        <w:t>年</w:t>
      </w:r>
      <w:r>
        <w:rPr>
          <w:rFonts w:ascii="宋体" w:hAnsi="宋体" w:hint="eastAsia"/>
          <w:b/>
          <w:bCs/>
          <w:sz w:val="24"/>
          <w:szCs w:val="24"/>
        </w:rPr>
        <w:t>。</w:t>
      </w:r>
    </w:p>
    <w:p w14:paraId="6162C8F7" w14:textId="77777777" w:rsidR="002D5E41" w:rsidRDefault="009C3209">
      <w:pPr>
        <w:pStyle w:val="000"/>
        <w:widowControl w:val="0"/>
        <w:spacing w:line="360" w:lineRule="auto"/>
        <w:ind w:firstLineChars="200" w:firstLine="482"/>
        <w:jc w:val="both"/>
        <w:rPr>
          <w:rFonts w:ascii="宋体" w:hAnsi="宋体"/>
          <w:b/>
          <w:sz w:val="24"/>
          <w:szCs w:val="24"/>
        </w:rPr>
      </w:pPr>
      <w:bookmarkStart w:id="13" w:name="_Toc18515_WPSOffice_Level1"/>
      <w:bookmarkEnd w:id="10"/>
      <w:bookmarkEnd w:id="11"/>
      <w:bookmarkEnd w:id="12"/>
      <w:r>
        <w:rPr>
          <w:rFonts w:ascii="宋体" w:hAnsi="宋体" w:hint="eastAsia"/>
          <w:b/>
          <w:sz w:val="24"/>
          <w:szCs w:val="24"/>
        </w:rPr>
        <w:t>四、服务要求</w:t>
      </w:r>
      <w:bookmarkEnd w:id="13"/>
    </w:p>
    <w:p w14:paraId="25C499CD" w14:textId="77777777" w:rsidR="002D5E41" w:rsidRDefault="009C3209">
      <w:pPr>
        <w:tabs>
          <w:tab w:val="left" w:pos="0"/>
        </w:tabs>
        <w:spacing w:line="360" w:lineRule="auto"/>
        <w:ind w:firstLineChars="200" w:firstLine="480"/>
        <w:rPr>
          <w:rFonts w:ascii="宋体" w:hAnsi="宋体"/>
          <w:sz w:val="24"/>
          <w:szCs w:val="24"/>
        </w:rPr>
      </w:pPr>
      <w:bookmarkStart w:id="14" w:name="_Toc13697_WPSOffice_Level1"/>
      <w:r>
        <w:rPr>
          <w:rFonts w:ascii="宋体" w:hAnsi="宋体"/>
          <w:sz w:val="24"/>
          <w:szCs w:val="24"/>
        </w:rPr>
        <w:t>1</w:t>
      </w:r>
      <w:r>
        <w:rPr>
          <w:rFonts w:ascii="宋体" w:hAnsi="宋体"/>
          <w:sz w:val="24"/>
          <w:szCs w:val="24"/>
        </w:rPr>
        <w:t>、消杀前准备工作</w:t>
      </w:r>
    </w:p>
    <w:p w14:paraId="024D20CC"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全面调查、评估病媒生物种类、危害程度、孳生地、栖息场所和密度等，制定消杀和防制方案，每次消杀前要在院内告知，确保安全。</w:t>
      </w:r>
    </w:p>
    <w:p w14:paraId="63EFE4FC"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2</w:t>
      </w:r>
      <w:r>
        <w:rPr>
          <w:rFonts w:ascii="宋体" w:hAnsi="宋体"/>
          <w:sz w:val="24"/>
          <w:szCs w:val="24"/>
        </w:rPr>
        <w:t>、服务频次</w:t>
      </w:r>
    </w:p>
    <w:p w14:paraId="05307E34"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w:t>
      </w:r>
      <w:r>
        <w:rPr>
          <w:rFonts w:ascii="宋体" w:hAnsi="宋体"/>
          <w:sz w:val="24"/>
          <w:szCs w:val="24"/>
        </w:rPr>
        <w:t>1</w:t>
      </w:r>
      <w:r>
        <w:rPr>
          <w:rFonts w:ascii="宋体" w:hAnsi="宋体" w:hint="eastAsia"/>
          <w:sz w:val="24"/>
          <w:szCs w:val="24"/>
        </w:rPr>
        <w:t>）</w:t>
      </w:r>
      <w:r>
        <w:rPr>
          <w:rFonts w:ascii="宋体" w:hAnsi="宋体"/>
          <w:sz w:val="24"/>
          <w:szCs w:val="24"/>
        </w:rPr>
        <w:t>原则上全院所有科室及办公场所每周消杀施</w:t>
      </w:r>
      <w:r>
        <w:rPr>
          <w:rFonts w:ascii="宋体" w:hAnsi="宋体"/>
          <w:sz w:val="24"/>
          <w:szCs w:val="24"/>
        </w:rPr>
        <w:t>工不少于</w:t>
      </w:r>
      <w:r>
        <w:rPr>
          <w:rFonts w:ascii="宋体" w:hAnsi="宋体"/>
          <w:sz w:val="24"/>
          <w:szCs w:val="24"/>
        </w:rPr>
        <w:t>1</w:t>
      </w:r>
      <w:r>
        <w:rPr>
          <w:rFonts w:ascii="宋体" w:hAnsi="宋体"/>
          <w:sz w:val="24"/>
          <w:szCs w:val="24"/>
        </w:rPr>
        <w:t>次，并根据</w:t>
      </w:r>
      <w:r>
        <w:rPr>
          <w:rFonts w:ascii="宋体" w:hAnsi="宋体" w:hint="eastAsia"/>
          <w:sz w:val="24"/>
          <w:szCs w:val="24"/>
        </w:rPr>
        <w:t>采购人需求随时</w:t>
      </w:r>
      <w:r>
        <w:rPr>
          <w:rFonts w:ascii="宋体" w:hAnsi="宋体"/>
          <w:sz w:val="24"/>
          <w:szCs w:val="24"/>
        </w:rPr>
        <w:t>调整</w:t>
      </w:r>
      <w:r>
        <w:rPr>
          <w:rFonts w:ascii="宋体" w:hAnsi="宋体" w:hint="eastAsia"/>
          <w:sz w:val="24"/>
          <w:szCs w:val="24"/>
        </w:rPr>
        <w:t>消杀次数</w:t>
      </w:r>
      <w:r>
        <w:rPr>
          <w:rFonts w:ascii="宋体" w:hAnsi="宋体"/>
          <w:sz w:val="24"/>
          <w:szCs w:val="24"/>
        </w:rPr>
        <w:t>，确保病媒生物防制达标</w:t>
      </w:r>
      <w:r>
        <w:rPr>
          <w:rFonts w:ascii="宋体" w:hAnsi="宋体" w:hint="eastAsia"/>
          <w:sz w:val="24"/>
          <w:szCs w:val="24"/>
        </w:rPr>
        <w:t>。</w:t>
      </w:r>
    </w:p>
    <w:p w14:paraId="30665587"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急诊、发热门诊及</w:t>
      </w:r>
      <w:r>
        <w:rPr>
          <w:rFonts w:ascii="宋体" w:hAnsi="宋体"/>
          <w:sz w:val="24"/>
          <w:szCs w:val="24"/>
        </w:rPr>
        <w:t>5</w:t>
      </w:r>
      <w:r>
        <w:rPr>
          <w:rFonts w:ascii="宋体" w:hAnsi="宋体"/>
          <w:sz w:val="24"/>
          <w:szCs w:val="24"/>
        </w:rPr>
        <w:t>号楼、饭堂等特殊科室要求每天不少于</w:t>
      </w:r>
      <w:r>
        <w:rPr>
          <w:rFonts w:ascii="宋体" w:hAnsi="宋体"/>
          <w:sz w:val="24"/>
          <w:szCs w:val="24"/>
        </w:rPr>
        <w:t>1</w:t>
      </w:r>
      <w:r>
        <w:rPr>
          <w:rFonts w:ascii="宋体" w:hAnsi="宋体"/>
          <w:sz w:val="24"/>
          <w:szCs w:val="24"/>
        </w:rPr>
        <w:t>次检查、消杀，确保病媒生物防制达标。</w:t>
      </w:r>
    </w:p>
    <w:p w14:paraId="60EBDE34"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w:t>
      </w:r>
      <w:r>
        <w:rPr>
          <w:rFonts w:ascii="宋体" w:hAnsi="宋体"/>
          <w:sz w:val="24"/>
          <w:szCs w:val="24"/>
        </w:rPr>
        <w:t>3</w:t>
      </w:r>
      <w:r>
        <w:rPr>
          <w:rFonts w:ascii="宋体" w:hAnsi="宋体"/>
          <w:sz w:val="24"/>
          <w:szCs w:val="24"/>
        </w:rPr>
        <w:t>）全院大消杀</w:t>
      </w:r>
      <w:r>
        <w:rPr>
          <w:rFonts w:ascii="宋体" w:hAnsi="宋体"/>
          <w:sz w:val="24"/>
          <w:szCs w:val="24"/>
        </w:rPr>
        <w:t>(</w:t>
      </w:r>
      <w:r>
        <w:rPr>
          <w:rFonts w:ascii="宋体" w:hAnsi="宋体"/>
          <w:sz w:val="24"/>
          <w:szCs w:val="24"/>
        </w:rPr>
        <w:t>含全院外围、负一层、楼道等区域</w:t>
      </w:r>
      <w:r>
        <w:rPr>
          <w:rFonts w:ascii="宋体" w:hAnsi="宋体"/>
          <w:sz w:val="24"/>
          <w:szCs w:val="24"/>
        </w:rPr>
        <w:t>)</w:t>
      </w:r>
      <w:r>
        <w:rPr>
          <w:rFonts w:ascii="宋体" w:hAnsi="宋体"/>
          <w:sz w:val="24"/>
          <w:szCs w:val="24"/>
        </w:rPr>
        <w:t>的频次</w:t>
      </w:r>
      <w:r>
        <w:rPr>
          <w:rFonts w:ascii="宋体" w:hAnsi="宋体" w:hint="eastAsia"/>
          <w:sz w:val="24"/>
          <w:szCs w:val="24"/>
        </w:rPr>
        <w:t>：</w:t>
      </w:r>
      <w:r>
        <w:rPr>
          <w:rFonts w:ascii="宋体" w:hAnsi="宋体"/>
          <w:sz w:val="24"/>
          <w:szCs w:val="24"/>
        </w:rPr>
        <w:t>每月进行全院统一投（施）药、消杀不少于</w:t>
      </w:r>
      <w:r>
        <w:rPr>
          <w:rFonts w:ascii="宋体" w:hAnsi="宋体"/>
          <w:sz w:val="24"/>
          <w:szCs w:val="24"/>
        </w:rPr>
        <w:t xml:space="preserve"> 4 </w:t>
      </w:r>
      <w:r>
        <w:rPr>
          <w:rFonts w:ascii="宋体" w:hAnsi="宋体"/>
          <w:sz w:val="24"/>
          <w:szCs w:val="24"/>
        </w:rPr>
        <w:t>次，每周消杀不少于一次，并根据效果调整消杀次数，在安全环保前提下确保病媒生物密度达标。另外，成交供应商严格执行上级部门下发的关于</w:t>
      </w:r>
      <w:r>
        <w:rPr>
          <w:rFonts w:ascii="宋体" w:hAnsi="宋体"/>
          <w:sz w:val="24"/>
          <w:szCs w:val="24"/>
        </w:rPr>
        <w:t>“</w:t>
      </w:r>
      <w:r>
        <w:rPr>
          <w:rFonts w:ascii="宋体" w:hAnsi="宋体"/>
          <w:sz w:val="24"/>
          <w:szCs w:val="24"/>
        </w:rPr>
        <w:t>四害</w:t>
      </w:r>
      <w:r>
        <w:rPr>
          <w:rFonts w:ascii="宋体" w:hAnsi="宋体"/>
          <w:sz w:val="24"/>
          <w:szCs w:val="24"/>
        </w:rPr>
        <w:t>”</w:t>
      </w:r>
      <w:r>
        <w:rPr>
          <w:rFonts w:ascii="宋体" w:hAnsi="宋体"/>
          <w:sz w:val="24"/>
          <w:szCs w:val="24"/>
        </w:rPr>
        <w:t>防制文件精神，按时间开展统一紧急消杀防控工作，成交供应商必须迅速响应</w:t>
      </w:r>
      <w:r>
        <w:rPr>
          <w:rFonts w:ascii="宋体" w:hAnsi="宋体" w:hint="eastAsia"/>
          <w:sz w:val="24"/>
          <w:szCs w:val="24"/>
        </w:rPr>
        <w:t>。分院、分门诊的服务频次与总院服务频</w:t>
      </w:r>
      <w:r>
        <w:rPr>
          <w:rFonts w:ascii="宋体" w:hAnsi="宋体" w:hint="eastAsia"/>
          <w:sz w:val="24"/>
          <w:szCs w:val="24"/>
        </w:rPr>
        <w:t>次必须一</w:t>
      </w:r>
      <w:r>
        <w:rPr>
          <w:rFonts w:ascii="宋体" w:hAnsi="宋体" w:hint="eastAsia"/>
          <w:sz w:val="24"/>
          <w:szCs w:val="24"/>
        </w:rPr>
        <w:lastRenderedPageBreak/>
        <w:t>致，服务质量按照总院要求。</w:t>
      </w:r>
    </w:p>
    <w:p w14:paraId="53B859A4"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3</w:t>
      </w:r>
      <w:r>
        <w:rPr>
          <w:rFonts w:ascii="宋体" w:hAnsi="宋体"/>
          <w:sz w:val="24"/>
          <w:szCs w:val="24"/>
        </w:rPr>
        <w:t>、质量标准</w:t>
      </w:r>
    </w:p>
    <w:p w14:paraId="6253BFDE"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）成交供应商必须采取适当措施</w:t>
      </w:r>
      <w:r>
        <w:rPr>
          <w:rFonts w:ascii="宋体" w:hAnsi="宋体" w:hint="eastAsia"/>
          <w:sz w:val="24"/>
          <w:szCs w:val="24"/>
        </w:rPr>
        <w:t>，</w:t>
      </w:r>
      <w:r>
        <w:rPr>
          <w:rFonts w:ascii="宋体" w:hAnsi="宋体"/>
          <w:sz w:val="24"/>
          <w:szCs w:val="24"/>
        </w:rPr>
        <w:t>如物理方法、化学方法或其它综合治理措施，保证采购人</w:t>
      </w:r>
      <w:r>
        <w:rPr>
          <w:rFonts w:ascii="宋体" w:hAnsi="宋体"/>
          <w:sz w:val="24"/>
          <w:szCs w:val="24"/>
        </w:rPr>
        <w:t>“</w:t>
      </w:r>
      <w:r>
        <w:rPr>
          <w:rFonts w:ascii="宋体" w:hAnsi="宋体"/>
          <w:sz w:val="24"/>
          <w:szCs w:val="24"/>
        </w:rPr>
        <w:t>四害</w:t>
      </w:r>
      <w:r>
        <w:rPr>
          <w:rFonts w:ascii="宋体" w:hAnsi="宋体"/>
          <w:sz w:val="24"/>
          <w:szCs w:val="24"/>
        </w:rPr>
        <w:t>”</w:t>
      </w:r>
      <w:r>
        <w:rPr>
          <w:rFonts w:ascii="宋体" w:hAnsi="宋体"/>
          <w:sz w:val="24"/>
          <w:szCs w:val="24"/>
        </w:rPr>
        <w:t>防制目标达到</w:t>
      </w:r>
      <w:r>
        <w:rPr>
          <w:rFonts w:ascii="宋体" w:hAnsi="宋体" w:hint="eastAsia"/>
          <w:sz w:val="24"/>
          <w:szCs w:val="24"/>
        </w:rPr>
        <w:t>各级政府部门</w:t>
      </w:r>
      <w:r>
        <w:rPr>
          <w:rFonts w:ascii="宋体" w:hAnsi="宋体"/>
          <w:sz w:val="24"/>
          <w:szCs w:val="24"/>
        </w:rPr>
        <w:t>印发</w:t>
      </w:r>
      <w:r>
        <w:rPr>
          <w:rFonts w:ascii="宋体" w:hAnsi="宋体" w:hint="eastAsia"/>
          <w:sz w:val="24"/>
          <w:szCs w:val="24"/>
        </w:rPr>
        <w:t>的</w:t>
      </w:r>
      <w:r>
        <w:rPr>
          <w:rFonts w:ascii="宋体" w:hAnsi="宋体"/>
          <w:sz w:val="24"/>
          <w:szCs w:val="24"/>
        </w:rPr>
        <w:t>相关病媒生物控制标准。</w:t>
      </w:r>
    </w:p>
    <w:p w14:paraId="41F498F1"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w:t>
      </w:r>
      <w:r>
        <w:rPr>
          <w:rFonts w:ascii="宋体" w:hAnsi="宋体"/>
          <w:sz w:val="24"/>
          <w:szCs w:val="24"/>
        </w:rPr>
        <w:t>2</w:t>
      </w:r>
      <w:r>
        <w:rPr>
          <w:rFonts w:ascii="宋体" w:hAnsi="宋体"/>
          <w:sz w:val="24"/>
          <w:szCs w:val="24"/>
        </w:rPr>
        <w:t>）采取积极措施和合理有效的方法预防病媒生物的侵入或产生，确保服务范围内病媒生物密度和危害保持在控制标准范围。</w:t>
      </w:r>
    </w:p>
    <w:p w14:paraId="5F9C219A"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w:t>
      </w:r>
      <w:r>
        <w:rPr>
          <w:rFonts w:ascii="宋体" w:hAnsi="宋体"/>
          <w:sz w:val="24"/>
          <w:szCs w:val="24"/>
        </w:rPr>
        <w:t>3</w:t>
      </w:r>
      <w:r>
        <w:rPr>
          <w:rFonts w:ascii="宋体" w:hAnsi="宋体"/>
          <w:sz w:val="24"/>
          <w:szCs w:val="24"/>
        </w:rPr>
        <w:t>）出现突发性</w:t>
      </w:r>
      <w:r>
        <w:rPr>
          <w:rFonts w:ascii="宋体" w:hAnsi="宋体"/>
          <w:sz w:val="24"/>
          <w:szCs w:val="24"/>
        </w:rPr>
        <w:t>“</w:t>
      </w:r>
      <w:r>
        <w:rPr>
          <w:rFonts w:ascii="宋体" w:hAnsi="宋体"/>
          <w:sz w:val="24"/>
          <w:szCs w:val="24"/>
        </w:rPr>
        <w:t>四害</w:t>
      </w:r>
      <w:r>
        <w:rPr>
          <w:rFonts w:ascii="宋体" w:hAnsi="宋体"/>
          <w:sz w:val="24"/>
          <w:szCs w:val="24"/>
        </w:rPr>
        <w:t>”</w:t>
      </w:r>
      <w:r>
        <w:rPr>
          <w:rFonts w:ascii="宋体" w:hAnsi="宋体"/>
          <w:sz w:val="24"/>
          <w:szCs w:val="24"/>
        </w:rPr>
        <w:t>入侵或流行性疾病发生，成交供应商应能及时有效的</w:t>
      </w:r>
      <w:r>
        <w:rPr>
          <w:rFonts w:ascii="宋体" w:hAnsi="宋体" w:hint="eastAsia"/>
          <w:sz w:val="24"/>
          <w:szCs w:val="24"/>
        </w:rPr>
        <w:t>控制病媒生物，按照相关要求增加消杀次数，保证“四害”防控达标，防控措施及药物消毒、人工费用等所产生的应急费用已包含在服务费用中，由成交供应商负责，采购人不另外支付费用。</w:t>
      </w:r>
    </w:p>
    <w:p w14:paraId="03C1F8CD"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4</w:t>
      </w:r>
      <w:r>
        <w:rPr>
          <w:rFonts w:ascii="宋体" w:hAnsi="宋体"/>
          <w:sz w:val="24"/>
          <w:szCs w:val="24"/>
        </w:rPr>
        <w:t>、使用药物</w:t>
      </w:r>
    </w:p>
    <w:p w14:paraId="43727A82"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使用的药物</w:t>
      </w:r>
      <w:r>
        <w:rPr>
          <w:rFonts w:ascii="宋体" w:hAnsi="宋体" w:hint="eastAsia"/>
          <w:sz w:val="24"/>
          <w:szCs w:val="24"/>
        </w:rPr>
        <w:t>应“</w:t>
      </w:r>
      <w:r>
        <w:rPr>
          <w:rFonts w:ascii="宋体" w:hAnsi="宋体"/>
          <w:sz w:val="24"/>
          <w:szCs w:val="24"/>
        </w:rPr>
        <w:t>三证</w:t>
      </w:r>
      <w:r>
        <w:rPr>
          <w:rFonts w:ascii="宋体" w:hAnsi="宋体" w:hint="eastAsia"/>
          <w:sz w:val="24"/>
          <w:szCs w:val="24"/>
        </w:rPr>
        <w:t>”齐全（农药生产许可证或农药生产批准文件、</w:t>
      </w:r>
      <w:bookmarkStart w:id="15" w:name="OLE_LINK1"/>
      <w:bookmarkStart w:id="16" w:name="OLE_LINK2"/>
      <w:r>
        <w:rPr>
          <w:rFonts w:ascii="宋体" w:hAnsi="宋体" w:hint="eastAsia"/>
          <w:sz w:val="24"/>
          <w:szCs w:val="24"/>
        </w:rPr>
        <w:t>农药标准证</w:t>
      </w:r>
      <w:bookmarkEnd w:id="15"/>
      <w:bookmarkEnd w:id="16"/>
      <w:r>
        <w:rPr>
          <w:rFonts w:ascii="宋体" w:hAnsi="宋体" w:hint="eastAsia"/>
          <w:sz w:val="24"/>
          <w:szCs w:val="24"/>
        </w:rPr>
        <w:t>和农药登记证）、在有效期内且满足服务区域范围内不同环境、不同处置方式需求，不得使用国家明令禁止药物。药物</w:t>
      </w:r>
      <w:r>
        <w:rPr>
          <w:rFonts w:ascii="宋体" w:hAnsi="宋体"/>
          <w:sz w:val="24"/>
          <w:szCs w:val="24"/>
        </w:rPr>
        <w:t>性能应符合下列要求：化学性质稳定，且残效期较长，高效低毒、安全，对人畜及环境无害，对病媒生物具有显著的击倒和致死作用</w:t>
      </w:r>
      <w:r>
        <w:rPr>
          <w:rFonts w:ascii="宋体" w:hAnsi="宋体" w:hint="eastAsia"/>
          <w:sz w:val="24"/>
          <w:szCs w:val="24"/>
        </w:rPr>
        <w:t>，重金属含量必须低于国家规定排放标准。</w:t>
      </w:r>
    </w:p>
    <w:p w14:paraId="409ECC97"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hint="eastAsia"/>
          <w:sz w:val="24"/>
          <w:szCs w:val="24"/>
        </w:rPr>
        <w:t>、病媒生物防制设施</w:t>
      </w:r>
    </w:p>
    <w:p w14:paraId="271BA2C3"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成交供应商须根据各级政府部门下发的工作要求及指引，在服务范围内配置数量合理的老鼠屋等物理防制设施，以</w:t>
      </w:r>
      <w:r>
        <w:rPr>
          <w:rFonts w:ascii="宋体" w:hAnsi="宋体"/>
          <w:sz w:val="24"/>
          <w:szCs w:val="24"/>
        </w:rPr>
        <w:t>确保病媒生物密度和危害</w:t>
      </w:r>
      <w:r>
        <w:rPr>
          <w:rFonts w:ascii="宋体" w:hAnsi="宋体" w:hint="eastAsia"/>
          <w:sz w:val="24"/>
          <w:szCs w:val="24"/>
        </w:rPr>
        <w:t>控制在</w:t>
      </w:r>
      <w:r>
        <w:rPr>
          <w:rFonts w:ascii="宋体" w:hAnsi="宋体"/>
          <w:sz w:val="24"/>
          <w:szCs w:val="24"/>
        </w:rPr>
        <w:t>标准范围。</w:t>
      </w:r>
    </w:p>
    <w:p w14:paraId="6A3FC783"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6</w:t>
      </w:r>
      <w:r>
        <w:rPr>
          <w:rFonts w:ascii="宋体" w:hAnsi="宋体"/>
          <w:sz w:val="24"/>
          <w:szCs w:val="24"/>
        </w:rPr>
        <w:t>、服务质量监控</w:t>
      </w:r>
    </w:p>
    <w:p w14:paraId="2BD5E108"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成交供应商每周必须</w:t>
      </w:r>
      <w:r>
        <w:rPr>
          <w:rFonts w:ascii="宋体" w:hAnsi="宋体" w:hint="eastAsia"/>
          <w:sz w:val="24"/>
          <w:szCs w:val="24"/>
        </w:rPr>
        <w:t>到</w:t>
      </w:r>
      <w:r>
        <w:rPr>
          <w:rFonts w:ascii="宋体" w:hAnsi="宋体"/>
          <w:sz w:val="24"/>
          <w:szCs w:val="24"/>
        </w:rPr>
        <w:t>采购人</w:t>
      </w:r>
      <w:r>
        <w:rPr>
          <w:rFonts w:ascii="宋体" w:hAnsi="宋体" w:hint="eastAsia"/>
          <w:sz w:val="24"/>
          <w:szCs w:val="24"/>
        </w:rPr>
        <w:t>处</w:t>
      </w:r>
      <w:r>
        <w:rPr>
          <w:rFonts w:ascii="宋体" w:hAnsi="宋体"/>
          <w:sz w:val="24"/>
          <w:szCs w:val="24"/>
        </w:rPr>
        <w:t>自查消杀效果或服务质量，每月联同采购人主管部门管理人员检查医院病媒生物防制工作情况，并将检查结果和密度检查表交医院主管部门。</w:t>
      </w:r>
    </w:p>
    <w:p w14:paraId="4726ADB9"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7</w:t>
      </w:r>
      <w:r>
        <w:rPr>
          <w:rFonts w:ascii="宋体" w:hAnsi="宋体"/>
          <w:sz w:val="24"/>
          <w:szCs w:val="24"/>
        </w:rPr>
        <w:t>、资料管理要求</w:t>
      </w:r>
    </w:p>
    <w:p w14:paraId="31E3666D"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成交供应商必须做好防制工作记录，包括每次所采取的措施和跟踪维护记录，每月进行病媒生物密度检测，高峰期或特殊时期每周监测，</w:t>
      </w:r>
      <w:r>
        <w:rPr>
          <w:rFonts w:ascii="宋体" w:hAnsi="宋体"/>
          <w:sz w:val="24"/>
          <w:szCs w:val="24"/>
        </w:rPr>
        <w:t>并负责外围环境控制调查、整改、跟踪及相关建议，每月将</w:t>
      </w:r>
      <w:r>
        <w:rPr>
          <w:rFonts w:ascii="宋体" w:hAnsi="宋体" w:hint="eastAsia"/>
          <w:sz w:val="24"/>
          <w:szCs w:val="24"/>
        </w:rPr>
        <w:t>上述</w:t>
      </w:r>
      <w:r>
        <w:rPr>
          <w:rFonts w:ascii="宋体" w:hAnsi="宋体"/>
          <w:sz w:val="24"/>
          <w:szCs w:val="24"/>
        </w:rPr>
        <w:t>资料</w:t>
      </w:r>
      <w:r>
        <w:rPr>
          <w:rFonts w:ascii="宋体" w:hAnsi="宋体" w:hint="eastAsia"/>
          <w:sz w:val="24"/>
          <w:szCs w:val="24"/>
        </w:rPr>
        <w:t>及工作计划、工作总结等</w:t>
      </w:r>
      <w:r>
        <w:rPr>
          <w:rFonts w:ascii="宋体" w:hAnsi="宋体"/>
          <w:sz w:val="24"/>
          <w:szCs w:val="24"/>
        </w:rPr>
        <w:t>交</w:t>
      </w:r>
      <w:r>
        <w:rPr>
          <w:rFonts w:ascii="宋体" w:hAnsi="宋体"/>
          <w:sz w:val="24"/>
          <w:szCs w:val="24"/>
        </w:rPr>
        <w:lastRenderedPageBreak/>
        <w:t>医院主管部门。同时要建立全部防</w:t>
      </w:r>
      <w:r>
        <w:rPr>
          <w:rFonts w:ascii="宋体" w:hAnsi="宋体" w:hint="eastAsia"/>
          <w:sz w:val="24"/>
          <w:szCs w:val="24"/>
        </w:rPr>
        <w:t>制</w:t>
      </w:r>
      <w:r>
        <w:rPr>
          <w:rFonts w:ascii="宋体" w:hAnsi="宋体"/>
          <w:sz w:val="24"/>
          <w:szCs w:val="24"/>
        </w:rPr>
        <w:t>工程档案，服务期满将资料档案交医院存档。</w:t>
      </w:r>
    </w:p>
    <w:p w14:paraId="7BDD43BA"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8</w:t>
      </w:r>
      <w:r>
        <w:rPr>
          <w:rFonts w:ascii="宋体" w:hAnsi="宋体"/>
          <w:sz w:val="24"/>
          <w:szCs w:val="24"/>
        </w:rPr>
        <w:t>、突发任务</w:t>
      </w:r>
    </w:p>
    <w:p w14:paraId="727C387E"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医院如有</w:t>
      </w:r>
      <w:r>
        <w:rPr>
          <w:rFonts w:ascii="宋体" w:hAnsi="宋体" w:hint="eastAsia"/>
          <w:sz w:val="24"/>
          <w:szCs w:val="24"/>
        </w:rPr>
        <w:t>重大会议、活动、重点政务接待、各项检查等成交供应商负责落实服务项目范围各项迎检工作并务必达标。如发生突发卫生事件如登革热等，成交供应商要配合医院及上级部门要求开展病媒生物防制工作。定期检查采购人防病媒生物基础设施（防蚊闸、重点部门防鼠设施等）情况，并交采购人改进和完善。</w:t>
      </w:r>
    </w:p>
    <w:p w14:paraId="229038C7" w14:textId="77777777" w:rsidR="002D5E41" w:rsidRDefault="009C3209">
      <w:pPr>
        <w:pStyle w:val="000"/>
        <w:spacing w:line="360" w:lineRule="auto"/>
        <w:ind w:firstLineChars="200" w:firstLine="482"/>
        <w:jc w:val="both"/>
        <w:rPr>
          <w:rFonts w:ascii="宋体" w:hAnsi="宋体"/>
          <w:b/>
          <w:sz w:val="24"/>
          <w:szCs w:val="24"/>
        </w:rPr>
      </w:pPr>
      <w:r>
        <w:rPr>
          <w:rFonts w:ascii="宋体" w:hAnsi="宋体" w:hint="eastAsia"/>
          <w:b/>
          <w:sz w:val="24"/>
          <w:szCs w:val="24"/>
        </w:rPr>
        <w:t>五、人员要求</w:t>
      </w:r>
      <w:bookmarkStart w:id="17" w:name="_GoBack"/>
      <w:bookmarkEnd w:id="17"/>
    </w:p>
    <w:p w14:paraId="6AD91421"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1</w:t>
      </w:r>
      <w:r>
        <w:rPr>
          <w:rFonts w:ascii="宋体" w:hAnsi="宋体"/>
          <w:sz w:val="24"/>
          <w:szCs w:val="24"/>
        </w:rPr>
        <w:t>、</w:t>
      </w:r>
      <w:r>
        <w:rPr>
          <w:rFonts w:ascii="宋体" w:hAnsi="宋体" w:hint="eastAsia"/>
          <w:sz w:val="24"/>
          <w:szCs w:val="24"/>
        </w:rPr>
        <w:t>病媒</w:t>
      </w:r>
      <w:r>
        <w:rPr>
          <w:rFonts w:ascii="宋体" w:hAnsi="宋体"/>
          <w:sz w:val="24"/>
          <w:szCs w:val="24"/>
        </w:rPr>
        <w:t>防制作业人员</w:t>
      </w:r>
      <w:r>
        <w:rPr>
          <w:rFonts w:ascii="宋体" w:hAnsi="宋体" w:hint="eastAsia"/>
          <w:sz w:val="24"/>
          <w:szCs w:val="24"/>
        </w:rPr>
        <w:t>应持有国家人力</w:t>
      </w:r>
      <w:r>
        <w:rPr>
          <w:rFonts w:ascii="宋体" w:hAnsi="宋体" w:hint="eastAsia"/>
          <w:sz w:val="24"/>
          <w:szCs w:val="24"/>
        </w:rPr>
        <w:t>资源与社会保障部门认可的职业资格等级证书或相关专业技术资质证书，无犯罪或不良记录。成交供应商须在进场前</w:t>
      </w:r>
      <w:r>
        <w:rPr>
          <w:rFonts w:ascii="宋体" w:hAnsi="宋体" w:hint="eastAsia"/>
          <w:sz w:val="24"/>
          <w:szCs w:val="24"/>
        </w:rPr>
        <w:t>5</w:t>
      </w:r>
      <w:r>
        <w:rPr>
          <w:rFonts w:ascii="宋体" w:hAnsi="宋体" w:hint="eastAsia"/>
          <w:sz w:val="24"/>
          <w:szCs w:val="24"/>
        </w:rPr>
        <w:t>个工作日内把派驻人员资质资料报</w:t>
      </w:r>
      <w:r>
        <w:rPr>
          <w:rFonts w:ascii="宋体" w:hAnsi="宋体"/>
          <w:sz w:val="24"/>
          <w:szCs w:val="24"/>
        </w:rPr>
        <w:t>采购人备案存档</w:t>
      </w:r>
      <w:r>
        <w:rPr>
          <w:rFonts w:ascii="宋体" w:hAnsi="宋体" w:hint="eastAsia"/>
          <w:sz w:val="24"/>
          <w:szCs w:val="24"/>
        </w:rPr>
        <w:t>，特殊情况需要更换人员要提前</w:t>
      </w:r>
      <w:r>
        <w:rPr>
          <w:rFonts w:ascii="宋体" w:hAnsi="宋体" w:hint="eastAsia"/>
          <w:sz w:val="24"/>
          <w:szCs w:val="24"/>
        </w:rPr>
        <w:t>3</w:t>
      </w:r>
      <w:r>
        <w:rPr>
          <w:rFonts w:ascii="宋体" w:hAnsi="宋体" w:hint="eastAsia"/>
          <w:sz w:val="24"/>
          <w:szCs w:val="24"/>
        </w:rPr>
        <w:t>个日历天告知院方并取得同意才能更换。</w:t>
      </w:r>
    </w:p>
    <w:p w14:paraId="24E6141A"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、驻点服务人员数量：</w:t>
      </w:r>
      <w:r>
        <w:rPr>
          <w:rFonts w:ascii="宋体" w:hAnsi="宋体" w:hint="eastAsia"/>
          <w:b/>
          <w:sz w:val="24"/>
          <w:szCs w:val="24"/>
        </w:rPr>
        <w:t>院本部（含分门诊）</w:t>
      </w:r>
      <w:r>
        <w:rPr>
          <w:rFonts w:ascii="宋体" w:hAnsi="宋体" w:hint="eastAsia"/>
          <w:b/>
          <w:sz w:val="24"/>
          <w:szCs w:val="24"/>
        </w:rPr>
        <w:t>4</w:t>
      </w:r>
      <w:r>
        <w:rPr>
          <w:rFonts w:ascii="宋体" w:hAnsi="宋体" w:hint="eastAsia"/>
          <w:b/>
          <w:sz w:val="24"/>
          <w:szCs w:val="24"/>
        </w:rPr>
        <w:t>人、东院区</w:t>
      </w:r>
      <w:r>
        <w:rPr>
          <w:rFonts w:ascii="宋体" w:hAnsi="宋体" w:hint="eastAsia"/>
          <w:b/>
          <w:sz w:val="24"/>
          <w:szCs w:val="24"/>
        </w:rPr>
        <w:t>2</w:t>
      </w:r>
      <w:r>
        <w:rPr>
          <w:rFonts w:ascii="宋体" w:hAnsi="宋体" w:hint="eastAsia"/>
          <w:b/>
          <w:sz w:val="24"/>
          <w:szCs w:val="24"/>
        </w:rPr>
        <w:t>人</w:t>
      </w:r>
      <w:r>
        <w:rPr>
          <w:rFonts w:ascii="宋体" w:hAnsi="宋体" w:hint="eastAsia"/>
          <w:sz w:val="24"/>
          <w:szCs w:val="24"/>
        </w:rPr>
        <w:t>。</w:t>
      </w:r>
    </w:p>
    <w:p w14:paraId="299DE251"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、施工时间，按采购人规定的施工时间服务，选择员工和患者人流较少时段。</w:t>
      </w:r>
    </w:p>
    <w:p w14:paraId="29001219"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、工作人员要穿工作服、配戴上岗证；进入医院不准吸烟、大声喧哗等，服从医院管理，</w:t>
      </w:r>
      <w:r>
        <w:rPr>
          <w:rFonts w:ascii="宋体" w:hAnsi="宋体" w:hint="eastAsia"/>
          <w:sz w:val="24"/>
          <w:szCs w:val="24"/>
        </w:rPr>
        <w:t>作业时</w:t>
      </w:r>
      <w:r>
        <w:rPr>
          <w:rFonts w:ascii="宋体" w:hAnsi="宋体"/>
          <w:sz w:val="24"/>
          <w:szCs w:val="24"/>
        </w:rPr>
        <w:t>必须穿戴安全</w:t>
      </w:r>
      <w:r>
        <w:rPr>
          <w:rFonts w:ascii="宋体" w:hAnsi="宋体" w:hint="eastAsia"/>
          <w:sz w:val="24"/>
          <w:szCs w:val="24"/>
        </w:rPr>
        <w:t>防护</w:t>
      </w:r>
      <w:r>
        <w:rPr>
          <w:rFonts w:ascii="宋体" w:hAnsi="宋体"/>
          <w:sz w:val="24"/>
          <w:szCs w:val="24"/>
        </w:rPr>
        <w:t>用品。</w:t>
      </w:r>
    </w:p>
    <w:p w14:paraId="02C3064D"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、进入科室作业需经科室同意方可进行，对有病人和医务人员的诊疗场所必须事先通知并做好防护措施。一切物品未经同意严禁触、摸、翻动。</w:t>
      </w:r>
    </w:p>
    <w:p w14:paraId="0ED57AD0"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sz w:val="24"/>
          <w:szCs w:val="24"/>
        </w:rPr>
        <w:t>、每次大消杀施工，供应商均需安排</w:t>
      </w:r>
      <w:r>
        <w:rPr>
          <w:rFonts w:ascii="宋体" w:hAnsi="宋体"/>
          <w:sz w:val="24"/>
          <w:szCs w:val="24"/>
        </w:rPr>
        <w:t>1</w:t>
      </w:r>
      <w:r>
        <w:rPr>
          <w:rFonts w:ascii="宋体" w:hAnsi="宋体"/>
          <w:sz w:val="24"/>
          <w:szCs w:val="24"/>
        </w:rPr>
        <w:t>名工程负责人带队，专业工作人员</w:t>
      </w:r>
      <w:r>
        <w:rPr>
          <w:rFonts w:ascii="宋体" w:hAnsi="宋体"/>
          <w:sz w:val="24"/>
          <w:szCs w:val="24"/>
        </w:rPr>
        <w:t>3</w:t>
      </w:r>
      <w:r>
        <w:rPr>
          <w:rFonts w:ascii="宋体" w:hAnsi="宋体"/>
          <w:sz w:val="24"/>
          <w:szCs w:val="24"/>
        </w:rPr>
        <w:t>人或以上，每周检查院内病媒生物情况，及时采取防</w:t>
      </w:r>
      <w:r>
        <w:rPr>
          <w:rFonts w:ascii="宋体" w:hAnsi="宋体" w:hint="eastAsia"/>
          <w:sz w:val="24"/>
          <w:szCs w:val="24"/>
        </w:rPr>
        <w:t>制措施，保持病媒生物防制达标状态，施工结束后，填写施工登记表，经双方签字认可，交采购人一份。</w:t>
      </w:r>
    </w:p>
    <w:p w14:paraId="2ED531F1"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sz w:val="24"/>
          <w:szCs w:val="24"/>
        </w:rPr>
        <w:t>、操作完毕后及时清理、带走废物（如药瓶、剩余的药水）</w:t>
      </w:r>
      <w:r>
        <w:rPr>
          <w:rFonts w:ascii="宋体" w:hAnsi="宋体" w:hint="eastAsia"/>
          <w:sz w:val="24"/>
          <w:szCs w:val="24"/>
        </w:rPr>
        <w:t>以及病媒尸体</w:t>
      </w:r>
      <w:r>
        <w:rPr>
          <w:rFonts w:ascii="宋体" w:hAnsi="宋体"/>
          <w:sz w:val="24"/>
          <w:szCs w:val="24"/>
        </w:rPr>
        <w:t>等，防止因施工产生的环境污染。</w:t>
      </w:r>
    </w:p>
    <w:p w14:paraId="43E9B3C1"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8</w:t>
      </w:r>
      <w:r>
        <w:rPr>
          <w:rFonts w:ascii="宋体" w:hAnsi="宋体"/>
          <w:sz w:val="24"/>
          <w:szCs w:val="24"/>
        </w:rPr>
        <w:t>、每次施工后要进行跟踪和回访，对本次服务效果不显著的场所</w:t>
      </w:r>
      <w:r>
        <w:rPr>
          <w:rFonts w:ascii="宋体" w:hAnsi="宋体"/>
          <w:sz w:val="24"/>
          <w:szCs w:val="24"/>
        </w:rPr>
        <w:t>12</w:t>
      </w:r>
      <w:r>
        <w:rPr>
          <w:rFonts w:ascii="宋体" w:hAnsi="宋体"/>
          <w:sz w:val="24"/>
          <w:szCs w:val="24"/>
        </w:rPr>
        <w:t>小时内进行补救。</w:t>
      </w:r>
    </w:p>
    <w:p w14:paraId="77A1DEB5"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9</w:t>
      </w:r>
      <w:r>
        <w:rPr>
          <w:rFonts w:ascii="宋体" w:hAnsi="宋体"/>
          <w:sz w:val="24"/>
          <w:szCs w:val="24"/>
        </w:rPr>
        <w:t>、爱卫办下发到采购人的药械、宣传资料等必须用于采购人单位，同时做好相关登记。</w:t>
      </w:r>
    </w:p>
    <w:p w14:paraId="17E9BFAA"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10</w:t>
      </w:r>
      <w:r>
        <w:rPr>
          <w:rFonts w:ascii="宋体" w:hAnsi="宋体"/>
          <w:sz w:val="24"/>
          <w:szCs w:val="24"/>
        </w:rPr>
        <w:t>、积极配合医院完成爱国卫生运动工作任务。</w:t>
      </w:r>
    </w:p>
    <w:p w14:paraId="7D6AA49C"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1</w:t>
      </w:r>
      <w:r>
        <w:rPr>
          <w:rFonts w:ascii="宋体" w:hAnsi="宋体"/>
          <w:sz w:val="24"/>
          <w:szCs w:val="24"/>
        </w:rPr>
        <w:t>、对于不符合采购人要求的项目施工员应及时更</w:t>
      </w:r>
      <w:r>
        <w:rPr>
          <w:rFonts w:ascii="宋体" w:hAnsi="宋体" w:hint="eastAsia"/>
          <w:sz w:val="24"/>
          <w:szCs w:val="24"/>
        </w:rPr>
        <w:t>换。</w:t>
      </w:r>
    </w:p>
    <w:p w14:paraId="7F39FC4A" w14:textId="77777777" w:rsidR="002D5E41" w:rsidRDefault="009C3209">
      <w:pPr>
        <w:pStyle w:val="000"/>
        <w:spacing w:line="360" w:lineRule="auto"/>
        <w:ind w:firstLineChars="200" w:firstLine="480"/>
        <w:jc w:val="both"/>
        <w:rPr>
          <w:rFonts w:ascii="宋体" w:hAnsi="宋体"/>
          <w:kern w:val="2"/>
          <w:sz w:val="24"/>
          <w:szCs w:val="24"/>
        </w:rPr>
      </w:pPr>
      <w:r>
        <w:rPr>
          <w:rFonts w:ascii="宋体" w:hAnsi="宋体"/>
          <w:kern w:val="2"/>
          <w:sz w:val="24"/>
          <w:szCs w:val="24"/>
        </w:rPr>
        <w:lastRenderedPageBreak/>
        <w:t>1</w:t>
      </w:r>
      <w:r>
        <w:rPr>
          <w:rFonts w:ascii="宋体" w:hAnsi="宋体" w:hint="eastAsia"/>
          <w:kern w:val="2"/>
          <w:sz w:val="24"/>
          <w:szCs w:val="24"/>
        </w:rPr>
        <w:t>2</w:t>
      </w:r>
      <w:r>
        <w:rPr>
          <w:rFonts w:ascii="宋体" w:hAnsi="宋体"/>
          <w:kern w:val="2"/>
          <w:sz w:val="24"/>
          <w:szCs w:val="24"/>
        </w:rPr>
        <w:t>、必须严格按照医院</w:t>
      </w:r>
      <w:r>
        <w:rPr>
          <w:rFonts w:ascii="宋体" w:hAnsi="宋体" w:hint="eastAsia"/>
          <w:kern w:val="2"/>
          <w:sz w:val="24"/>
          <w:szCs w:val="24"/>
        </w:rPr>
        <w:t>公卫及院感</w:t>
      </w:r>
      <w:r>
        <w:rPr>
          <w:rFonts w:ascii="宋体" w:hAnsi="宋体"/>
          <w:kern w:val="2"/>
          <w:sz w:val="24"/>
          <w:szCs w:val="24"/>
        </w:rPr>
        <w:t>防控要求开展工作。</w:t>
      </w:r>
    </w:p>
    <w:p w14:paraId="6E909A64" w14:textId="77777777" w:rsidR="002D5E41" w:rsidRDefault="009C3209">
      <w:pPr>
        <w:pStyle w:val="000"/>
        <w:spacing w:line="360" w:lineRule="auto"/>
        <w:ind w:firstLineChars="200" w:firstLine="482"/>
        <w:jc w:val="both"/>
        <w:rPr>
          <w:rFonts w:ascii="宋体" w:hAnsi="宋体"/>
          <w:b/>
          <w:sz w:val="24"/>
          <w:szCs w:val="24"/>
        </w:rPr>
      </w:pPr>
      <w:r>
        <w:rPr>
          <w:rFonts w:ascii="宋体" w:hAnsi="宋体" w:hint="eastAsia"/>
          <w:b/>
          <w:sz w:val="24"/>
          <w:szCs w:val="24"/>
        </w:rPr>
        <w:t>六、</w:t>
      </w:r>
      <w:r>
        <w:rPr>
          <w:rFonts w:ascii="宋体" w:hAnsi="宋体"/>
          <w:b/>
          <w:sz w:val="24"/>
          <w:szCs w:val="24"/>
        </w:rPr>
        <w:t>病媒生物防制作业流程</w:t>
      </w:r>
    </w:p>
    <w:p w14:paraId="3C7FE3BE"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1</w:t>
      </w:r>
      <w:r>
        <w:rPr>
          <w:rFonts w:ascii="宋体" w:hAnsi="宋体"/>
          <w:sz w:val="24"/>
          <w:szCs w:val="24"/>
        </w:rPr>
        <w:t>、每月初与采购人主管人员约定时间，并在院内出通知告知。</w:t>
      </w:r>
    </w:p>
    <w:p w14:paraId="1150BBC7"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2</w:t>
      </w:r>
      <w:r>
        <w:rPr>
          <w:rFonts w:ascii="宋体" w:hAnsi="宋体"/>
          <w:sz w:val="24"/>
          <w:szCs w:val="24"/>
        </w:rPr>
        <w:t>、按计划到现场实施服务（现场操作前请采购人确认服务内容、范围、药品、种类、浓度、用量及操作方法）。</w:t>
      </w:r>
    </w:p>
    <w:p w14:paraId="61408D45"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3</w:t>
      </w:r>
      <w:r>
        <w:rPr>
          <w:rFonts w:ascii="宋体" w:hAnsi="宋体"/>
          <w:sz w:val="24"/>
          <w:szCs w:val="24"/>
        </w:rPr>
        <w:t>、操作完毕后清理现场（清理回收药瓶、</w:t>
      </w:r>
      <w:r>
        <w:rPr>
          <w:rFonts w:ascii="宋体" w:hAnsi="宋体" w:hint="eastAsia"/>
          <w:sz w:val="24"/>
          <w:szCs w:val="24"/>
        </w:rPr>
        <w:t>病媒</w:t>
      </w:r>
      <w:r>
        <w:rPr>
          <w:rFonts w:ascii="宋体" w:hAnsi="宋体"/>
          <w:sz w:val="24"/>
          <w:szCs w:val="24"/>
        </w:rPr>
        <w:t>尸体</w:t>
      </w:r>
      <w:r>
        <w:rPr>
          <w:rFonts w:ascii="宋体" w:hAnsi="宋体" w:hint="eastAsia"/>
          <w:sz w:val="24"/>
          <w:szCs w:val="24"/>
        </w:rPr>
        <w:t>等</w:t>
      </w:r>
      <w:r>
        <w:rPr>
          <w:rFonts w:ascii="宋体" w:hAnsi="宋体"/>
          <w:sz w:val="24"/>
          <w:szCs w:val="24"/>
        </w:rPr>
        <w:t>）并消毒。</w:t>
      </w:r>
    </w:p>
    <w:p w14:paraId="047870F4"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4</w:t>
      </w:r>
      <w:r>
        <w:rPr>
          <w:rFonts w:ascii="宋体" w:hAnsi="宋体"/>
          <w:sz w:val="24"/>
          <w:szCs w:val="24"/>
        </w:rPr>
        <w:t>、填写现场服务确认表（双方确认本次服务质量）。</w:t>
      </w:r>
    </w:p>
    <w:p w14:paraId="1B91EECD"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5</w:t>
      </w:r>
      <w:r>
        <w:rPr>
          <w:rFonts w:ascii="宋体" w:hAnsi="宋体"/>
          <w:sz w:val="24"/>
          <w:szCs w:val="24"/>
        </w:rPr>
        <w:t>、电话或现场回访（本次服务若有不足之处，成交供应商将在回访后</w:t>
      </w:r>
      <w:r>
        <w:rPr>
          <w:rFonts w:ascii="宋体" w:hAnsi="宋体"/>
          <w:sz w:val="24"/>
          <w:szCs w:val="24"/>
        </w:rPr>
        <w:t>12</w:t>
      </w:r>
      <w:r>
        <w:rPr>
          <w:rFonts w:ascii="宋体" w:hAnsi="宋体"/>
          <w:sz w:val="24"/>
          <w:szCs w:val="24"/>
        </w:rPr>
        <w:t>小时内到现场补杀）。</w:t>
      </w:r>
    </w:p>
    <w:p w14:paraId="4882DDC1" w14:textId="77777777" w:rsidR="002D5E41" w:rsidRDefault="009C3209">
      <w:pPr>
        <w:pStyle w:val="000"/>
        <w:spacing w:line="360" w:lineRule="auto"/>
        <w:ind w:firstLineChars="200" w:firstLine="480"/>
        <w:jc w:val="both"/>
        <w:rPr>
          <w:rFonts w:ascii="宋体" w:hAnsi="宋体"/>
          <w:sz w:val="24"/>
          <w:szCs w:val="24"/>
        </w:rPr>
      </w:pPr>
      <w:r>
        <w:rPr>
          <w:rFonts w:ascii="宋体" w:hAnsi="宋体"/>
          <w:sz w:val="24"/>
          <w:szCs w:val="24"/>
        </w:rPr>
        <w:t>6</w:t>
      </w:r>
      <w:r>
        <w:rPr>
          <w:rFonts w:ascii="宋体" w:hAnsi="宋体"/>
          <w:sz w:val="24"/>
          <w:szCs w:val="24"/>
        </w:rPr>
        <w:t>、跟踪服务质量，填写消杀效果回访表。</w:t>
      </w:r>
    </w:p>
    <w:p w14:paraId="5F820031" w14:textId="77777777" w:rsidR="002D5E41" w:rsidRDefault="009C3209">
      <w:pPr>
        <w:pStyle w:val="000"/>
        <w:spacing w:line="360" w:lineRule="auto"/>
        <w:ind w:firstLineChars="200" w:firstLine="482"/>
        <w:jc w:val="both"/>
        <w:rPr>
          <w:rFonts w:ascii="宋体" w:hAnsi="宋体"/>
          <w:b/>
          <w:sz w:val="24"/>
          <w:szCs w:val="24"/>
        </w:rPr>
      </w:pPr>
      <w:r>
        <w:rPr>
          <w:rFonts w:ascii="宋体" w:hAnsi="宋体" w:hint="eastAsia"/>
          <w:b/>
          <w:sz w:val="24"/>
          <w:szCs w:val="24"/>
        </w:rPr>
        <w:t>七、</w:t>
      </w:r>
      <w:r>
        <w:rPr>
          <w:rFonts w:ascii="宋体" w:hAnsi="宋体"/>
          <w:b/>
          <w:sz w:val="24"/>
          <w:szCs w:val="24"/>
        </w:rPr>
        <w:t>操作过程管理规定</w:t>
      </w:r>
      <w:bookmarkEnd w:id="14"/>
    </w:p>
    <w:p w14:paraId="194E31CB"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1</w:t>
      </w:r>
      <w:r>
        <w:rPr>
          <w:rFonts w:ascii="宋体" w:hAnsi="宋体"/>
          <w:sz w:val="24"/>
          <w:szCs w:val="24"/>
        </w:rPr>
        <w:t>、严格按</w:t>
      </w:r>
      <w:r>
        <w:rPr>
          <w:rFonts w:ascii="宋体" w:hAnsi="宋体" w:hint="eastAsia"/>
          <w:sz w:val="24"/>
          <w:szCs w:val="24"/>
        </w:rPr>
        <w:t>各级政府部门制定的相关规定进行灭鼠杀虫服务，确保采购人病媒生物防制在达标范围内。</w:t>
      </w:r>
    </w:p>
    <w:p w14:paraId="67D8F1FD"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2</w:t>
      </w:r>
      <w:r>
        <w:rPr>
          <w:rFonts w:ascii="宋体" w:hAnsi="宋体"/>
          <w:sz w:val="24"/>
          <w:szCs w:val="24"/>
        </w:rPr>
        <w:t>、工作准时完成，保证质量。</w:t>
      </w:r>
    </w:p>
    <w:p w14:paraId="08C86E6D"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3</w:t>
      </w:r>
      <w:r>
        <w:rPr>
          <w:rFonts w:ascii="宋体" w:hAnsi="宋体"/>
          <w:sz w:val="24"/>
          <w:szCs w:val="24"/>
        </w:rPr>
        <w:t>、所有杀虫剂必须保存在原来的容器中，均应有标签，且标签内容清晰，正确储存。</w:t>
      </w:r>
    </w:p>
    <w:p w14:paraId="0C40F436"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4</w:t>
      </w:r>
      <w:r>
        <w:rPr>
          <w:rFonts w:ascii="宋体" w:hAnsi="宋体"/>
          <w:sz w:val="24"/>
          <w:szCs w:val="24"/>
        </w:rPr>
        <w:t>、杀虫剂要有国家和地方有关管理机构认可、批准，提供使用、保管规程，安全资料和标签，药物必须分开使用。</w:t>
      </w:r>
    </w:p>
    <w:p w14:paraId="32E58054"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5</w:t>
      </w:r>
      <w:r>
        <w:rPr>
          <w:rFonts w:ascii="宋体" w:hAnsi="宋体"/>
          <w:sz w:val="24"/>
          <w:szCs w:val="24"/>
        </w:rPr>
        <w:t>、所有害虫、害鼠控制器材的放置，不得污染产品及所有原材料、包装材料和设备。</w:t>
      </w:r>
    </w:p>
    <w:p w14:paraId="2978DFA6"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6</w:t>
      </w:r>
      <w:r>
        <w:rPr>
          <w:rFonts w:ascii="宋体" w:hAnsi="宋体"/>
          <w:sz w:val="24"/>
          <w:szCs w:val="24"/>
        </w:rPr>
        <w:t>、喷雾器等器具，必须贴有名称和杀虫剂浓度的标签，且不得用于其它目的；设备必须保养良好且没有泄漏。</w:t>
      </w:r>
    </w:p>
    <w:p w14:paraId="1D28A193" w14:textId="77777777" w:rsidR="002D5E41" w:rsidRDefault="009C3209">
      <w:pPr>
        <w:pStyle w:val="000"/>
        <w:spacing w:line="360" w:lineRule="auto"/>
        <w:ind w:firstLineChars="200" w:firstLine="480"/>
        <w:jc w:val="both"/>
        <w:rPr>
          <w:rFonts w:ascii="宋体" w:hAnsi="宋体"/>
          <w:sz w:val="24"/>
          <w:szCs w:val="24"/>
        </w:rPr>
      </w:pPr>
      <w:r>
        <w:rPr>
          <w:rFonts w:ascii="宋体" w:hAnsi="宋体"/>
          <w:sz w:val="24"/>
          <w:szCs w:val="24"/>
        </w:rPr>
        <w:t>7</w:t>
      </w:r>
      <w:r>
        <w:rPr>
          <w:rFonts w:ascii="宋体" w:hAnsi="宋体" w:hint="eastAsia"/>
          <w:sz w:val="24"/>
          <w:szCs w:val="24"/>
        </w:rPr>
        <w:t>、服务过程中产生的废弃消杀用品须由成交供应商按相关法律法规处理清运。</w:t>
      </w:r>
    </w:p>
    <w:p w14:paraId="3ACB35B5" w14:textId="77777777" w:rsidR="002D5E41" w:rsidRDefault="009C3209">
      <w:pPr>
        <w:pStyle w:val="000"/>
        <w:spacing w:line="360" w:lineRule="auto"/>
        <w:ind w:firstLineChars="200" w:firstLine="482"/>
        <w:jc w:val="both"/>
        <w:rPr>
          <w:rFonts w:ascii="宋体" w:hAnsi="宋体"/>
          <w:b/>
          <w:sz w:val="24"/>
          <w:szCs w:val="24"/>
        </w:rPr>
      </w:pPr>
      <w:r>
        <w:rPr>
          <w:rFonts w:ascii="宋体" w:hAnsi="宋体" w:hint="eastAsia"/>
          <w:b/>
          <w:sz w:val="24"/>
          <w:szCs w:val="24"/>
        </w:rPr>
        <w:t>八、</w:t>
      </w:r>
      <w:r>
        <w:rPr>
          <w:rFonts w:ascii="宋体" w:hAnsi="宋体"/>
          <w:b/>
          <w:sz w:val="24"/>
          <w:szCs w:val="24"/>
        </w:rPr>
        <w:t>服务质量</w:t>
      </w:r>
      <w:r>
        <w:rPr>
          <w:rFonts w:ascii="宋体" w:hAnsi="宋体" w:hint="eastAsia"/>
          <w:b/>
          <w:sz w:val="24"/>
          <w:szCs w:val="24"/>
        </w:rPr>
        <w:t>标准及</w:t>
      </w:r>
      <w:r>
        <w:rPr>
          <w:rFonts w:ascii="宋体" w:hAnsi="宋体"/>
          <w:b/>
          <w:sz w:val="24"/>
          <w:szCs w:val="24"/>
        </w:rPr>
        <w:t>考评要求</w:t>
      </w:r>
    </w:p>
    <w:p w14:paraId="20D8282A" w14:textId="77777777" w:rsidR="002D5E41" w:rsidRDefault="009C3209">
      <w:pPr>
        <w:tabs>
          <w:tab w:val="left" w:pos="0"/>
        </w:tabs>
        <w:spacing w:line="360" w:lineRule="auto"/>
        <w:ind w:firstLineChars="200" w:firstLine="480"/>
        <w:rPr>
          <w:rFonts w:ascii="宋体" w:hAnsi="宋体"/>
          <w:b/>
          <w:sz w:val="24"/>
          <w:szCs w:val="24"/>
        </w:rPr>
      </w:pPr>
      <w:r>
        <w:rPr>
          <w:rFonts w:ascii="宋体" w:hAnsi="宋体"/>
          <w:sz w:val="24"/>
          <w:szCs w:val="24"/>
        </w:rPr>
        <w:t>1</w:t>
      </w:r>
      <w:r>
        <w:rPr>
          <w:rFonts w:ascii="宋体" w:hAnsi="宋体"/>
          <w:sz w:val="24"/>
          <w:szCs w:val="24"/>
        </w:rPr>
        <w:t>、在合同期内，由采购人主管部门每月对成交供应商的服务质量按照《</w:t>
      </w:r>
      <w:r>
        <w:rPr>
          <w:rFonts w:ascii="宋体" w:hAnsi="宋体" w:hint="eastAsia"/>
          <w:sz w:val="24"/>
          <w:szCs w:val="24"/>
        </w:rPr>
        <w:t>广州医科大学附属番禺中心医院医疗集团</w:t>
      </w:r>
      <w:r>
        <w:rPr>
          <w:rFonts w:ascii="宋体" w:hAnsi="宋体"/>
          <w:sz w:val="24"/>
          <w:szCs w:val="24"/>
        </w:rPr>
        <w:t>病媒生物防制服务质量评价表》进行考评，考评结果与服务费挂钩。考评表为总院、分院分别考评，考评结果均与服务费挂钩。具体考评如下：</w:t>
      </w:r>
    </w:p>
    <w:p w14:paraId="1F898AB5"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lastRenderedPageBreak/>
        <w:t>（</w:t>
      </w:r>
      <w:r>
        <w:rPr>
          <w:rFonts w:ascii="宋体" w:hAnsi="宋体"/>
          <w:sz w:val="24"/>
          <w:szCs w:val="24"/>
        </w:rPr>
        <w:t>1</w:t>
      </w:r>
      <w:r>
        <w:rPr>
          <w:rFonts w:ascii="宋体" w:hAnsi="宋体"/>
          <w:sz w:val="24"/>
          <w:szCs w:val="24"/>
        </w:rPr>
        <w:t>）</w:t>
      </w:r>
      <w:r>
        <w:rPr>
          <w:rFonts w:ascii="宋体" w:hAnsi="宋体"/>
          <w:sz w:val="24"/>
          <w:szCs w:val="24"/>
        </w:rPr>
        <w:t>总分</w:t>
      </w:r>
      <w:r>
        <w:rPr>
          <w:rFonts w:ascii="宋体" w:hAnsi="宋体"/>
          <w:sz w:val="24"/>
          <w:szCs w:val="24"/>
        </w:rPr>
        <w:t>100</w:t>
      </w:r>
      <w:r>
        <w:rPr>
          <w:rFonts w:ascii="宋体" w:hAnsi="宋体"/>
          <w:sz w:val="24"/>
          <w:szCs w:val="24"/>
        </w:rPr>
        <w:t>分，得分</w:t>
      </w:r>
      <w:r>
        <w:rPr>
          <w:rFonts w:ascii="宋体" w:hAnsi="宋体" w:hint="eastAsia"/>
          <w:sz w:val="24"/>
          <w:szCs w:val="24"/>
        </w:rPr>
        <w:t>≥</w:t>
      </w:r>
      <w:r>
        <w:rPr>
          <w:rFonts w:ascii="宋体" w:hAnsi="宋体"/>
          <w:sz w:val="24"/>
          <w:szCs w:val="24"/>
        </w:rPr>
        <w:t>85</w:t>
      </w:r>
      <w:r>
        <w:rPr>
          <w:rFonts w:ascii="宋体" w:hAnsi="宋体" w:hint="eastAsia"/>
          <w:sz w:val="24"/>
          <w:szCs w:val="24"/>
        </w:rPr>
        <w:t>分</w:t>
      </w:r>
      <w:r>
        <w:rPr>
          <w:rFonts w:ascii="宋体" w:hAnsi="宋体"/>
          <w:sz w:val="24"/>
          <w:szCs w:val="24"/>
        </w:rPr>
        <w:t>为合格，全额支付当月服务费；</w:t>
      </w:r>
    </w:p>
    <w:p w14:paraId="7A9B051C"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w:t>
      </w:r>
      <w:r>
        <w:rPr>
          <w:rFonts w:ascii="宋体" w:hAnsi="宋体"/>
          <w:sz w:val="24"/>
          <w:szCs w:val="24"/>
        </w:rPr>
        <w:t>2</w:t>
      </w:r>
      <w:r>
        <w:rPr>
          <w:rFonts w:ascii="宋体" w:hAnsi="宋体"/>
          <w:sz w:val="24"/>
          <w:szCs w:val="24"/>
        </w:rPr>
        <w:t>）得分＜</w:t>
      </w:r>
      <w:r>
        <w:rPr>
          <w:rFonts w:ascii="宋体" w:hAnsi="宋体"/>
          <w:sz w:val="24"/>
          <w:szCs w:val="24"/>
        </w:rPr>
        <w:t>85</w:t>
      </w:r>
      <w:r>
        <w:rPr>
          <w:rFonts w:ascii="宋体" w:hAnsi="宋体"/>
          <w:sz w:val="24"/>
          <w:szCs w:val="24"/>
        </w:rPr>
        <w:t>分为不合格，每下降</w:t>
      </w:r>
      <w:r>
        <w:rPr>
          <w:rFonts w:ascii="宋体" w:hAnsi="宋体"/>
          <w:sz w:val="24"/>
          <w:szCs w:val="24"/>
        </w:rPr>
        <w:t>1</w:t>
      </w:r>
      <w:r>
        <w:rPr>
          <w:rFonts w:ascii="宋体" w:hAnsi="宋体"/>
          <w:sz w:val="24"/>
          <w:szCs w:val="24"/>
        </w:rPr>
        <w:t>分扣当月服务费的</w:t>
      </w:r>
      <w:r>
        <w:rPr>
          <w:rFonts w:ascii="宋体" w:hAnsi="宋体"/>
          <w:sz w:val="24"/>
          <w:szCs w:val="24"/>
        </w:rPr>
        <w:t>1</w:t>
      </w:r>
      <w:r>
        <w:rPr>
          <w:rFonts w:ascii="宋体" w:hAnsi="宋体"/>
          <w:sz w:val="24"/>
          <w:szCs w:val="24"/>
        </w:rPr>
        <w:t>％，如此类推</w:t>
      </w:r>
      <w:r>
        <w:rPr>
          <w:rFonts w:ascii="宋体" w:hAnsi="宋体" w:hint="eastAsia"/>
          <w:sz w:val="24"/>
          <w:szCs w:val="24"/>
        </w:rPr>
        <w:t>；</w:t>
      </w:r>
    </w:p>
    <w:p w14:paraId="28200EB1"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w:t>
      </w:r>
      <w:r>
        <w:rPr>
          <w:rFonts w:ascii="宋体" w:hAnsi="宋体" w:hint="eastAsia"/>
          <w:sz w:val="24"/>
          <w:szCs w:val="24"/>
        </w:rPr>
        <w:t>3</w:t>
      </w:r>
      <w:r>
        <w:rPr>
          <w:rFonts w:ascii="宋体" w:hAnsi="宋体"/>
          <w:sz w:val="24"/>
          <w:szCs w:val="24"/>
        </w:rPr>
        <w:t>）连续</w:t>
      </w:r>
      <w:r>
        <w:rPr>
          <w:rFonts w:ascii="宋体" w:hAnsi="宋体"/>
          <w:sz w:val="24"/>
          <w:szCs w:val="24"/>
        </w:rPr>
        <w:t>3</w:t>
      </w:r>
      <w:r>
        <w:rPr>
          <w:rFonts w:ascii="宋体" w:hAnsi="宋体"/>
          <w:sz w:val="24"/>
          <w:szCs w:val="24"/>
        </w:rPr>
        <w:t>个月得分＜</w:t>
      </w:r>
      <w:r>
        <w:rPr>
          <w:rFonts w:ascii="宋体" w:hAnsi="宋体"/>
          <w:sz w:val="24"/>
          <w:szCs w:val="24"/>
        </w:rPr>
        <w:t>85</w:t>
      </w:r>
      <w:r>
        <w:rPr>
          <w:rFonts w:ascii="宋体" w:hAnsi="宋体"/>
          <w:sz w:val="24"/>
          <w:szCs w:val="24"/>
        </w:rPr>
        <w:t>分的，采购人有权终止合同。</w:t>
      </w:r>
    </w:p>
    <w:p w14:paraId="70E0582A"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2</w:t>
      </w:r>
      <w:r>
        <w:rPr>
          <w:rFonts w:ascii="宋体" w:hAnsi="宋体"/>
          <w:sz w:val="24"/>
          <w:szCs w:val="24"/>
        </w:rPr>
        <w:t>、</w:t>
      </w:r>
      <w:r>
        <w:rPr>
          <w:rFonts w:ascii="宋体" w:hAnsi="宋体" w:hint="eastAsia"/>
          <w:sz w:val="24"/>
          <w:szCs w:val="24"/>
        </w:rPr>
        <w:t>在服务期内，成交供应商如果出现下列情形不达标的，采购人有权根据服务考评情况扣减服务费，情节严重采购人有权终止本合同。</w:t>
      </w:r>
    </w:p>
    <w:p w14:paraId="69A3487A"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）活鼠、新鲜鼠咬痕、新鲜鼠粪超标的；</w:t>
      </w:r>
    </w:p>
    <w:p w14:paraId="38206F06"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w:t>
      </w:r>
      <w:r>
        <w:rPr>
          <w:rFonts w:ascii="宋体" w:hAnsi="宋体"/>
          <w:sz w:val="24"/>
          <w:szCs w:val="24"/>
        </w:rPr>
        <w:t>2</w:t>
      </w:r>
      <w:r>
        <w:rPr>
          <w:rFonts w:ascii="宋体" w:hAnsi="宋体"/>
          <w:sz w:val="24"/>
          <w:szCs w:val="24"/>
        </w:rPr>
        <w:t>）成蝇、成蚊、蟑螂等成虫密度超标的。</w:t>
      </w:r>
    </w:p>
    <w:p w14:paraId="4F5018F0"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w:t>
      </w:r>
      <w:r>
        <w:rPr>
          <w:rFonts w:ascii="宋体" w:hAnsi="宋体"/>
          <w:sz w:val="24"/>
          <w:szCs w:val="24"/>
        </w:rPr>
        <w:t>3</w:t>
      </w:r>
      <w:r>
        <w:rPr>
          <w:rFonts w:ascii="宋体" w:hAnsi="宋体"/>
          <w:sz w:val="24"/>
          <w:szCs w:val="24"/>
        </w:rPr>
        <w:t>）工作要求和效果标准：</w:t>
      </w:r>
    </w:p>
    <w:p w14:paraId="4ED98E45"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①</w:t>
      </w:r>
      <w:r>
        <w:rPr>
          <w:rFonts w:ascii="宋体" w:hAnsi="宋体"/>
          <w:sz w:val="24"/>
          <w:szCs w:val="24"/>
        </w:rPr>
        <w:t>灭鼠：采用药杀为主，器械捕灭为辅的综合方法。各栋楼层所有公共区域、设备房、电房采用定点投放灭鼠</w:t>
      </w:r>
      <w:r>
        <w:rPr>
          <w:rFonts w:ascii="宋体" w:hAnsi="宋体"/>
          <w:sz w:val="24"/>
          <w:szCs w:val="24"/>
        </w:rPr>
        <w:t>药饵。通道每</w:t>
      </w:r>
      <w:r>
        <w:rPr>
          <w:rFonts w:ascii="宋体" w:hAnsi="宋体"/>
          <w:sz w:val="24"/>
          <w:szCs w:val="24"/>
        </w:rPr>
        <w:t>7-10</w:t>
      </w:r>
      <w:r>
        <w:rPr>
          <w:rFonts w:ascii="宋体" w:hAnsi="宋体"/>
          <w:sz w:val="24"/>
          <w:szCs w:val="24"/>
        </w:rPr>
        <w:t>米处布放一堆药饵；设备房、管道每个布放一堆药饵，每堆药饵约</w:t>
      </w:r>
      <w:r>
        <w:rPr>
          <w:rFonts w:ascii="宋体" w:hAnsi="宋体"/>
          <w:sz w:val="24"/>
          <w:szCs w:val="24"/>
        </w:rPr>
        <w:t>30-50</w:t>
      </w:r>
      <w:r>
        <w:rPr>
          <w:rFonts w:ascii="宋体" w:hAnsi="宋体"/>
          <w:sz w:val="24"/>
          <w:szCs w:val="24"/>
        </w:rPr>
        <w:t>克。绿化带应用防潮的小塑料袋装灭鼠毒饵，定点投放，定期交替使用药物避免产生适应性。投（施）药前必须</w:t>
      </w:r>
      <w:r>
        <w:rPr>
          <w:rFonts w:ascii="宋体" w:hAnsi="宋体" w:hint="eastAsia"/>
          <w:sz w:val="24"/>
          <w:szCs w:val="24"/>
        </w:rPr>
        <w:t>在院内明显场所出通知，消杀后要及时跟进效果，并即时清理死老鼠，消杀效果不达标要及时补救，效果标准：室内粉块阳性率不超</w:t>
      </w:r>
      <w:r>
        <w:rPr>
          <w:rFonts w:ascii="宋体" w:hAnsi="宋体"/>
          <w:sz w:val="24"/>
          <w:szCs w:val="24"/>
        </w:rPr>
        <w:t>3%</w:t>
      </w:r>
      <w:r>
        <w:rPr>
          <w:rFonts w:ascii="宋体" w:hAnsi="宋体"/>
          <w:sz w:val="24"/>
          <w:szCs w:val="24"/>
        </w:rPr>
        <w:t>，有鼠洞、鼠粪、鼠咬痕的房间不超</w:t>
      </w:r>
      <w:r>
        <w:rPr>
          <w:rFonts w:ascii="宋体" w:hAnsi="宋体"/>
          <w:sz w:val="24"/>
          <w:szCs w:val="24"/>
        </w:rPr>
        <w:t>2%</w:t>
      </w:r>
      <w:r>
        <w:rPr>
          <w:rFonts w:ascii="宋体" w:hAnsi="宋体"/>
          <w:sz w:val="24"/>
          <w:szCs w:val="24"/>
        </w:rPr>
        <w:t>，药库等重点场所无鼠迹，防鼠设施合格率达</w:t>
      </w:r>
      <w:r>
        <w:rPr>
          <w:rFonts w:ascii="宋体" w:hAnsi="宋体"/>
          <w:sz w:val="24"/>
          <w:szCs w:val="24"/>
        </w:rPr>
        <w:t>100%</w:t>
      </w:r>
      <w:r>
        <w:rPr>
          <w:rFonts w:ascii="宋体" w:hAnsi="宋体"/>
          <w:sz w:val="24"/>
          <w:szCs w:val="24"/>
        </w:rPr>
        <w:t>，外环境无鼠活动痕迹。</w:t>
      </w:r>
    </w:p>
    <w:p w14:paraId="0B33DA2A"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②</w:t>
      </w:r>
      <w:r>
        <w:rPr>
          <w:rFonts w:ascii="宋体" w:hAnsi="宋体"/>
          <w:sz w:val="24"/>
          <w:szCs w:val="24"/>
        </w:rPr>
        <w:t>灭蚊：室外、地下室、各楼层所有通道、走火通道、洗手间、下水道、绿化带等采用菊酯类杀虫剂进行空间喷洒，水井、沟渠等积水处投放药物，各类药物均要具有击倒效果强，致死作用好，滞留残效期长且对人安全无明显刺激作用，喷洒于玻璃板、胶合板、水泥板等表面无明显痕迹，适用于任何场所使用。室内区域采</w:t>
      </w:r>
      <w:r>
        <w:rPr>
          <w:rFonts w:ascii="宋体" w:hAnsi="宋体" w:hint="eastAsia"/>
          <w:sz w:val="24"/>
          <w:szCs w:val="24"/>
        </w:rPr>
        <w:t>用安全无味无毒药物消杀。效果标准：室内外小型积水蚊幼虫阳性率不超过</w:t>
      </w:r>
      <w:r>
        <w:rPr>
          <w:rFonts w:ascii="宋体" w:hAnsi="宋体"/>
          <w:sz w:val="24"/>
          <w:szCs w:val="24"/>
        </w:rPr>
        <w:t>2%</w:t>
      </w:r>
      <w:r>
        <w:rPr>
          <w:rFonts w:ascii="宋体" w:hAnsi="宋体"/>
          <w:sz w:val="24"/>
          <w:szCs w:val="24"/>
        </w:rPr>
        <w:t>，成蚊的停落指数小于</w:t>
      </w:r>
      <w:r>
        <w:rPr>
          <w:rFonts w:ascii="宋体" w:hAnsi="宋体"/>
          <w:sz w:val="24"/>
          <w:szCs w:val="24"/>
        </w:rPr>
        <w:t>1</w:t>
      </w:r>
      <w:r>
        <w:rPr>
          <w:rFonts w:ascii="宋体" w:hAnsi="宋体" w:hint="eastAsia"/>
          <w:sz w:val="24"/>
          <w:szCs w:val="24"/>
        </w:rPr>
        <w:t>只</w:t>
      </w:r>
      <w:r>
        <w:rPr>
          <w:rFonts w:ascii="宋体" w:hAnsi="宋体"/>
          <w:sz w:val="24"/>
          <w:szCs w:val="24"/>
        </w:rPr>
        <w:t>/(</w:t>
      </w:r>
      <w:r>
        <w:rPr>
          <w:rFonts w:ascii="宋体" w:hAnsi="宋体"/>
          <w:sz w:val="24"/>
          <w:szCs w:val="24"/>
        </w:rPr>
        <w:t>人</w:t>
      </w:r>
      <w:r>
        <w:rPr>
          <w:rFonts w:ascii="宋体" w:hAnsi="宋体"/>
          <w:sz w:val="24"/>
          <w:szCs w:val="24"/>
        </w:rPr>
        <w:t>·30 min)</w:t>
      </w:r>
      <w:r>
        <w:rPr>
          <w:rFonts w:ascii="宋体" w:hAnsi="宋体"/>
          <w:sz w:val="24"/>
          <w:szCs w:val="24"/>
        </w:rPr>
        <w:t>，室内无成蚊骚扰。</w:t>
      </w:r>
    </w:p>
    <w:p w14:paraId="5F4542B7"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③</w:t>
      </w:r>
      <w:r>
        <w:rPr>
          <w:rFonts w:ascii="宋体" w:hAnsi="宋体"/>
          <w:sz w:val="24"/>
          <w:szCs w:val="24"/>
        </w:rPr>
        <w:t>灭蝇：对垃圾收集点、垃圾房、食堂周围、重点地方的树木、绿化带用常量的药物滞留喷洒，对餐室、</w:t>
      </w:r>
      <w:r>
        <w:rPr>
          <w:rFonts w:ascii="宋体" w:hAnsi="宋体"/>
          <w:sz w:val="24"/>
          <w:szCs w:val="24"/>
        </w:rPr>
        <w:t>更衣室、洗手间、大堂、通道等区域进行空间喷洒，通道一米以内区域进行手压式喷雾器滞留喷洒，效果不达标要及时补救。工程使用的各类药用均具有击倒效果强，致死作用好，滞留效期长且对人安全，无明显刺激作用，适用于任何场所使用。效果标准：有蝇房间不超过</w:t>
      </w:r>
      <w:r>
        <w:rPr>
          <w:rFonts w:ascii="宋体" w:hAnsi="宋体"/>
          <w:sz w:val="24"/>
          <w:szCs w:val="24"/>
        </w:rPr>
        <w:t>1%</w:t>
      </w:r>
      <w:r>
        <w:rPr>
          <w:rFonts w:ascii="宋体" w:hAnsi="宋体"/>
          <w:sz w:val="24"/>
          <w:szCs w:val="24"/>
        </w:rPr>
        <w:t>，平均每阳性房间不超过</w:t>
      </w:r>
      <w:r>
        <w:rPr>
          <w:rFonts w:ascii="宋体" w:hAnsi="宋体"/>
          <w:sz w:val="24"/>
          <w:szCs w:val="24"/>
        </w:rPr>
        <w:t>3</w:t>
      </w:r>
      <w:r>
        <w:rPr>
          <w:rFonts w:ascii="宋体" w:hAnsi="宋体"/>
          <w:sz w:val="24"/>
          <w:szCs w:val="24"/>
        </w:rPr>
        <w:t>只，医院饭堂等重点场所防蝇设施合格率应达</w:t>
      </w:r>
      <w:r>
        <w:rPr>
          <w:rFonts w:ascii="宋体" w:hAnsi="宋体" w:hint="eastAsia"/>
          <w:sz w:val="24"/>
          <w:szCs w:val="24"/>
        </w:rPr>
        <w:t>到</w:t>
      </w:r>
      <w:r>
        <w:rPr>
          <w:rFonts w:ascii="宋体" w:hAnsi="宋体"/>
          <w:sz w:val="24"/>
          <w:szCs w:val="24"/>
        </w:rPr>
        <w:t>95%</w:t>
      </w:r>
      <w:r>
        <w:rPr>
          <w:rFonts w:ascii="宋体" w:hAnsi="宋体"/>
          <w:sz w:val="24"/>
          <w:szCs w:val="24"/>
        </w:rPr>
        <w:t>以上，销售直接入口食品的场所不得有蝇，外环境无蝇幼虫及蛹孳生。</w:t>
      </w:r>
    </w:p>
    <w:p w14:paraId="7F1D4EED"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lastRenderedPageBreak/>
        <w:t>④</w:t>
      </w:r>
      <w:r>
        <w:rPr>
          <w:rFonts w:ascii="宋体" w:hAnsi="宋体"/>
          <w:sz w:val="24"/>
          <w:szCs w:val="24"/>
        </w:rPr>
        <w:t>灭蟑螂：主要处理医院内的所有餐室、公共通道、茶水间，管井设备房，洗手间、沟渠、垃圾房进行滞留喷洒、对外围沙井，下水道采用</w:t>
      </w:r>
      <w:r>
        <w:rPr>
          <w:rFonts w:ascii="宋体" w:hAnsi="宋体" w:hint="eastAsia"/>
          <w:sz w:val="24"/>
          <w:szCs w:val="24"/>
        </w:rPr>
        <w:t>烟熏</w:t>
      </w:r>
      <w:r>
        <w:rPr>
          <w:rFonts w:ascii="宋体" w:hAnsi="宋体"/>
          <w:sz w:val="24"/>
          <w:szCs w:val="24"/>
        </w:rPr>
        <w:t>，重点</w:t>
      </w:r>
      <w:r>
        <w:rPr>
          <w:rFonts w:ascii="宋体" w:hAnsi="宋体"/>
          <w:sz w:val="24"/>
          <w:szCs w:val="24"/>
        </w:rPr>
        <w:t>场所每周不少于</w:t>
      </w:r>
      <w:r>
        <w:rPr>
          <w:rFonts w:ascii="宋体" w:hAnsi="宋体"/>
          <w:sz w:val="24"/>
          <w:szCs w:val="24"/>
        </w:rPr>
        <w:t>1</w:t>
      </w:r>
      <w:r>
        <w:rPr>
          <w:rFonts w:ascii="宋体" w:hAnsi="宋体"/>
          <w:sz w:val="24"/>
          <w:szCs w:val="24"/>
        </w:rPr>
        <w:t>次，对厨房内的部分墙壁缝隙、炉具缝隙等地方用进口药物进行喷杀。对敏感区域发现有蟑螂的地方每周不少于</w:t>
      </w:r>
      <w:r>
        <w:rPr>
          <w:rFonts w:ascii="宋体" w:hAnsi="宋体"/>
          <w:sz w:val="24"/>
          <w:szCs w:val="24"/>
        </w:rPr>
        <w:t>1</w:t>
      </w:r>
      <w:r>
        <w:rPr>
          <w:rFonts w:ascii="宋体" w:hAnsi="宋体"/>
          <w:sz w:val="24"/>
          <w:szCs w:val="24"/>
        </w:rPr>
        <w:t>次检查布放</w:t>
      </w:r>
      <w:r>
        <w:rPr>
          <w:rFonts w:ascii="宋体" w:hAnsi="宋体" w:hint="eastAsia"/>
          <w:sz w:val="24"/>
          <w:szCs w:val="24"/>
        </w:rPr>
        <w:t>灭蟑</w:t>
      </w:r>
      <w:r>
        <w:rPr>
          <w:rFonts w:ascii="宋体" w:hAnsi="宋体"/>
          <w:sz w:val="24"/>
          <w:szCs w:val="24"/>
        </w:rPr>
        <w:t>诱饵，每种药物使用必须对人安全，适用于任何场所使用。若效果不达标的要及时补救。效果标准：室内有蟑螂成虫或若虫阳性房间不超过</w:t>
      </w:r>
      <w:r>
        <w:rPr>
          <w:rFonts w:ascii="宋体" w:hAnsi="宋体"/>
          <w:sz w:val="24"/>
          <w:szCs w:val="24"/>
        </w:rPr>
        <w:t>3%</w:t>
      </w:r>
      <w:r>
        <w:rPr>
          <w:rFonts w:ascii="宋体" w:hAnsi="宋体"/>
          <w:sz w:val="24"/>
          <w:szCs w:val="24"/>
        </w:rPr>
        <w:t>，有活动蟑螂卵房间不超</w:t>
      </w:r>
      <w:r>
        <w:rPr>
          <w:rFonts w:ascii="宋体" w:hAnsi="宋体"/>
          <w:sz w:val="24"/>
          <w:szCs w:val="24"/>
        </w:rPr>
        <w:t>2%</w:t>
      </w:r>
      <w:r>
        <w:rPr>
          <w:rFonts w:ascii="宋体" w:hAnsi="宋体"/>
          <w:sz w:val="24"/>
          <w:szCs w:val="24"/>
        </w:rPr>
        <w:t>，有蟑螂粪便、蜕皮等蟑迹的</w:t>
      </w:r>
      <w:r>
        <w:rPr>
          <w:rFonts w:ascii="宋体" w:hAnsi="宋体" w:hint="eastAsia"/>
          <w:sz w:val="24"/>
          <w:szCs w:val="24"/>
        </w:rPr>
        <w:t>房间不超过</w:t>
      </w:r>
      <w:r>
        <w:rPr>
          <w:rFonts w:ascii="宋体" w:hAnsi="宋体"/>
          <w:sz w:val="24"/>
          <w:szCs w:val="24"/>
        </w:rPr>
        <w:t>5%</w:t>
      </w:r>
      <w:r>
        <w:rPr>
          <w:rFonts w:ascii="宋体" w:hAnsi="宋体"/>
          <w:sz w:val="24"/>
          <w:szCs w:val="24"/>
        </w:rPr>
        <w:t>。</w:t>
      </w:r>
    </w:p>
    <w:p w14:paraId="2269E23F"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⑤</w:t>
      </w:r>
      <w:r>
        <w:rPr>
          <w:rFonts w:ascii="宋体" w:hAnsi="宋体"/>
          <w:sz w:val="24"/>
          <w:szCs w:val="24"/>
        </w:rPr>
        <w:t>灭红火蚁：负责服务范围内的红火蚁消杀。</w:t>
      </w:r>
    </w:p>
    <w:p w14:paraId="53194003"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⑥</w:t>
      </w:r>
      <w:r>
        <w:rPr>
          <w:rFonts w:ascii="宋体" w:hAnsi="宋体"/>
          <w:sz w:val="24"/>
          <w:szCs w:val="24"/>
        </w:rPr>
        <w:t>白蚁防制：定期检查全院范围内绿化及建筑物是否有白蚁侵蚀，并开展有效防制工作。</w:t>
      </w:r>
    </w:p>
    <w:p w14:paraId="0AB9849E" w14:textId="77777777" w:rsidR="002D5E41" w:rsidRDefault="009C3209">
      <w:pPr>
        <w:tabs>
          <w:tab w:val="left" w:pos="0"/>
        </w:tabs>
        <w:spacing w:line="360" w:lineRule="auto"/>
        <w:ind w:firstLineChars="200" w:firstLine="480"/>
        <w:rPr>
          <w:rFonts w:ascii="宋体" w:hAnsi="宋体"/>
          <w:sz w:val="24"/>
          <w:szCs w:val="24"/>
        </w:rPr>
      </w:pPr>
      <w:r>
        <w:rPr>
          <w:rFonts w:ascii="宋体" w:hAnsi="宋体"/>
          <w:sz w:val="24"/>
          <w:szCs w:val="24"/>
        </w:rPr>
        <w:t>⑦</w:t>
      </w:r>
      <w:r>
        <w:rPr>
          <w:rFonts w:ascii="宋体" w:hAnsi="宋体"/>
          <w:sz w:val="24"/>
          <w:szCs w:val="24"/>
        </w:rPr>
        <w:t>毒蛇</w:t>
      </w:r>
      <w:r>
        <w:rPr>
          <w:rFonts w:ascii="宋体" w:hAnsi="宋体" w:hint="eastAsia"/>
          <w:sz w:val="24"/>
          <w:szCs w:val="24"/>
        </w:rPr>
        <w:t>及其他害虫</w:t>
      </w:r>
      <w:r>
        <w:rPr>
          <w:rFonts w:ascii="宋体" w:hAnsi="宋体"/>
          <w:sz w:val="24"/>
          <w:szCs w:val="24"/>
        </w:rPr>
        <w:t>防制：制定有效防制方案并落实。</w:t>
      </w:r>
    </w:p>
    <w:p w14:paraId="0A21467E" w14:textId="77777777" w:rsidR="002D5E41" w:rsidRDefault="009C3209">
      <w:pPr>
        <w:tabs>
          <w:tab w:val="left" w:pos="0"/>
        </w:tabs>
        <w:spacing w:line="360" w:lineRule="auto"/>
        <w:ind w:firstLineChars="200" w:firstLine="482"/>
        <w:rPr>
          <w:rFonts w:ascii="宋体" w:hAnsi="宋体"/>
          <w:sz w:val="24"/>
          <w:szCs w:val="24"/>
        </w:rPr>
      </w:pPr>
      <w:r>
        <w:rPr>
          <w:rFonts w:ascii="宋体" w:hAnsi="宋体" w:hint="eastAsia"/>
          <w:b/>
          <w:sz w:val="24"/>
          <w:szCs w:val="24"/>
        </w:rPr>
        <w:t>九、</w:t>
      </w:r>
      <w:r>
        <w:rPr>
          <w:rFonts w:ascii="宋体" w:hAnsi="宋体"/>
          <w:b/>
          <w:sz w:val="24"/>
          <w:szCs w:val="24"/>
        </w:rPr>
        <w:t>付款方式</w:t>
      </w:r>
    </w:p>
    <w:p w14:paraId="3999FFE1"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、病媒生物防制服务费用：按月结算，每月</w:t>
      </w:r>
      <w:r>
        <w:rPr>
          <w:rFonts w:ascii="宋体" w:hAnsi="宋体" w:hint="eastAsia"/>
          <w:sz w:val="24"/>
          <w:szCs w:val="24"/>
        </w:rPr>
        <w:t>5</w:t>
      </w:r>
      <w:r>
        <w:rPr>
          <w:rFonts w:ascii="宋体" w:hAnsi="宋体" w:hint="eastAsia"/>
          <w:sz w:val="24"/>
          <w:szCs w:val="24"/>
        </w:rPr>
        <w:t>日前提交上月服务费发票及评价表，采购人根据考评结果以月付方式在收齐结算单据和考评表等所有资料后五个工作日内办理支付。</w:t>
      </w:r>
    </w:p>
    <w:p w14:paraId="63FA25BD" w14:textId="77777777" w:rsidR="002D5E41" w:rsidRDefault="009C3209">
      <w:pPr>
        <w:widowControl/>
        <w:numPr>
          <w:ilvl w:val="0"/>
          <w:numId w:val="3"/>
        </w:numPr>
        <w:tabs>
          <w:tab w:val="left" w:pos="0"/>
        </w:tabs>
        <w:adjustRightInd w:val="0"/>
        <w:snapToGrid w:val="0"/>
        <w:spacing w:line="360" w:lineRule="auto"/>
        <w:ind w:firstLineChars="200" w:firstLine="480"/>
        <w:jc w:val="left"/>
        <w:rPr>
          <w:rFonts w:ascii="宋体" w:hAnsi="宋体" w:cs="宋体"/>
          <w:sz w:val="24"/>
        </w:rPr>
      </w:pPr>
      <w:r>
        <w:rPr>
          <w:rFonts w:ascii="宋体" w:hAnsi="宋体" w:hint="eastAsia"/>
          <w:sz w:val="24"/>
          <w:szCs w:val="24"/>
        </w:rPr>
        <w:t>2</w:t>
      </w:r>
      <w:r>
        <w:rPr>
          <w:rFonts w:ascii="宋体" w:hAnsi="宋体" w:hint="eastAsia"/>
          <w:sz w:val="24"/>
          <w:szCs w:val="24"/>
        </w:rPr>
        <w:t>、病媒生物防制设施费用：</w:t>
      </w:r>
      <w:r>
        <w:rPr>
          <w:rFonts w:ascii="宋体" w:hAnsi="宋体" w:cs="宋体" w:hint="eastAsia"/>
          <w:sz w:val="24"/>
          <w:szCs w:val="24"/>
        </w:rPr>
        <w:t>按实结算</w:t>
      </w:r>
      <w:r>
        <w:rPr>
          <w:rFonts w:ascii="宋体" w:hAnsi="宋体" w:cs="宋体"/>
          <w:sz w:val="24"/>
          <w:szCs w:val="24"/>
        </w:rPr>
        <w:t>，按进货</w:t>
      </w:r>
      <w:r>
        <w:rPr>
          <w:rFonts w:ascii="宋体" w:hAnsi="宋体" w:cs="宋体" w:hint="eastAsia"/>
          <w:sz w:val="24"/>
          <w:szCs w:val="24"/>
        </w:rPr>
        <w:t>单据</w:t>
      </w:r>
      <w:r>
        <w:rPr>
          <w:rFonts w:ascii="宋体" w:hAnsi="宋体" w:cs="宋体"/>
          <w:sz w:val="24"/>
          <w:szCs w:val="24"/>
        </w:rPr>
        <w:t>及签收</w:t>
      </w:r>
      <w:r>
        <w:rPr>
          <w:rFonts w:ascii="宋体" w:hAnsi="宋体" w:cs="宋体" w:hint="eastAsia"/>
          <w:sz w:val="24"/>
          <w:szCs w:val="24"/>
        </w:rPr>
        <w:t>表作为付款凭证，结算费用</w:t>
      </w:r>
      <w:r>
        <w:rPr>
          <w:rFonts w:ascii="宋体" w:hAnsi="宋体" w:cs="宋体"/>
          <w:sz w:val="24"/>
          <w:szCs w:val="24"/>
        </w:rPr>
        <w:t>=</w:t>
      </w:r>
      <w:r>
        <w:rPr>
          <w:rFonts w:ascii="宋体" w:hAnsi="宋体" w:cs="宋体" w:hint="eastAsia"/>
          <w:sz w:val="24"/>
          <w:szCs w:val="24"/>
        </w:rPr>
        <w:t>成交单价×</w:t>
      </w:r>
      <w:r>
        <w:rPr>
          <w:rFonts w:ascii="宋体" w:hAnsi="宋体" w:cs="宋体"/>
          <w:sz w:val="24"/>
          <w:szCs w:val="24"/>
        </w:rPr>
        <w:t>实际</w:t>
      </w:r>
      <w:r>
        <w:rPr>
          <w:rFonts w:ascii="宋体" w:hAnsi="宋体" w:cs="宋体" w:hint="eastAsia"/>
          <w:sz w:val="24"/>
          <w:szCs w:val="24"/>
        </w:rPr>
        <w:t>采购</w:t>
      </w:r>
      <w:r>
        <w:rPr>
          <w:rFonts w:ascii="宋体" w:hAnsi="宋体" w:cs="宋体"/>
          <w:sz w:val="24"/>
          <w:szCs w:val="24"/>
        </w:rPr>
        <w:t>数量。</w:t>
      </w:r>
    </w:p>
    <w:p w14:paraId="0E86BD0C" w14:textId="77777777" w:rsidR="002D5E41" w:rsidRDefault="002D5E41">
      <w:pPr>
        <w:tabs>
          <w:tab w:val="left" w:pos="0"/>
        </w:tabs>
        <w:spacing w:line="360" w:lineRule="auto"/>
        <w:ind w:firstLineChars="200" w:firstLine="480"/>
        <w:rPr>
          <w:rFonts w:ascii="宋体" w:hAnsi="宋体"/>
          <w:sz w:val="24"/>
          <w:szCs w:val="24"/>
        </w:rPr>
      </w:pPr>
    </w:p>
    <w:p w14:paraId="620F32B9" w14:textId="77777777" w:rsidR="002D5E41" w:rsidRDefault="002D5E41">
      <w:pPr>
        <w:tabs>
          <w:tab w:val="left" w:pos="0"/>
        </w:tabs>
        <w:spacing w:line="360" w:lineRule="auto"/>
        <w:ind w:firstLineChars="200" w:firstLine="480"/>
        <w:rPr>
          <w:rFonts w:ascii="宋体" w:hAnsi="宋体"/>
          <w:sz w:val="24"/>
          <w:szCs w:val="24"/>
        </w:rPr>
      </w:pPr>
    </w:p>
    <w:p w14:paraId="7C19DA57" w14:textId="77777777" w:rsidR="002D5E41" w:rsidRDefault="009C3209">
      <w:pPr>
        <w:tabs>
          <w:tab w:val="left" w:pos="0"/>
        </w:tabs>
        <w:spacing w:line="360" w:lineRule="auto"/>
        <w:ind w:firstLineChars="200" w:firstLine="482"/>
        <w:rPr>
          <w:rFonts w:ascii="宋体" w:hAnsi="宋体"/>
          <w:b/>
          <w:kern w:val="0"/>
          <w:sz w:val="24"/>
        </w:rPr>
      </w:pPr>
      <w:r>
        <w:rPr>
          <w:rFonts w:ascii="宋体" w:hAnsi="宋体" w:hint="eastAsia"/>
          <w:b/>
          <w:kern w:val="0"/>
          <w:sz w:val="24"/>
        </w:rPr>
        <w:t>附件：</w:t>
      </w:r>
      <w:r>
        <w:rPr>
          <w:rFonts w:ascii="宋体" w:hAnsi="宋体" w:hint="eastAsia"/>
          <w:sz w:val="24"/>
          <w:szCs w:val="24"/>
        </w:rPr>
        <w:t>（供参考</w:t>
      </w:r>
      <w:r>
        <w:rPr>
          <w:rFonts w:ascii="宋体" w:hAnsi="宋体"/>
          <w:sz w:val="24"/>
          <w:szCs w:val="24"/>
        </w:rPr>
        <w:t>，采购人有权按需调整</w:t>
      </w:r>
      <w:r>
        <w:rPr>
          <w:rFonts w:ascii="宋体" w:hAnsi="宋体" w:hint="eastAsia"/>
          <w:sz w:val="24"/>
          <w:szCs w:val="24"/>
        </w:rPr>
        <w:t>）</w:t>
      </w:r>
    </w:p>
    <w:p w14:paraId="06DA3478" w14:textId="77777777" w:rsidR="002D5E41" w:rsidRDefault="009C3209">
      <w:pPr>
        <w:tabs>
          <w:tab w:val="left" w:pos="0"/>
        </w:tabs>
        <w:spacing w:line="360" w:lineRule="auto"/>
        <w:ind w:firstLineChars="200" w:firstLine="480"/>
        <w:rPr>
          <w:rFonts w:ascii="宋体" w:hAnsi="宋体"/>
          <w:kern w:val="0"/>
          <w:sz w:val="24"/>
        </w:rPr>
      </w:pPr>
      <w:r>
        <w:rPr>
          <w:rFonts w:ascii="宋体" w:hAnsi="宋体" w:hint="eastAsia"/>
          <w:kern w:val="0"/>
          <w:sz w:val="24"/>
        </w:rPr>
        <w:t>1</w:t>
      </w:r>
      <w:r>
        <w:rPr>
          <w:rFonts w:ascii="宋体" w:hAnsi="宋体"/>
          <w:kern w:val="0"/>
          <w:sz w:val="24"/>
        </w:rPr>
        <w:t>.</w:t>
      </w:r>
      <w:r>
        <w:rPr>
          <w:rFonts w:ascii="宋体" w:hAnsi="宋体" w:hint="eastAsia"/>
          <w:kern w:val="0"/>
          <w:sz w:val="24"/>
        </w:rPr>
        <w:t>广州医科大学附属番禺中心医院医疗集团病媒生物防制服务综合考评表</w:t>
      </w:r>
    </w:p>
    <w:p w14:paraId="7C1B929E" w14:textId="77777777" w:rsidR="002D5E41" w:rsidRDefault="009C3209">
      <w:pPr>
        <w:tabs>
          <w:tab w:val="left" w:pos="0"/>
        </w:tabs>
        <w:spacing w:line="360" w:lineRule="auto"/>
        <w:ind w:firstLineChars="200" w:firstLine="480"/>
        <w:rPr>
          <w:rFonts w:ascii="宋体" w:hAnsi="宋体"/>
          <w:sz w:val="24"/>
          <w:szCs w:val="24"/>
        </w:rPr>
      </w:pPr>
      <w:r>
        <w:rPr>
          <w:rFonts w:ascii="宋体" w:hAnsi="宋体" w:hint="eastAsia"/>
          <w:kern w:val="0"/>
          <w:sz w:val="24"/>
        </w:rPr>
        <w:t>2</w:t>
      </w:r>
      <w:r>
        <w:rPr>
          <w:rFonts w:ascii="宋体" w:hAnsi="宋体"/>
          <w:kern w:val="0"/>
          <w:sz w:val="24"/>
        </w:rPr>
        <w:t>.</w:t>
      </w:r>
      <w:r>
        <w:rPr>
          <w:rFonts w:ascii="宋体" w:hAnsi="宋体" w:hint="eastAsia"/>
          <w:sz w:val="24"/>
          <w:szCs w:val="24"/>
        </w:rPr>
        <w:t>广州医科大学附属番禺中心医院医疗集团病媒生物防制服务质量评价表</w:t>
      </w:r>
    </w:p>
    <w:p w14:paraId="48D4ABFD" w14:textId="77777777" w:rsidR="002D5E41" w:rsidRDefault="002D5E41">
      <w:pPr>
        <w:tabs>
          <w:tab w:val="left" w:pos="0"/>
        </w:tabs>
        <w:spacing w:line="360" w:lineRule="auto"/>
        <w:ind w:firstLineChars="200" w:firstLine="480"/>
        <w:rPr>
          <w:rFonts w:ascii="宋体" w:hAnsi="宋体"/>
          <w:sz w:val="24"/>
          <w:szCs w:val="24"/>
        </w:rPr>
      </w:pPr>
    </w:p>
    <w:p w14:paraId="21D6D4AA" w14:textId="77777777" w:rsidR="002D5E41" w:rsidRDefault="002D5E41">
      <w:pPr>
        <w:tabs>
          <w:tab w:val="left" w:pos="0"/>
        </w:tabs>
        <w:spacing w:line="360" w:lineRule="auto"/>
        <w:ind w:firstLineChars="200" w:firstLine="480"/>
        <w:rPr>
          <w:rFonts w:ascii="宋体" w:hAnsi="宋体"/>
          <w:sz w:val="24"/>
          <w:szCs w:val="24"/>
        </w:rPr>
      </w:pPr>
    </w:p>
    <w:p w14:paraId="49A949BC" w14:textId="77777777" w:rsidR="002D5E41" w:rsidRDefault="009C3209">
      <w:pPr>
        <w:widowControl/>
        <w:jc w:val="left"/>
        <w:rPr>
          <w:rFonts w:ascii="宋体" w:hAnsi="宋体"/>
          <w:sz w:val="24"/>
          <w:szCs w:val="24"/>
        </w:rPr>
      </w:pPr>
      <w:r>
        <w:rPr>
          <w:rFonts w:ascii="宋体" w:hAnsi="宋体"/>
          <w:sz w:val="24"/>
          <w:szCs w:val="24"/>
        </w:rPr>
        <w:br w:type="page"/>
      </w:r>
    </w:p>
    <w:p w14:paraId="7E7E922D" w14:textId="77777777" w:rsidR="002D5E41" w:rsidRDefault="009C3209">
      <w:pPr>
        <w:tabs>
          <w:tab w:val="left" w:pos="0"/>
        </w:tabs>
        <w:spacing w:line="360" w:lineRule="auto"/>
        <w:ind w:firstLineChars="200" w:firstLine="482"/>
        <w:rPr>
          <w:rFonts w:ascii="宋体" w:hAnsi="宋体"/>
          <w:b/>
          <w:sz w:val="24"/>
          <w:szCs w:val="24"/>
        </w:rPr>
      </w:pPr>
      <w:r>
        <w:rPr>
          <w:rFonts w:ascii="宋体" w:hAnsi="宋体" w:hint="eastAsia"/>
          <w:b/>
          <w:sz w:val="24"/>
          <w:szCs w:val="24"/>
        </w:rPr>
        <w:lastRenderedPageBreak/>
        <w:t>附件：</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526"/>
        <w:gridCol w:w="1417"/>
        <w:gridCol w:w="5579"/>
      </w:tblGrid>
      <w:tr w:rsidR="002D5E41" w14:paraId="7C8E0FF4" w14:textId="77777777">
        <w:tc>
          <w:tcPr>
            <w:tcW w:w="8522" w:type="dxa"/>
            <w:gridSpan w:val="3"/>
            <w:vAlign w:val="center"/>
          </w:tcPr>
          <w:p w14:paraId="58BAC33B" w14:textId="77777777" w:rsidR="002D5E41" w:rsidRDefault="009C3209">
            <w:pPr>
              <w:jc w:val="center"/>
              <w:rPr>
                <w:rFonts w:ascii="宋体" w:hAnsi="宋体"/>
                <w:b/>
                <w:szCs w:val="21"/>
              </w:rPr>
            </w:pPr>
            <w:r>
              <w:rPr>
                <w:rFonts w:ascii="宋体" w:hAnsi="宋体" w:hint="eastAsia"/>
                <w:b/>
                <w:szCs w:val="21"/>
              </w:rPr>
              <w:t>广州医科大学附属番禺中心医院医疗集团病媒生物防制服务综合考评表</w:t>
            </w:r>
          </w:p>
          <w:p w14:paraId="0FE08414" w14:textId="77777777" w:rsidR="002D5E41" w:rsidRDefault="009C3209">
            <w:pPr>
              <w:pStyle w:val="a3"/>
              <w:ind w:firstLineChars="0" w:firstLine="0"/>
              <w:jc w:val="left"/>
              <w:rPr>
                <w:szCs w:val="21"/>
              </w:rPr>
            </w:pPr>
            <w:r>
              <w:rPr>
                <w:rFonts w:hint="eastAsia"/>
                <w:szCs w:val="21"/>
              </w:rPr>
              <w:t>院区：</w:t>
            </w:r>
            <w:r>
              <w:rPr>
                <w:szCs w:val="21"/>
              </w:rPr>
              <w:t xml:space="preserve"> </w:t>
            </w:r>
          </w:p>
          <w:p w14:paraId="3337BE58" w14:textId="77777777" w:rsidR="002D5E41" w:rsidRDefault="009C3209">
            <w:pPr>
              <w:pStyle w:val="a3"/>
              <w:ind w:firstLineChars="0" w:firstLine="0"/>
              <w:jc w:val="left"/>
              <w:rPr>
                <w:szCs w:val="21"/>
              </w:rPr>
            </w:pPr>
            <w:r>
              <w:rPr>
                <w:rFonts w:hint="eastAsia"/>
                <w:szCs w:val="21"/>
              </w:rPr>
              <w:t>服务公司：</w:t>
            </w:r>
            <w:r>
              <w:rPr>
                <w:szCs w:val="21"/>
              </w:rPr>
              <w:t xml:space="preserve">                                                       </w:t>
            </w:r>
            <w:r>
              <w:rPr>
                <w:rFonts w:hint="eastAsia"/>
                <w:szCs w:val="21"/>
              </w:rPr>
              <w:t>考评时间：</w:t>
            </w:r>
            <w:r>
              <w:rPr>
                <w:szCs w:val="21"/>
              </w:rPr>
              <w:t xml:space="preserve"> </w:t>
            </w:r>
          </w:p>
        </w:tc>
      </w:tr>
      <w:tr w:rsidR="002D5E41" w14:paraId="4F500E4D" w14:textId="77777777">
        <w:tc>
          <w:tcPr>
            <w:tcW w:w="1526" w:type="dxa"/>
            <w:vAlign w:val="center"/>
          </w:tcPr>
          <w:p w14:paraId="7107099C" w14:textId="77777777" w:rsidR="002D5E41" w:rsidRDefault="009C3209">
            <w:pPr>
              <w:jc w:val="center"/>
              <w:rPr>
                <w:b/>
                <w:szCs w:val="21"/>
              </w:rPr>
            </w:pPr>
            <w:r>
              <w:rPr>
                <w:b/>
                <w:szCs w:val="21"/>
              </w:rPr>
              <w:t>项目</w:t>
            </w:r>
          </w:p>
        </w:tc>
        <w:tc>
          <w:tcPr>
            <w:tcW w:w="1417" w:type="dxa"/>
            <w:vAlign w:val="center"/>
          </w:tcPr>
          <w:p w14:paraId="36089D2F" w14:textId="77777777" w:rsidR="002D5E41" w:rsidRDefault="009C3209">
            <w:pPr>
              <w:jc w:val="center"/>
              <w:rPr>
                <w:b/>
                <w:szCs w:val="21"/>
              </w:rPr>
            </w:pPr>
            <w:r>
              <w:rPr>
                <w:b/>
                <w:szCs w:val="21"/>
              </w:rPr>
              <w:t>占总分比例</w:t>
            </w:r>
          </w:p>
        </w:tc>
        <w:tc>
          <w:tcPr>
            <w:tcW w:w="5579" w:type="dxa"/>
            <w:vAlign w:val="center"/>
          </w:tcPr>
          <w:p w14:paraId="0382E321" w14:textId="77777777" w:rsidR="002D5E41" w:rsidRDefault="009C3209">
            <w:pPr>
              <w:jc w:val="center"/>
              <w:rPr>
                <w:b/>
                <w:szCs w:val="21"/>
              </w:rPr>
            </w:pPr>
            <w:r>
              <w:rPr>
                <w:b/>
                <w:szCs w:val="21"/>
              </w:rPr>
              <w:t>得分</w:t>
            </w:r>
          </w:p>
        </w:tc>
      </w:tr>
      <w:tr w:rsidR="002D5E41" w14:paraId="29D06C1D" w14:textId="77777777">
        <w:tc>
          <w:tcPr>
            <w:tcW w:w="1526" w:type="dxa"/>
            <w:vAlign w:val="center"/>
          </w:tcPr>
          <w:p w14:paraId="4D418B58" w14:textId="77777777" w:rsidR="002D5E41" w:rsidRDefault="009C3209">
            <w:pPr>
              <w:jc w:val="center"/>
              <w:rPr>
                <w:szCs w:val="21"/>
              </w:rPr>
            </w:pPr>
            <w:r>
              <w:rPr>
                <w:rFonts w:hint="eastAsia"/>
                <w:szCs w:val="21"/>
              </w:rPr>
              <w:t>广州医科大学附属番禺中心医院医疗集团病媒生物防制服务</w:t>
            </w:r>
            <w:r>
              <w:rPr>
                <w:szCs w:val="21"/>
              </w:rPr>
              <w:t>质量评价表（科室考评）</w:t>
            </w:r>
          </w:p>
        </w:tc>
        <w:tc>
          <w:tcPr>
            <w:tcW w:w="1417" w:type="dxa"/>
            <w:vAlign w:val="center"/>
          </w:tcPr>
          <w:p w14:paraId="668B93F8" w14:textId="77777777" w:rsidR="002D5E41" w:rsidRDefault="009C3209">
            <w:pPr>
              <w:jc w:val="center"/>
              <w:rPr>
                <w:szCs w:val="21"/>
              </w:rPr>
            </w:pPr>
            <w:r>
              <w:rPr>
                <w:szCs w:val="21"/>
              </w:rPr>
              <w:t>50%</w:t>
            </w:r>
          </w:p>
        </w:tc>
        <w:tc>
          <w:tcPr>
            <w:tcW w:w="5579" w:type="dxa"/>
            <w:vAlign w:val="center"/>
          </w:tcPr>
          <w:p w14:paraId="13B88B9B" w14:textId="77777777" w:rsidR="002D5E41" w:rsidRDefault="002D5E41">
            <w:pPr>
              <w:pStyle w:val="a3"/>
              <w:ind w:firstLineChars="0" w:firstLine="0"/>
            </w:pPr>
          </w:p>
        </w:tc>
      </w:tr>
      <w:tr w:rsidR="002D5E41" w14:paraId="393A6B7A" w14:textId="77777777">
        <w:tc>
          <w:tcPr>
            <w:tcW w:w="1526" w:type="dxa"/>
            <w:vAlign w:val="center"/>
          </w:tcPr>
          <w:p w14:paraId="3BD04DDB" w14:textId="77777777" w:rsidR="002D5E41" w:rsidRDefault="009C3209">
            <w:pPr>
              <w:jc w:val="center"/>
              <w:rPr>
                <w:szCs w:val="21"/>
              </w:rPr>
            </w:pPr>
            <w:r>
              <w:rPr>
                <w:rFonts w:hint="eastAsia"/>
                <w:szCs w:val="21"/>
              </w:rPr>
              <w:t>广州医科大学附属番禺中心医院医疗集团病媒生物防制服务</w:t>
            </w:r>
            <w:r>
              <w:rPr>
                <w:szCs w:val="21"/>
              </w:rPr>
              <w:t>质量检查考评表（院级考评）</w:t>
            </w:r>
          </w:p>
        </w:tc>
        <w:tc>
          <w:tcPr>
            <w:tcW w:w="1417" w:type="dxa"/>
            <w:vAlign w:val="center"/>
          </w:tcPr>
          <w:p w14:paraId="4147A2AD" w14:textId="77777777" w:rsidR="002D5E41" w:rsidRDefault="009C3209">
            <w:pPr>
              <w:jc w:val="center"/>
              <w:rPr>
                <w:szCs w:val="21"/>
              </w:rPr>
            </w:pPr>
            <w:r>
              <w:rPr>
                <w:szCs w:val="21"/>
              </w:rPr>
              <w:t>50%</w:t>
            </w:r>
          </w:p>
        </w:tc>
        <w:tc>
          <w:tcPr>
            <w:tcW w:w="5579" w:type="dxa"/>
            <w:vAlign w:val="center"/>
          </w:tcPr>
          <w:p w14:paraId="743891B3" w14:textId="77777777" w:rsidR="002D5E41" w:rsidRDefault="002D5E41">
            <w:pPr>
              <w:pStyle w:val="a3"/>
              <w:ind w:firstLineChars="0" w:firstLine="0"/>
              <w:jc w:val="center"/>
            </w:pPr>
          </w:p>
        </w:tc>
      </w:tr>
      <w:tr w:rsidR="002D5E41" w14:paraId="6A1E5322" w14:textId="77777777">
        <w:trPr>
          <w:trHeight w:val="738"/>
        </w:trPr>
        <w:tc>
          <w:tcPr>
            <w:tcW w:w="1526" w:type="dxa"/>
            <w:vAlign w:val="center"/>
          </w:tcPr>
          <w:p w14:paraId="1139ED15" w14:textId="77777777" w:rsidR="002D5E41" w:rsidRDefault="009C3209">
            <w:pPr>
              <w:jc w:val="center"/>
              <w:rPr>
                <w:szCs w:val="21"/>
              </w:rPr>
            </w:pPr>
            <w:r>
              <w:rPr>
                <w:szCs w:val="21"/>
              </w:rPr>
              <w:t>合计</w:t>
            </w:r>
          </w:p>
        </w:tc>
        <w:tc>
          <w:tcPr>
            <w:tcW w:w="1417" w:type="dxa"/>
            <w:vAlign w:val="center"/>
          </w:tcPr>
          <w:p w14:paraId="7648F639" w14:textId="77777777" w:rsidR="002D5E41" w:rsidRDefault="009C3209">
            <w:pPr>
              <w:jc w:val="center"/>
              <w:rPr>
                <w:szCs w:val="21"/>
              </w:rPr>
            </w:pPr>
            <w:r>
              <w:rPr>
                <w:szCs w:val="21"/>
              </w:rPr>
              <w:t>100</w:t>
            </w:r>
            <w:r>
              <w:rPr>
                <w:szCs w:val="21"/>
              </w:rPr>
              <w:t>分</w:t>
            </w:r>
          </w:p>
        </w:tc>
        <w:tc>
          <w:tcPr>
            <w:tcW w:w="5579" w:type="dxa"/>
            <w:vAlign w:val="center"/>
          </w:tcPr>
          <w:p w14:paraId="681AE05E" w14:textId="77777777" w:rsidR="002D5E41" w:rsidRDefault="002D5E41">
            <w:pPr>
              <w:jc w:val="center"/>
              <w:rPr>
                <w:szCs w:val="21"/>
              </w:rPr>
            </w:pPr>
          </w:p>
        </w:tc>
      </w:tr>
    </w:tbl>
    <w:p w14:paraId="28682927" w14:textId="77777777" w:rsidR="002D5E41" w:rsidRDefault="009C3209">
      <w:pPr>
        <w:rPr>
          <w:szCs w:val="21"/>
        </w:rPr>
      </w:pPr>
      <w:r>
        <w:rPr>
          <w:rFonts w:hint="eastAsia"/>
          <w:szCs w:val="21"/>
        </w:rPr>
        <w:t>说明：根据使用科室服务评价（分别为优良中差，评价为“优”不扣分，每一个“良”扣</w:t>
      </w:r>
      <w:r>
        <w:rPr>
          <w:szCs w:val="21"/>
        </w:rPr>
        <w:t>0.5</w:t>
      </w:r>
      <w:r>
        <w:rPr>
          <w:rFonts w:hint="eastAsia"/>
          <w:szCs w:val="21"/>
        </w:rPr>
        <w:t>分，每一个“中”扣</w:t>
      </w:r>
      <w:r>
        <w:rPr>
          <w:szCs w:val="21"/>
        </w:rPr>
        <w:t>1</w:t>
      </w:r>
      <w:r>
        <w:rPr>
          <w:rFonts w:hint="eastAsia"/>
          <w:szCs w:val="21"/>
        </w:rPr>
        <w:t>分，每</w:t>
      </w:r>
      <w:r>
        <w:rPr>
          <w:rFonts w:ascii="宋体" w:hAnsi="宋体" w:hint="eastAsia"/>
          <w:szCs w:val="21"/>
        </w:rPr>
        <w:t>一个</w:t>
      </w:r>
      <w:r>
        <w:rPr>
          <w:rFonts w:ascii="宋体" w:hAnsi="宋体"/>
          <w:szCs w:val="21"/>
        </w:rPr>
        <w:t>“</w:t>
      </w:r>
      <w:r>
        <w:rPr>
          <w:rFonts w:ascii="宋体" w:hAnsi="宋体" w:hint="eastAsia"/>
          <w:szCs w:val="21"/>
        </w:rPr>
        <w:t>差</w:t>
      </w:r>
      <w:r>
        <w:rPr>
          <w:rFonts w:ascii="宋体" w:hAnsi="宋体"/>
          <w:szCs w:val="21"/>
        </w:rPr>
        <w:t>”</w:t>
      </w:r>
      <w:r>
        <w:rPr>
          <w:rFonts w:ascii="宋体" w:hAnsi="宋体" w:hint="eastAsia"/>
          <w:szCs w:val="21"/>
        </w:rPr>
        <w:t>扣</w:t>
      </w:r>
      <w:r>
        <w:rPr>
          <w:rFonts w:ascii="宋体" w:hAnsi="宋体"/>
          <w:szCs w:val="21"/>
        </w:rPr>
        <w:t>2</w:t>
      </w:r>
      <w:r>
        <w:rPr>
          <w:rFonts w:ascii="宋体" w:hAnsi="宋体" w:hint="eastAsia"/>
          <w:szCs w:val="21"/>
        </w:rPr>
        <w:t>分）、院级主管人员对服务质量检查进行综合考评（具体考核内容采购人有权根据实</w:t>
      </w:r>
      <w:r>
        <w:rPr>
          <w:rFonts w:hint="eastAsia"/>
          <w:szCs w:val="21"/>
        </w:rPr>
        <w:t>际情况作出调整），具体考评如下：</w:t>
      </w:r>
    </w:p>
    <w:p w14:paraId="3EFF82ED" w14:textId="77777777" w:rsidR="002D5E41" w:rsidRDefault="009C3209">
      <w:pPr>
        <w:tabs>
          <w:tab w:val="left" w:pos="0"/>
        </w:tabs>
        <w:rPr>
          <w:rFonts w:ascii="宋体" w:hAnsi="宋体"/>
          <w:szCs w:val="21"/>
        </w:rPr>
      </w:pPr>
      <w:r>
        <w:rPr>
          <w:rFonts w:ascii="宋体" w:hAnsi="宋体"/>
          <w:szCs w:val="21"/>
        </w:rPr>
        <w:t>（</w:t>
      </w:r>
      <w:r>
        <w:rPr>
          <w:rFonts w:ascii="宋体" w:hAnsi="宋体"/>
          <w:szCs w:val="21"/>
        </w:rPr>
        <w:t>1</w:t>
      </w:r>
      <w:r>
        <w:rPr>
          <w:rFonts w:ascii="宋体" w:hAnsi="宋体"/>
          <w:szCs w:val="21"/>
        </w:rPr>
        <w:t>）总分</w:t>
      </w:r>
      <w:r>
        <w:rPr>
          <w:rFonts w:ascii="宋体" w:hAnsi="宋体"/>
          <w:szCs w:val="21"/>
        </w:rPr>
        <w:t>100</w:t>
      </w:r>
      <w:r>
        <w:rPr>
          <w:rFonts w:ascii="宋体" w:hAnsi="宋体"/>
          <w:szCs w:val="21"/>
        </w:rPr>
        <w:t>分，得分</w:t>
      </w:r>
      <w:r>
        <w:rPr>
          <w:rFonts w:ascii="宋体" w:hAnsi="宋体" w:hint="eastAsia"/>
          <w:szCs w:val="21"/>
        </w:rPr>
        <w:t>≥</w:t>
      </w:r>
      <w:r>
        <w:rPr>
          <w:rFonts w:ascii="宋体" w:hAnsi="宋体"/>
          <w:szCs w:val="21"/>
        </w:rPr>
        <w:t>85</w:t>
      </w:r>
      <w:r>
        <w:rPr>
          <w:rFonts w:ascii="宋体" w:hAnsi="宋体" w:hint="eastAsia"/>
          <w:szCs w:val="21"/>
        </w:rPr>
        <w:t>分</w:t>
      </w:r>
      <w:r>
        <w:rPr>
          <w:rFonts w:ascii="宋体" w:hAnsi="宋体"/>
          <w:szCs w:val="21"/>
        </w:rPr>
        <w:t>为合格，全额支付当月服务费；</w:t>
      </w:r>
    </w:p>
    <w:p w14:paraId="6B4E9C0E" w14:textId="77777777" w:rsidR="002D5E41" w:rsidRDefault="009C3209">
      <w:pPr>
        <w:tabs>
          <w:tab w:val="left" w:pos="0"/>
        </w:tabs>
        <w:rPr>
          <w:rFonts w:ascii="宋体" w:hAnsi="宋体"/>
          <w:szCs w:val="21"/>
        </w:rPr>
      </w:pPr>
      <w:r>
        <w:rPr>
          <w:rFonts w:ascii="宋体" w:hAnsi="宋体"/>
          <w:szCs w:val="21"/>
        </w:rPr>
        <w:t>（</w:t>
      </w:r>
      <w:r>
        <w:rPr>
          <w:rFonts w:ascii="宋体" w:hAnsi="宋体"/>
          <w:szCs w:val="21"/>
        </w:rPr>
        <w:t>2</w:t>
      </w:r>
      <w:r>
        <w:rPr>
          <w:rFonts w:ascii="宋体" w:hAnsi="宋体"/>
          <w:szCs w:val="21"/>
        </w:rPr>
        <w:t>）得分＜</w:t>
      </w:r>
      <w:r>
        <w:rPr>
          <w:rFonts w:ascii="宋体" w:hAnsi="宋体"/>
          <w:szCs w:val="21"/>
        </w:rPr>
        <w:t>85</w:t>
      </w:r>
      <w:r>
        <w:rPr>
          <w:rFonts w:ascii="宋体" w:hAnsi="宋体"/>
          <w:szCs w:val="21"/>
        </w:rPr>
        <w:t>分为不合格，每下降</w:t>
      </w:r>
      <w:r>
        <w:rPr>
          <w:rFonts w:ascii="宋体" w:hAnsi="宋体"/>
          <w:szCs w:val="21"/>
        </w:rPr>
        <w:t>1</w:t>
      </w:r>
      <w:r>
        <w:rPr>
          <w:rFonts w:ascii="宋体" w:hAnsi="宋体"/>
          <w:szCs w:val="21"/>
        </w:rPr>
        <w:t>分扣当月服务费的</w:t>
      </w:r>
      <w:r>
        <w:rPr>
          <w:rFonts w:ascii="宋体" w:hAnsi="宋体"/>
          <w:szCs w:val="21"/>
        </w:rPr>
        <w:t>1</w:t>
      </w:r>
      <w:r>
        <w:rPr>
          <w:rFonts w:ascii="宋体" w:hAnsi="宋体"/>
          <w:szCs w:val="21"/>
        </w:rPr>
        <w:t>％，如此类推</w:t>
      </w:r>
      <w:r>
        <w:rPr>
          <w:rFonts w:ascii="宋体" w:hAnsi="宋体" w:hint="eastAsia"/>
          <w:szCs w:val="21"/>
        </w:rPr>
        <w:t>；</w:t>
      </w:r>
    </w:p>
    <w:p w14:paraId="41C5BCBF" w14:textId="77777777" w:rsidR="002D5E41" w:rsidRDefault="009C3209">
      <w:pPr>
        <w:rPr>
          <w:szCs w:val="21"/>
        </w:rPr>
      </w:pPr>
      <w:r>
        <w:rPr>
          <w:rFonts w:ascii="宋体" w:hAnsi="宋体"/>
          <w:szCs w:val="21"/>
        </w:rPr>
        <w:t>（</w:t>
      </w:r>
      <w:r>
        <w:rPr>
          <w:rFonts w:ascii="宋体" w:hAnsi="宋体"/>
          <w:szCs w:val="21"/>
        </w:rPr>
        <w:t>3</w:t>
      </w:r>
      <w:r>
        <w:rPr>
          <w:rFonts w:ascii="宋体" w:hAnsi="宋体"/>
          <w:szCs w:val="21"/>
        </w:rPr>
        <w:t>）连续</w:t>
      </w:r>
      <w:r>
        <w:rPr>
          <w:rFonts w:ascii="宋体" w:hAnsi="宋体"/>
          <w:szCs w:val="21"/>
        </w:rPr>
        <w:t>3</w:t>
      </w:r>
      <w:r>
        <w:rPr>
          <w:rFonts w:ascii="宋体" w:hAnsi="宋体"/>
          <w:szCs w:val="21"/>
        </w:rPr>
        <w:t>个月得分＜</w:t>
      </w:r>
      <w:r>
        <w:rPr>
          <w:rFonts w:ascii="宋体" w:hAnsi="宋体"/>
          <w:szCs w:val="21"/>
        </w:rPr>
        <w:t>85</w:t>
      </w:r>
      <w:r>
        <w:rPr>
          <w:rFonts w:ascii="宋体" w:hAnsi="宋体"/>
          <w:szCs w:val="21"/>
        </w:rPr>
        <w:t>分的，采购人有权终止合同。</w:t>
      </w:r>
    </w:p>
    <w:p w14:paraId="59E6C85F" w14:textId="77777777" w:rsidR="002D5E41" w:rsidRDefault="002D5E41">
      <w:pPr>
        <w:rPr>
          <w:szCs w:val="21"/>
        </w:rPr>
      </w:pPr>
    </w:p>
    <w:p w14:paraId="05A1CE50" w14:textId="77777777" w:rsidR="002D5E41" w:rsidRDefault="009C3209">
      <w:pPr>
        <w:rPr>
          <w:szCs w:val="21"/>
        </w:rPr>
      </w:pPr>
      <w:r>
        <w:rPr>
          <w:rFonts w:hint="eastAsia"/>
          <w:szCs w:val="21"/>
        </w:rPr>
        <w:t>考评人签名：</w:t>
      </w:r>
      <w:r>
        <w:rPr>
          <w:szCs w:val="21"/>
        </w:rPr>
        <w:t xml:space="preserve">                                       </w:t>
      </w:r>
      <w:r>
        <w:rPr>
          <w:rFonts w:hint="eastAsia"/>
          <w:szCs w:val="21"/>
        </w:rPr>
        <w:t>公</w:t>
      </w:r>
      <w:r>
        <w:rPr>
          <w:rFonts w:hint="eastAsia"/>
          <w:szCs w:val="21"/>
        </w:rPr>
        <w:t>司确认签名：</w:t>
      </w:r>
    </w:p>
    <w:p w14:paraId="2B7498D3" w14:textId="77777777" w:rsidR="002D5E41" w:rsidRDefault="002D5E41">
      <w:pPr>
        <w:rPr>
          <w:szCs w:val="21"/>
        </w:rPr>
      </w:pPr>
    </w:p>
    <w:p w14:paraId="33178E40" w14:textId="77777777" w:rsidR="002D5E41" w:rsidRDefault="009C3209">
      <w:pPr>
        <w:pStyle w:val="a3"/>
        <w:ind w:firstLineChars="0" w:firstLine="0"/>
        <w:rPr>
          <w:szCs w:val="21"/>
        </w:rPr>
      </w:pPr>
      <w:r>
        <w:rPr>
          <w:rFonts w:ascii="宋体" w:hAnsi="宋体" w:hint="eastAsia"/>
          <w:szCs w:val="21"/>
        </w:rPr>
        <w:t>日期：</w:t>
      </w:r>
      <w:r>
        <w:rPr>
          <w:rFonts w:ascii="宋体" w:hAnsi="宋体"/>
          <w:szCs w:val="21"/>
        </w:rPr>
        <w:t xml:space="preserve"> </w:t>
      </w:r>
      <w:r>
        <w:rPr>
          <w:szCs w:val="21"/>
        </w:rPr>
        <w:t xml:space="preserve">                                           </w:t>
      </w:r>
      <w:r>
        <w:rPr>
          <w:rFonts w:ascii="宋体" w:hAnsi="宋体"/>
          <w:szCs w:val="21"/>
        </w:rPr>
        <w:t xml:space="preserve"> </w:t>
      </w:r>
      <w:r>
        <w:rPr>
          <w:rFonts w:ascii="宋体" w:hAnsi="宋体" w:hint="eastAsia"/>
          <w:szCs w:val="21"/>
        </w:rPr>
        <w:t>日期：</w:t>
      </w:r>
      <w:r>
        <w:rPr>
          <w:rFonts w:hint="eastAsia"/>
          <w:szCs w:val="21"/>
        </w:rPr>
        <w:t xml:space="preserve"> </w:t>
      </w:r>
    </w:p>
    <w:p w14:paraId="29B8FE8D" w14:textId="77777777" w:rsidR="002D5E41" w:rsidRDefault="009C3209">
      <w:pPr>
        <w:widowControl/>
        <w:jc w:val="left"/>
        <w:rPr>
          <w:rFonts w:ascii="宋体" w:hAnsi="宋体"/>
          <w:sz w:val="24"/>
          <w:szCs w:val="24"/>
        </w:rPr>
      </w:pPr>
      <w:r>
        <w:rPr>
          <w:rFonts w:ascii="宋体" w:hAnsi="宋体"/>
          <w:sz w:val="24"/>
          <w:szCs w:val="24"/>
        </w:rPr>
        <w:br w:type="page"/>
      </w:r>
    </w:p>
    <w:p w14:paraId="390A1DC5" w14:textId="77777777" w:rsidR="002D5E41" w:rsidRDefault="002D5E41">
      <w:pPr>
        <w:tabs>
          <w:tab w:val="left" w:pos="0"/>
        </w:tabs>
        <w:spacing w:line="360" w:lineRule="auto"/>
        <w:ind w:firstLineChars="200" w:firstLine="480"/>
        <w:rPr>
          <w:rFonts w:ascii="宋体" w:hAnsi="宋体"/>
          <w:sz w:val="24"/>
          <w:szCs w:val="24"/>
        </w:rPr>
        <w:sectPr w:rsidR="002D5E41">
          <w:pgSz w:w="11906" w:h="16838"/>
          <w:pgMar w:top="1440" w:right="1800" w:bottom="1440" w:left="1800" w:header="851" w:footer="992" w:gutter="0"/>
          <w:cols w:space="425"/>
          <w:docGrid w:type="lines" w:linePitch="312"/>
        </w:sectPr>
      </w:pPr>
    </w:p>
    <w:tbl>
      <w:tblPr>
        <w:tblW w:w="514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5"/>
        <w:gridCol w:w="1981"/>
        <w:gridCol w:w="8032"/>
        <w:gridCol w:w="941"/>
        <w:gridCol w:w="2030"/>
        <w:gridCol w:w="1191"/>
        <w:gridCol w:w="1127"/>
      </w:tblGrid>
      <w:tr w:rsidR="002D5E41" w14:paraId="44FD7169" w14:textId="77777777">
        <w:trPr>
          <w:trHeight w:val="434"/>
          <w:jc w:val="center"/>
        </w:trPr>
        <w:tc>
          <w:tcPr>
            <w:tcW w:w="5000" w:type="pct"/>
            <w:gridSpan w:val="7"/>
            <w:vAlign w:val="center"/>
          </w:tcPr>
          <w:p w14:paraId="5424F165" w14:textId="77777777" w:rsidR="002D5E41" w:rsidRDefault="009C3209">
            <w:pPr>
              <w:jc w:val="center"/>
              <w:rPr>
                <w:rFonts w:ascii="宋体" w:hAnsi="宋体"/>
                <w:b/>
                <w:szCs w:val="21"/>
              </w:rPr>
            </w:pPr>
            <w:r>
              <w:rPr>
                <w:rFonts w:ascii="宋体" w:hAnsi="宋体" w:hint="eastAsia"/>
                <w:b/>
                <w:szCs w:val="21"/>
              </w:rPr>
              <w:lastRenderedPageBreak/>
              <w:t>广州医科大学附属番禺中心医院医疗集团病媒生物防制服务质量评价表</w:t>
            </w:r>
          </w:p>
          <w:p w14:paraId="284D9FF0" w14:textId="77777777" w:rsidR="002D5E41" w:rsidRDefault="009C3209">
            <w:pPr>
              <w:ind w:right="1124"/>
              <w:jc w:val="left"/>
              <w:rPr>
                <w:rFonts w:ascii="宋体" w:hAnsi="宋体"/>
                <w:szCs w:val="21"/>
              </w:rPr>
            </w:pPr>
            <w:r>
              <w:rPr>
                <w:rFonts w:ascii="宋体" w:hAnsi="宋体" w:hint="eastAsia"/>
                <w:szCs w:val="21"/>
              </w:rPr>
              <w:t>院区：</w:t>
            </w:r>
            <w:r>
              <w:rPr>
                <w:rFonts w:ascii="宋体" w:hAnsi="宋体" w:hint="eastAsia"/>
                <w:szCs w:val="21"/>
              </w:rPr>
              <w:t xml:space="preserve"> </w:t>
            </w:r>
            <w:r>
              <w:rPr>
                <w:rFonts w:ascii="宋体" w:hAnsi="宋体"/>
                <w:szCs w:val="21"/>
              </w:rPr>
              <w:t xml:space="preserve">                                                                                                               </w:t>
            </w:r>
            <w:r>
              <w:rPr>
                <w:rFonts w:ascii="宋体" w:hAnsi="宋体" w:hint="eastAsia"/>
                <w:szCs w:val="21"/>
              </w:rPr>
              <w:t>考评时间：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tc>
      </w:tr>
      <w:tr w:rsidR="002D5E41" w14:paraId="1E330E3B" w14:textId="77777777">
        <w:trPr>
          <w:trHeight w:val="224"/>
          <w:jc w:val="center"/>
        </w:trPr>
        <w:tc>
          <w:tcPr>
            <w:tcW w:w="235" w:type="pct"/>
            <w:vAlign w:val="center"/>
          </w:tcPr>
          <w:p w14:paraId="49F49DF7" w14:textId="77777777" w:rsidR="002D5E41" w:rsidRDefault="009C3209">
            <w:pPr>
              <w:jc w:val="center"/>
              <w:rPr>
                <w:rFonts w:ascii="宋体" w:hAnsi="宋体"/>
                <w:b/>
                <w:szCs w:val="21"/>
              </w:rPr>
            </w:pPr>
            <w:r>
              <w:rPr>
                <w:rFonts w:ascii="宋体" w:hAnsi="宋体" w:hint="eastAsia"/>
                <w:b/>
                <w:szCs w:val="21"/>
              </w:rPr>
              <w:t>编号</w:t>
            </w:r>
          </w:p>
        </w:tc>
        <w:tc>
          <w:tcPr>
            <w:tcW w:w="617" w:type="pct"/>
            <w:vAlign w:val="center"/>
          </w:tcPr>
          <w:p w14:paraId="485CD7E2" w14:textId="77777777" w:rsidR="002D5E41" w:rsidRDefault="009C3209">
            <w:pPr>
              <w:jc w:val="center"/>
              <w:rPr>
                <w:rFonts w:ascii="宋体" w:hAnsi="宋体"/>
                <w:b/>
                <w:szCs w:val="21"/>
              </w:rPr>
            </w:pPr>
            <w:r>
              <w:rPr>
                <w:rFonts w:ascii="宋体" w:hAnsi="宋体" w:hint="eastAsia"/>
                <w:b/>
                <w:szCs w:val="21"/>
              </w:rPr>
              <w:t>考评内容</w:t>
            </w:r>
          </w:p>
        </w:tc>
        <w:tc>
          <w:tcPr>
            <w:tcW w:w="2501" w:type="pct"/>
            <w:vAlign w:val="center"/>
          </w:tcPr>
          <w:p w14:paraId="2CD2DA0F" w14:textId="77777777" w:rsidR="002D5E41" w:rsidRDefault="009C3209">
            <w:pPr>
              <w:jc w:val="center"/>
              <w:rPr>
                <w:rFonts w:ascii="宋体" w:hAnsi="宋体"/>
                <w:b/>
                <w:szCs w:val="21"/>
              </w:rPr>
            </w:pPr>
            <w:r>
              <w:rPr>
                <w:rFonts w:ascii="宋体" w:hAnsi="宋体" w:hint="eastAsia"/>
                <w:b/>
                <w:szCs w:val="21"/>
              </w:rPr>
              <w:t>扣罚细则</w:t>
            </w:r>
          </w:p>
        </w:tc>
        <w:tc>
          <w:tcPr>
            <w:tcW w:w="293" w:type="pct"/>
            <w:vAlign w:val="center"/>
          </w:tcPr>
          <w:p w14:paraId="30044CF0" w14:textId="77777777" w:rsidR="002D5E41" w:rsidRDefault="009C3209">
            <w:pPr>
              <w:jc w:val="center"/>
              <w:rPr>
                <w:rFonts w:ascii="宋体" w:hAnsi="宋体"/>
                <w:b/>
                <w:szCs w:val="21"/>
              </w:rPr>
            </w:pPr>
            <w:r>
              <w:rPr>
                <w:rFonts w:ascii="宋体" w:hAnsi="宋体" w:hint="eastAsia"/>
                <w:b/>
                <w:szCs w:val="21"/>
              </w:rPr>
              <w:t>分值</w:t>
            </w:r>
          </w:p>
        </w:tc>
        <w:tc>
          <w:tcPr>
            <w:tcW w:w="632" w:type="pct"/>
            <w:vAlign w:val="center"/>
          </w:tcPr>
          <w:p w14:paraId="300864B6" w14:textId="77777777" w:rsidR="002D5E41" w:rsidRDefault="009C3209">
            <w:pPr>
              <w:jc w:val="center"/>
              <w:rPr>
                <w:rFonts w:ascii="宋体" w:hAnsi="宋体"/>
                <w:b/>
                <w:szCs w:val="21"/>
              </w:rPr>
            </w:pPr>
            <w:r>
              <w:rPr>
                <w:rFonts w:ascii="宋体" w:hAnsi="宋体" w:hint="eastAsia"/>
                <w:b/>
                <w:szCs w:val="21"/>
              </w:rPr>
              <w:t>发现问题</w:t>
            </w:r>
          </w:p>
        </w:tc>
        <w:tc>
          <w:tcPr>
            <w:tcW w:w="371" w:type="pct"/>
            <w:vAlign w:val="center"/>
          </w:tcPr>
          <w:p w14:paraId="4D0C6592" w14:textId="77777777" w:rsidR="002D5E41" w:rsidRDefault="009C3209">
            <w:pPr>
              <w:jc w:val="center"/>
              <w:rPr>
                <w:rFonts w:ascii="宋体" w:hAnsi="宋体"/>
                <w:b/>
                <w:szCs w:val="21"/>
              </w:rPr>
            </w:pPr>
            <w:r>
              <w:rPr>
                <w:rFonts w:ascii="宋体" w:hAnsi="宋体" w:hint="eastAsia"/>
                <w:b/>
                <w:szCs w:val="21"/>
              </w:rPr>
              <w:t>得分</w:t>
            </w:r>
          </w:p>
        </w:tc>
        <w:tc>
          <w:tcPr>
            <w:tcW w:w="351" w:type="pct"/>
            <w:vAlign w:val="center"/>
          </w:tcPr>
          <w:p w14:paraId="6FA16881" w14:textId="77777777" w:rsidR="002D5E41" w:rsidRDefault="009C3209">
            <w:pPr>
              <w:jc w:val="center"/>
              <w:rPr>
                <w:rFonts w:ascii="宋体" w:hAnsi="宋体"/>
                <w:b/>
                <w:szCs w:val="21"/>
              </w:rPr>
            </w:pPr>
            <w:r>
              <w:rPr>
                <w:rFonts w:ascii="宋体" w:hAnsi="宋体" w:hint="eastAsia"/>
                <w:b/>
                <w:szCs w:val="21"/>
              </w:rPr>
              <w:t>备注</w:t>
            </w:r>
          </w:p>
        </w:tc>
      </w:tr>
      <w:tr w:rsidR="002D5E41" w14:paraId="0FEF1D49" w14:textId="77777777">
        <w:trPr>
          <w:trHeight w:val="327"/>
          <w:jc w:val="center"/>
        </w:trPr>
        <w:tc>
          <w:tcPr>
            <w:tcW w:w="235" w:type="pct"/>
            <w:vAlign w:val="center"/>
          </w:tcPr>
          <w:p w14:paraId="27B5C088" w14:textId="77777777" w:rsidR="002D5E41" w:rsidRDefault="009C3209">
            <w:pPr>
              <w:jc w:val="center"/>
              <w:rPr>
                <w:rFonts w:ascii="宋体" w:hAnsi="宋体"/>
                <w:szCs w:val="21"/>
              </w:rPr>
            </w:pPr>
            <w:r>
              <w:rPr>
                <w:rFonts w:ascii="宋体" w:hAnsi="宋体" w:hint="eastAsia"/>
                <w:szCs w:val="21"/>
              </w:rPr>
              <w:t>1</w:t>
            </w:r>
          </w:p>
        </w:tc>
        <w:tc>
          <w:tcPr>
            <w:tcW w:w="617" w:type="pct"/>
            <w:vAlign w:val="center"/>
          </w:tcPr>
          <w:p w14:paraId="02A7E5BF" w14:textId="77777777" w:rsidR="002D5E41" w:rsidRDefault="009C3209">
            <w:pPr>
              <w:jc w:val="center"/>
              <w:rPr>
                <w:rFonts w:ascii="宋体" w:hAnsi="宋体"/>
                <w:szCs w:val="21"/>
              </w:rPr>
            </w:pPr>
            <w:r>
              <w:rPr>
                <w:rFonts w:ascii="宋体" w:hAnsi="宋体" w:hint="eastAsia"/>
                <w:szCs w:val="21"/>
              </w:rPr>
              <w:t>一票否决</w:t>
            </w:r>
          </w:p>
        </w:tc>
        <w:tc>
          <w:tcPr>
            <w:tcW w:w="2501" w:type="pct"/>
            <w:vAlign w:val="center"/>
          </w:tcPr>
          <w:p w14:paraId="7E2576AC" w14:textId="77777777" w:rsidR="002D5E41" w:rsidRDefault="009C3209">
            <w:pPr>
              <w:rPr>
                <w:rFonts w:ascii="宋体" w:hAnsi="宋体"/>
                <w:szCs w:val="21"/>
              </w:rPr>
            </w:pPr>
            <w:r>
              <w:rPr>
                <w:rFonts w:ascii="宋体" w:hAnsi="宋体" w:hint="eastAsia"/>
                <w:szCs w:val="21"/>
              </w:rPr>
              <w:t>违反医院公共卫生事件防控要求造成疾病传播的，当月考评不合格，扣罚当月服务费并终止合同，乙方须赔偿由此造成的实际损失。</w:t>
            </w:r>
          </w:p>
        </w:tc>
        <w:tc>
          <w:tcPr>
            <w:tcW w:w="293" w:type="pct"/>
            <w:vAlign w:val="center"/>
          </w:tcPr>
          <w:p w14:paraId="7E469DB8" w14:textId="77777777" w:rsidR="002D5E41" w:rsidRDefault="002D5E41">
            <w:pPr>
              <w:jc w:val="center"/>
              <w:rPr>
                <w:rFonts w:ascii="宋体" w:hAnsi="宋体"/>
                <w:szCs w:val="21"/>
              </w:rPr>
            </w:pPr>
          </w:p>
        </w:tc>
        <w:tc>
          <w:tcPr>
            <w:tcW w:w="632" w:type="pct"/>
            <w:vAlign w:val="center"/>
          </w:tcPr>
          <w:p w14:paraId="761D88B6" w14:textId="77777777" w:rsidR="002D5E41" w:rsidRDefault="002D5E41">
            <w:pPr>
              <w:jc w:val="center"/>
              <w:rPr>
                <w:rFonts w:ascii="宋体" w:hAnsi="宋体"/>
                <w:szCs w:val="21"/>
              </w:rPr>
            </w:pPr>
          </w:p>
        </w:tc>
        <w:tc>
          <w:tcPr>
            <w:tcW w:w="371" w:type="pct"/>
            <w:vAlign w:val="center"/>
          </w:tcPr>
          <w:p w14:paraId="6612AB78" w14:textId="77777777" w:rsidR="002D5E41" w:rsidRDefault="002D5E41">
            <w:pPr>
              <w:jc w:val="center"/>
              <w:rPr>
                <w:rFonts w:ascii="宋体" w:hAnsi="宋体"/>
                <w:szCs w:val="21"/>
              </w:rPr>
            </w:pPr>
          </w:p>
        </w:tc>
        <w:tc>
          <w:tcPr>
            <w:tcW w:w="351" w:type="pct"/>
            <w:vAlign w:val="center"/>
          </w:tcPr>
          <w:p w14:paraId="75491673" w14:textId="77777777" w:rsidR="002D5E41" w:rsidRDefault="002D5E41">
            <w:pPr>
              <w:jc w:val="center"/>
              <w:rPr>
                <w:rFonts w:ascii="宋体" w:hAnsi="宋体"/>
                <w:szCs w:val="21"/>
              </w:rPr>
            </w:pPr>
          </w:p>
        </w:tc>
      </w:tr>
      <w:tr w:rsidR="002D5E41" w14:paraId="66B136B6" w14:textId="77777777">
        <w:trPr>
          <w:trHeight w:val="327"/>
          <w:jc w:val="center"/>
        </w:trPr>
        <w:tc>
          <w:tcPr>
            <w:tcW w:w="235" w:type="pct"/>
            <w:vAlign w:val="center"/>
          </w:tcPr>
          <w:p w14:paraId="63433563" w14:textId="77777777" w:rsidR="002D5E41" w:rsidRDefault="009C3209">
            <w:pPr>
              <w:jc w:val="center"/>
              <w:rPr>
                <w:rFonts w:ascii="宋体" w:hAnsi="宋体"/>
                <w:szCs w:val="21"/>
              </w:rPr>
            </w:pPr>
            <w:r>
              <w:rPr>
                <w:rFonts w:ascii="宋体" w:hAnsi="宋体" w:hint="eastAsia"/>
                <w:szCs w:val="21"/>
              </w:rPr>
              <w:t>2</w:t>
            </w:r>
          </w:p>
        </w:tc>
        <w:tc>
          <w:tcPr>
            <w:tcW w:w="617" w:type="pct"/>
            <w:vAlign w:val="center"/>
          </w:tcPr>
          <w:p w14:paraId="2463F5D3" w14:textId="77777777" w:rsidR="002D5E41" w:rsidRDefault="009C3209">
            <w:pPr>
              <w:jc w:val="center"/>
              <w:rPr>
                <w:rFonts w:ascii="宋体" w:hAnsi="宋体"/>
                <w:szCs w:val="21"/>
              </w:rPr>
            </w:pPr>
            <w:r>
              <w:rPr>
                <w:rFonts w:ascii="宋体" w:hAnsi="宋体" w:hint="eastAsia"/>
                <w:szCs w:val="21"/>
              </w:rPr>
              <w:t>消杀药械</w:t>
            </w:r>
          </w:p>
        </w:tc>
        <w:tc>
          <w:tcPr>
            <w:tcW w:w="2501" w:type="pct"/>
            <w:vAlign w:val="center"/>
          </w:tcPr>
          <w:p w14:paraId="29DA77D8" w14:textId="77777777" w:rsidR="002D5E41" w:rsidRDefault="009C3209">
            <w:pPr>
              <w:rPr>
                <w:rFonts w:ascii="宋体" w:hAnsi="宋体"/>
                <w:szCs w:val="21"/>
              </w:rPr>
            </w:pPr>
            <w:r>
              <w:rPr>
                <w:rFonts w:ascii="宋体" w:hAnsi="宋体" w:hint="eastAsia"/>
                <w:szCs w:val="21"/>
              </w:rPr>
              <w:t>若发现一次消杀药械不符合行业管理要求及合同要求则扣罚</w:t>
            </w:r>
            <w:r>
              <w:rPr>
                <w:rFonts w:ascii="宋体" w:hAnsi="宋体" w:hint="eastAsia"/>
                <w:szCs w:val="21"/>
              </w:rPr>
              <w:t>30%</w:t>
            </w:r>
            <w:r>
              <w:rPr>
                <w:rFonts w:ascii="宋体" w:hAnsi="宋体" w:hint="eastAsia"/>
                <w:szCs w:val="21"/>
              </w:rPr>
              <w:t>月服务费和扣</w:t>
            </w:r>
            <w:r>
              <w:rPr>
                <w:rFonts w:ascii="宋体" w:hAnsi="宋体" w:hint="eastAsia"/>
                <w:szCs w:val="21"/>
              </w:rPr>
              <w:t>10</w:t>
            </w:r>
            <w:r>
              <w:rPr>
                <w:rFonts w:ascii="宋体" w:hAnsi="宋体" w:hint="eastAsia"/>
                <w:szCs w:val="21"/>
              </w:rPr>
              <w:t>分。</w:t>
            </w:r>
          </w:p>
        </w:tc>
        <w:tc>
          <w:tcPr>
            <w:tcW w:w="293" w:type="pct"/>
            <w:vAlign w:val="center"/>
          </w:tcPr>
          <w:p w14:paraId="3D346B4A" w14:textId="77777777" w:rsidR="002D5E41" w:rsidRDefault="009C3209">
            <w:pPr>
              <w:jc w:val="center"/>
              <w:rPr>
                <w:rFonts w:ascii="宋体" w:hAnsi="宋体"/>
                <w:szCs w:val="21"/>
              </w:rPr>
            </w:pPr>
            <w:r>
              <w:rPr>
                <w:rFonts w:ascii="宋体" w:hAnsi="宋体" w:hint="eastAsia"/>
                <w:szCs w:val="21"/>
              </w:rPr>
              <w:t>10</w:t>
            </w:r>
          </w:p>
        </w:tc>
        <w:tc>
          <w:tcPr>
            <w:tcW w:w="632" w:type="pct"/>
            <w:vAlign w:val="center"/>
          </w:tcPr>
          <w:p w14:paraId="1F04DD36" w14:textId="77777777" w:rsidR="002D5E41" w:rsidRDefault="002D5E41">
            <w:pPr>
              <w:jc w:val="center"/>
              <w:rPr>
                <w:rFonts w:ascii="宋体" w:hAnsi="宋体"/>
                <w:szCs w:val="21"/>
              </w:rPr>
            </w:pPr>
          </w:p>
        </w:tc>
        <w:tc>
          <w:tcPr>
            <w:tcW w:w="371" w:type="pct"/>
            <w:vAlign w:val="center"/>
          </w:tcPr>
          <w:p w14:paraId="18A7269A" w14:textId="77777777" w:rsidR="002D5E41" w:rsidRDefault="002D5E41">
            <w:pPr>
              <w:jc w:val="center"/>
              <w:rPr>
                <w:rFonts w:ascii="宋体" w:hAnsi="宋体"/>
                <w:szCs w:val="21"/>
              </w:rPr>
            </w:pPr>
          </w:p>
        </w:tc>
        <w:tc>
          <w:tcPr>
            <w:tcW w:w="351" w:type="pct"/>
            <w:vAlign w:val="center"/>
          </w:tcPr>
          <w:p w14:paraId="5F80AE72" w14:textId="77777777" w:rsidR="002D5E41" w:rsidRDefault="002D5E41">
            <w:pPr>
              <w:jc w:val="center"/>
              <w:rPr>
                <w:rFonts w:ascii="宋体" w:hAnsi="宋体"/>
                <w:szCs w:val="21"/>
              </w:rPr>
            </w:pPr>
          </w:p>
        </w:tc>
      </w:tr>
      <w:tr w:rsidR="002D5E41" w14:paraId="27543830" w14:textId="77777777">
        <w:trPr>
          <w:trHeight w:val="683"/>
          <w:jc w:val="center"/>
        </w:trPr>
        <w:tc>
          <w:tcPr>
            <w:tcW w:w="235" w:type="pct"/>
            <w:vAlign w:val="center"/>
          </w:tcPr>
          <w:p w14:paraId="378CC227" w14:textId="77777777" w:rsidR="002D5E41" w:rsidRDefault="009C3209">
            <w:pPr>
              <w:jc w:val="center"/>
              <w:rPr>
                <w:rFonts w:ascii="宋体" w:hAnsi="宋体"/>
                <w:szCs w:val="21"/>
              </w:rPr>
            </w:pPr>
            <w:r>
              <w:rPr>
                <w:rFonts w:ascii="宋体" w:hAnsi="宋体" w:hint="eastAsia"/>
                <w:szCs w:val="21"/>
              </w:rPr>
              <w:t>3</w:t>
            </w:r>
          </w:p>
        </w:tc>
        <w:tc>
          <w:tcPr>
            <w:tcW w:w="617" w:type="pct"/>
            <w:vAlign w:val="center"/>
          </w:tcPr>
          <w:p w14:paraId="2E012A6F" w14:textId="77777777" w:rsidR="002D5E41" w:rsidRDefault="009C3209">
            <w:pPr>
              <w:jc w:val="center"/>
              <w:rPr>
                <w:rFonts w:ascii="宋体" w:hAnsi="宋体"/>
                <w:szCs w:val="21"/>
              </w:rPr>
            </w:pPr>
            <w:r>
              <w:rPr>
                <w:rFonts w:ascii="宋体" w:hAnsi="宋体" w:hint="eastAsia"/>
                <w:szCs w:val="21"/>
              </w:rPr>
              <w:t>服务频次</w:t>
            </w:r>
          </w:p>
        </w:tc>
        <w:tc>
          <w:tcPr>
            <w:tcW w:w="2501" w:type="pct"/>
            <w:vAlign w:val="center"/>
          </w:tcPr>
          <w:p w14:paraId="7DC5BD1C" w14:textId="77777777" w:rsidR="002D5E41" w:rsidRDefault="009C3209">
            <w:pPr>
              <w:rPr>
                <w:rFonts w:ascii="宋体" w:hAnsi="宋体"/>
                <w:szCs w:val="21"/>
              </w:rPr>
            </w:pPr>
            <w:r>
              <w:rPr>
                <w:rFonts w:ascii="宋体" w:hAnsi="宋体" w:hint="eastAsia"/>
                <w:szCs w:val="21"/>
              </w:rPr>
              <w:t>1</w:t>
            </w:r>
            <w:r>
              <w:rPr>
                <w:rFonts w:ascii="宋体" w:hAnsi="宋体" w:hint="eastAsia"/>
                <w:szCs w:val="21"/>
              </w:rPr>
              <w:t>、检查、消杀频次不符合合同要求的，缺少一次扣</w:t>
            </w:r>
            <w:r>
              <w:rPr>
                <w:rFonts w:ascii="宋体" w:hAnsi="宋体" w:hint="eastAsia"/>
                <w:szCs w:val="21"/>
              </w:rPr>
              <w:t>2</w:t>
            </w:r>
            <w:r>
              <w:rPr>
                <w:rFonts w:ascii="宋体" w:hAnsi="宋体" w:hint="eastAsia"/>
                <w:szCs w:val="21"/>
              </w:rPr>
              <w:t>分；</w:t>
            </w:r>
          </w:p>
          <w:p w14:paraId="25F4E4BE" w14:textId="77777777" w:rsidR="002D5E41" w:rsidRDefault="009C3209">
            <w:pPr>
              <w:rPr>
                <w:rFonts w:ascii="宋体" w:hAnsi="宋体"/>
                <w:szCs w:val="21"/>
              </w:rPr>
            </w:pPr>
            <w:r>
              <w:rPr>
                <w:rFonts w:ascii="宋体" w:hAnsi="宋体" w:hint="eastAsia"/>
                <w:szCs w:val="21"/>
              </w:rPr>
              <w:t>2</w:t>
            </w:r>
            <w:r>
              <w:rPr>
                <w:rFonts w:ascii="宋体" w:hAnsi="宋体" w:hint="eastAsia"/>
                <w:szCs w:val="21"/>
              </w:rPr>
              <w:t>、未按上级部门下发的“四害”防制文件精神开展统一紧急消杀防控工作的，扣</w:t>
            </w:r>
            <w:r>
              <w:rPr>
                <w:rFonts w:ascii="宋体" w:hAnsi="宋体" w:hint="eastAsia"/>
                <w:szCs w:val="21"/>
              </w:rPr>
              <w:t>10</w:t>
            </w:r>
            <w:r>
              <w:rPr>
                <w:rFonts w:ascii="宋体" w:hAnsi="宋体" w:hint="eastAsia"/>
                <w:szCs w:val="21"/>
              </w:rPr>
              <w:t>分。</w:t>
            </w:r>
          </w:p>
        </w:tc>
        <w:tc>
          <w:tcPr>
            <w:tcW w:w="293" w:type="pct"/>
            <w:vAlign w:val="center"/>
          </w:tcPr>
          <w:p w14:paraId="3EF81362" w14:textId="77777777" w:rsidR="002D5E41" w:rsidRDefault="009C3209">
            <w:pPr>
              <w:jc w:val="center"/>
              <w:rPr>
                <w:rFonts w:ascii="宋体" w:hAnsi="宋体"/>
                <w:szCs w:val="21"/>
              </w:rPr>
            </w:pPr>
            <w:r>
              <w:rPr>
                <w:rFonts w:ascii="宋体" w:hAnsi="宋体" w:hint="eastAsia"/>
                <w:szCs w:val="21"/>
              </w:rPr>
              <w:t>10</w:t>
            </w:r>
          </w:p>
        </w:tc>
        <w:tc>
          <w:tcPr>
            <w:tcW w:w="632" w:type="pct"/>
            <w:vAlign w:val="center"/>
          </w:tcPr>
          <w:p w14:paraId="4E0C5F95" w14:textId="77777777" w:rsidR="002D5E41" w:rsidRDefault="002D5E41">
            <w:pPr>
              <w:jc w:val="center"/>
              <w:rPr>
                <w:rFonts w:ascii="宋体" w:hAnsi="宋体"/>
                <w:szCs w:val="21"/>
              </w:rPr>
            </w:pPr>
          </w:p>
        </w:tc>
        <w:tc>
          <w:tcPr>
            <w:tcW w:w="371" w:type="pct"/>
            <w:vAlign w:val="center"/>
          </w:tcPr>
          <w:p w14:paraId="4BBBADD2" w14:textId="77777777" w:rsidR="002D5E41" w:rsidRDefault="002D5E41">
            <w:pPr>
              <w:jc w:val="center"/>
              <w:rPr>
                <w:rFonts w:ascii="宋体" w:hAnsi="宋体"/>
                <w:szCs w:val="21"/>
              </w:rPr>
            </w:pPr>
          </w:p>
        </w:tc>
        <w:tc>
          <w:tcPr>
            <w:tcW w:w="351" w:type="pct"/>
            <w:vAlign w:val="center"/>
          </w:tcPr>
          <w:p w14:paraId="7A083132" w14:textId="77777777" w:rsidR="002D5E41" w:rsidRDefault="002D5E41">
            <w:pPr>
              <w:jc w:val="center"/>
              <w:rPr>
                <w:rFonts w:ascii="宋体" w:hAnsi="宋体"/>
                <w:szCs w:val="21"/>
              </w:rPr>
            </w:pPr>
          </w:p>
        </w:tc>
      </w:tr>
      <w:tr w:rsidR="002D5E41" w14:paraId="6AB410A9" w14:textId="77777777">
        <w:trPr>
          <w:trHeight w:val="683"/>
          <w:jc w:val="center"/>
        </w:trPr>
        <w:tc>
          <w:tcPr>
            <w:tcW w:w="235" w:type="pct"/>
            <w:vAlign w:val="center"/>
          </w:tcPr>
          <w:p w14:paraId="64FC4800" w14:textId="77777777" w:rsidR="002D5E41" w:rsidRDefault="009C3209">
            <w:pPr>
              <w:jc w:val="center"/>
              <w:rPr>
                <w:rFonts w:ascii="宋体" w:hAnsi="宋体"/>
                <w:szCs w:val="21"/>
              </w:rPr>
            </w:pPr>
            <w:r>
              <w:rPr>
                <w:rFonts w:ascii="宋体" w:hAnsi="宋体" w:hint="eastAsia"/>
                <w:szCs w:val="21"/>
              </w:rPr>
              <w:t>4</w:t>
            </w:r>
          </w:p>
        </w:tc>
        <w:tc>
          <w:tcPr>
            <w:tcW w:w="617" w:type="pct"/>
            <w:vAlign w:val="center"/>
          </w:tcPr>
          <w:p w14:paraId="3D631B8A" w14:textId="77777777" w:rsidR="002D5E41" w:rsidRDefault="009C3209">
            <w:pPr>
              <w:jc w:val="center"/>
              <w:rPr>
                <w:rFonts w:ascii="宋体" w:hAnsi="宋体"/>
                <w:szCs w:val="21"/>
              </w:rPr>
            </w:pPr>
            <w:r>
              <w:rPr>
                <w:rFonts w:ascii="宋体" w:hAnsi="宋体" w:hint="eastAsia"/>
                <w:szCs w:val="21"/>
              </w:rPr>
              <w:t>消杀作业人员</w:t>
            </w:r>
          </w:p>
        </w:tc>
        <w:tc>
          <w:tcPr>
            <w:tcW w:w="2501" w:type="pct"/>
            <w:vAlign w:val="center"/>
          </w:tcPr>
          <w:p w14:paraId="1E245A6C" w14:textId="77777777" w:rsidR="002D5E41" w:rsidRDefault="009C3209">
            <w:pPr>
              <w:rPr>
                <w:rFonts w:ascii="宋体" w:hAnsi="宋体"/>
                <w:szCs w:val="21"/>
              </w:rPr>
            </w:pPr>
            <w:r>
              <w:rPr>
                <w:rFonts w:ascii="宋体" w:hAnsi="宋体" w:hint="eastAsia"/>
                <w:szCs w:val="21"/>
              </w:rPr>
              <w:t>1</w:t>
            </w:r>
            <w:r>
              <w:rPr>
                <w:rFonts w:ascii="宋体" w:hAnsi="宋体" w:hint="eastAsia"/>
                <w:szCs w:val="21"/>
              </w:rPr>
              <w:t>、未持证上岗、未穿工作服、服务态度差扣</w:t>
            </w:r>
            <w:r>
              <w:rPr>
                <w:rFonts w:ascii="宋体" w:hAnsi="宋体" w:hint="eastAsia"/>
                <w:szCs w:val="21"/>
              </w:rPr>
              <w:t>1</w:t>
            </w:r>
            <w:r>
              <w:rPr>
                <w:rFonts w:ascii="宋体" w:hAnsi="宋体" w:hint="eastAsia"/>
                <w:szCs w:val="21"/>
              </w:rPr>
              <w:t>分</w:t>
            </w:r>
            <w:r>
              <w:rPr>
                <w:rFonts w:ascii="宋体" w:hAnsi="宋体" w:hint="eastAsia"/>
                <w:szCs w:val="21"/>
              </w:rPr>
              <w:t>/</w:t>
            </w:r>
            <w:r>
              <w:rPr>
                <w:rFonts w:ascii="宋体" w:hAnsi="宋体" w:hint="eastAsia"/>
                <w:szCs w:val="21"/>
              </w:rPr>
              <w:t>人</w:t>
            </w:r>
            <w:r>
              <w:rPr>
                <w:rFonts w:ascii="宋体" w:hAnsi="宋体" w:hint="eastAsia"/>
                <w:szCs w:val="21"/>
              </w:rPr>
              <w:t>/</w:t>
            </w:r>
            <w:r>
              <w:rPr>
                <w:rFonts w:ascii="宋体" w:hAnsi="宋体" w:hint="eastAsia"/>
                <w:szCs w:val="21"/>
              </w:rPr>
              <w:t>次</w:t>
            </w:r>
            <w:r>
              <w:rPr>
                <w:rFonts w:ascii="宋体" w:hAnsi="宋体" w:hint="eastAsia"/>
                <w:szCs w:val="21"/>
              </w:rPr>
              <w:t>/</w:t>
            </w:r>
            <w:r>
              <w:rPr>
                <w:rFonts w:ascii="宋体" w:hAnsi="宋体" w:hint="eastAsia"/>
                <w:szCs w:val="21"/>
              </w:rPr>
              <w:t>项；</w:t>
            </w:r>
          </w:p>
          <w:p w14:paraId="73AD9A2D" w14:textId="77777777" w:rsidR="002D5E41" w:rsidRDefault="009C3209">
            <w:pPr>
              <w:rPr>
                <w:rFonts w:ascii="宋体" w:hAnsi="宋体"/>
                <w:szCs w:val="21"/>
              </w:rPr>
            </w:pPr>
            <w:r>
              <w:rPr>
                <w:rFonts w:ascii="宋体" w:hAnsi="宋体" w:hint="eastAsia"/>
                <w:szCs w:val="21"/>
              </w:rPr>
              <w:t>2</w:t>
            </w:r>
            <w:r>
              <w:rPr>
                <w:rFonts w:ascii="宋体" w:hAnsi="宋体" w:hint="eastAsia"/>
                <w:szCs w:val="21"/>
              </w:rPr>
              <w:t>、不按合同要求配置技术人员或驻院技术人员未经同意调换扣</w:t>
            </w:r>
            <w:r>
              <w:rPr>
                <w:rFonts w:ascii="宋体" w:hAnsi="宋体" w:hint="eastAsia"/>
                <w:szCs w:val="21"/>
              </w:rPr>
              <w:t>5</w:t>
            </w:r>
            <w:r>
              <w:rPr>
                <w:rFonts w:ascii="宋体" w:hAnsi="宋体" w:hint="eastAsia"/>
                <w:szCs w:val="21"/>
              </w:rPr>
              <w:t>分</w:t>
            </w:r>
            <w:r>
              <w:rPr>
                <w:rFonts w:ascii="宋体" w:hAnsi="宋体" w:hint="eastAsia"/>
                <w:szCs w:val="21"/>
              </w:rPr>
              <w:t>/</w:t>
            </w:r>
            <w:r>
              <w:rPr>
                <w:rFonts w:ascii="宋体" w:hAnsi="宋体" w:hint="eastAsia"/>
                <w:szCs w:val="21"/>
              </w:rPr>
              <w:t>次；</w:t>
            </w:r>
          </w:p>
          <w:p w14:paraId="6600B259" w14:textId="77777777" w:rsidR="002D5E41" w:rsidRDefault="009C3209">
            <w:pPr>
              <w:rPr>
                <w:rFonts w:ascii="宋体" w:hAnsi="宋体"/>
                <w:szCs w:val="21"/>
              </w:rPr>
            </w:pPr>
            <w:r>
              <w:rPr>
                <w:rFonts w:ascii="宋体" w:hAnsi="宋体" w:hint="eastAsia"/>
                <w:szCs w:val="21"/>
              </w:rPr>
              <w:t>3</w:t>
            </w:r>
            <w:r>
              <w:rPr>
                <w:rFonts w:ascii="宋体" w:hAnsi="宋体" w:hint="eastAsia"/>
                <w:szCs w:val="21"/>
              </w:rPr>
              <w:t>、不按医院疫情防控要求开展工作扣</w:t>
            </w:r>
            <w:r>
              <w:rPr>
                <w:rFonts w:ascii="宋体" w:hAnsi="宋体" w:hint="eastAsia"/>
                <w:szCs w:val="21"/>
              </w:rPr>
              <w:t>0.5-5</w:t>
            </w:r>
            <w:r>
              <w:rPr>
                <w:rFonts w:ascii="宋体" w:hAnsi="宋体" w:hint="eastAsia"/>
                <w:szCs w:val="21"/>
              </w:rPr>
              <w:t>分</w:t>
            </w:r>
            <w:r>
              <w:rPr>
                <w:rFonts w:ascii="宋体" w:hAnsi="宋体" w:hint="eastAsia"/>
                <w:szCs w:val="21"/>
              </w:rPr>
              <w:t>/</w:t>
            </w:r>
            <w:r>
              <w:rPr>
                <w:rFonts w:ascii="宋体" w:hAnsi="宋体" w:hint="eastAsia"/>
                <w:szCs w:val="21"/>
              </w:rPr>
              <w:t>人</w:t>
            </w:r>
            <w:r>
              <w:rPr>
                <w:rFonts w:ascii="宋体" w:hAnsi="宋体" w:hint="eastAsia"/>
                <w:szCs w:val="21"/>
              </w:rPr>
              <w:t>/</w:t>
            </w:r>
            <w:r>
              <w:rPr>
                <w:rFonts w:ascii="宋体" w:hAnsi="宋体" w:hint="eastAsia"/>
                <w:szCs w:val="21"/>
              </w:rPr>
              <w:t>次。</w:t>
            </w:r>
          </w:p>
        </w:tc>
        <w:tc>
          <w:tcPr>
            <w:tcW w:w="293" w:type="pct"/>
            <w:vAlign w:val="center"/>
          </w:tcPr>
          <w:p w14:paraId="43C6DFDE" w14:textId="77777777" w:rsidR="002D5E41" w:rsidRDefault="009C3209">
            <w:pPr>
              <w:jc w:val="center"/>
              <w:rPr>
                <w:rFonts w:ascii="宋体" w:hAnsi="宋体"/>
                <w:szCs w:val="21"/>
              </w:rPr>
            </w:pPr>
            <w:r>
              <w:rPr>
                <w:rFonts w:ascii="宋体" w:hAnsi="宋体" w:hint="eastAsia"/>
                <w:szCs w:val="21"/>
              </w:rPr>
              <w:t>10</w:t>
            </w:r>
          </w:p>
        </w:tc>
        <w:tc>
          <w:tcPr>
            <w:tcW w:w="632" w:type="pct"/>
            <w:vAlign w:val="center"/>
          </w:tcPr>
          <w:p w14:paraId="3F8711D4" w14:textId="77777777" w:rsidR="002D5E41" w:rsidRDefault="002D5E41">
            <w:pPr>
              <w:rPr>
                <w:rFonts w:ascii="宋体" w:hAnsi="宋体"/>
                <w:szCs w:val="21"/>
              </w:rPr>
            </w:pPr>
          </w:p>
        </w:tc>
        <w:tc>
          <w:tcPr>
            <w:tcW w:w="371" w:type="pct"/>
            <w:vAlign w:val="center"/>
          </w:tcPr>
          <w:p w14:paraId="3BC3C51D" w14:textId="77777777" w:rsidR="002D5E41" w:rsidRDefault="002D5E41">
            <w:pPr>
              <w:jc w:val="center"/>
              <w:rPr>
                <w:rFonts w:ascii="宋体" w:hAnsi="宋体"/>
                <w:szCs w:val="21"/>
              </w:rPr>
            </w:pPr>
          </w:p>
        </w:tc>
        <w:tc>
          <w:tcPr>
            <w:tcW w:w="351" w:type="pct"/>
            <w:vAlign w:val="center"/>
          </w:tcPr>
          <w:p w14:paraId="606DADDE" w14:textId="77777777" w:rsidR="002D5E41" w:rsidRDefault="002D5E41">
            <w:pPr>
              <w:jc w:val="center"/>
              <w:rPr>
                <w:rFonts w:ascii="宋体" w:hAnsi="宋体"/>
                <w:szCs w:val="21"/>
              </w:rPr>
            </w:pPr>
          </w:p>
        </w:tc>
      </w:tr>
      <w:tr w:rsidR="002D5E41" w14:paraId="3B6333E9" w14:textId="77777777">
        <w:trPr>
          <w:trHeight w:val="683"/>
          <w:jc w:val="center"/>
        </w:trPr>
        <w:tc>
          <w:tcPr>
            <w:tcW w:w="235" w:type="pct"/>
            <w:vAlign w:val="center"/>
          </w:tcPr>
          <w:p w14:paraId="18F01CA2" w14:textId="77777777" w:rsidR="002D5E41" w:rsidRDefault="009C3209">
            <w:pPr>
              <w:jc w:val="center"/>
              <w:rPr>
                <w:rFonts w:ascii="宋体" w:hAnsi="宋体"/>
                <w:szCs w:val="21"/>
              </w:rPr>
            </w:pPr>
            <w:r>
              <w:rPr>
                <w:rFonts w:ascii="宋体" w:hAnsi="宋体" w:hint="eastAsia"/>
                <w:szCs w:val="21"/>
              </w:rPr>
              <w:t>5</w:t>
            </w:r>
          </w:p>
        </w:tc>
        <w:tc>
          <w:tcPr>
            <w:tcW w:w="617" w:type="pct"/>
            <w:vAlign w:val="center"/>
          </w:tcPr>
          <w:p w14:paraId="4E872248" w14:textId="77777777" w:rsidR="002D5E41" w:rsidRDefault="009C3209">
            <w:pPr>
              <w:jc w:val="center"/>
              <w:rPr>
                <w:rFonts w:ascii="宋体" w:hAnsi="宋体"/>
                <w:szCs w:val="21"/>
              </w:rPr>
            </w:pPr>
            <w:r>
              <w:rPr>
                <w:rFonts w:ascii="宋体" w:hAnsi="宋体" w:hint="eastAsia"/>
                <w:szCs w:val="21"/>
              </w:rPr>
              <w:t>施工要求</w:t>
            </w:r>
          </w:p>
        </w:tc>
        <w:tc>
          <w:tcPr>
            <w:tcW w:w="2501" w:type="pct"/>
            <w:vAlign w:val="center"/>
          </w:tcPr>
          <w:p w14:paraId="313AFD2C" w14:textId="77777777" w:rsidR="002D5E41" w:rsidRDefault="009C3209">
            <w:pPr>
              <w:rPr>
                <w:rFonts w:ascii="宋体" w:hAnsi="宋体"/>
                <w:szCs w:val="21"/>
              </w:rPr>
            </w:pPr>
            <w:r>
              <w:rPr>
                <w:rFonts w:ascii="宋体" w:hAnsi="宋体" w:hint="eastAsia"/>
                <w:szCs w:val="21"/>
              </w:rPr>
              <w:t>1</w:t>
            </w:r>
            <w:r>
              <w:rPr>
                <w:rFonts w:ascii="宋体" w:hAnsi="宋体" w:hint="eastAsia"/>
                <w:szCs w:val="21"/>
              </w:rPr>
              <w:t>、消杀作业前未按要求张贴告示或通知相关科室负责人并征得同意的，扣</w:t>
            </w:r>
            <w:r>
              <w:rPr>
                <w:rFonts w:ascii="宋体" w:hAnsi="宋体" w:hint="eastAsia"/>
                <w:szCs w:val="21"/>
              </w:rPr>
              <w:t>2</w:t>
            </w:r>
            <w:r>
              <w:rPr>
                <w:rFonts w:ascii="宋体" w:hAnsi="宋体" w:hint="eastAsia"/>
                <w:szCs w:val="21"/>
              </w:rPr>
              <w:t>分</w:t>
            </w:r>
            <w:r>
              <w:rPr>
                <w:rFonts w:ascii="宋体" w:hAnsi="宋体" w:hint="eastAsia"/>
                <w:szCs w:val="21"/>
              </w:rPr>
              <w:t>/</w:t>
            </w:r>
            <w:r>
              <w:rPr>
                <w:rFonts w:ascii="宋体" w:hAnsi="宋体" w:hint="eastAsia"/>
                <w:szCs w:val="21"/>
              </w:rPr>
              <w:t>次；</w:t>
            </w:r>
          </w:p>
          <w:p w14:paraId="3F0F52BB" w14:textId="77777777" w:rsidR="002D5E41" w:rsidRDefault="009C3209">
            <w:pPr>
              <w:rPr>
                <w:rFonts w:ascii="宋体" w:hAnsi="宋体"/>
                <w:szCs w:val="21"/>
              </w:rPr>
            </w:pPr>
            <w:r>
              <w:rPr>
                <w:rFonts w:ascii="宋体" w:hAnsi="宋体" w:hint="eastAsia"/>
                <w:szCs w:val="21"/>
              </w:rPr>
              <w:t>2</w:t>
            </w:r>
            <w:r>
              <w:rPr>
                <w:rFonts w:ascii="宋体" w:hAnsi="宋体" w:hint="eastAsia"/>
                <w:szCs w:val="21"/>
              </w:rPr>
              <w:t>、施工完毕后未按合同要求处理废弃消杀用品及病媒生物尸体的，扣</w:t>
            </w:r>
            <w:r>
              <w:rPr>
                <w:rFonts w:ascii="宋体" w:hAnsi="宋体" w:hint="eastAsia"/>
                <w:szCs w:val="21"/>
              </w:rPr>
              <w:t>2</w:t>
            </w:r>
            <w:r>
              <w:rPr>
                <w:rFonts w:ascii="宋体" w:hAnsi="宋体" w:hint="eastAsia"/>
                <w:szCs w:val="21"/>
              </w:rPr>
              <w:t>分</w:t>
            </w:r>
            <w:r>
              <w:rPr>
                <w:rFonts w:ascii="宋体" w:hAnsi="宋体" w:hint="eastAsia"/>
                <w:szCs w:val="21"/>
              </w:rPr>
              <w:t>/</w:t>
            </w:r>
            <w:r>
              <w:rPr>
                <w:rFonts w:ascii="宋体" w:hAnsi="宋体" w:hint="eastAsia"/>
                <w:szCs w:val="21"/>
              </w:rPr>
              <w:t>次；</w:t>
            </w:r>
          </w:p>
          <w:p w14:paraId="49E5B04B" w14:textId="77777777" w:rsidR="002D5E41" w:rsidRDefault="009C3209">
            <w:pPr>
              <w:rPr>
                <w:rFonts w:ascii="宋体" w:hAnsi="宋体"/>
                <w:szCs w:val="21"/>
              </w:rPr>
            </w:pPr>
            <w:r>
              <w:rPr>
                <w:rFonts w:ascii="宋体" w:hAnsi="宋体" w:hint="eastAsia"/>
                <w:szCs w:val="21"/>
              </w:rPr>
              <w:t>3</w:t>
            </w:r>
            <w:r>
              <w:rPr>
                <w:rFonts w:ascii="宋体" w:hAnsi="宋体" w:hint="eastAsia"/>
                <w:szCs w:val="21"/>
              </w:rPr>
              <w:t>、消杀工作响应速度超出</w:t>
            </w:r>
            <w:r>
              <w:rPr>
                <w:rFonts w:ascii="宋体" w:hAnsi="宋体" w:hint="eastAsia"/>
                <w:szCs w:val="21"/>
              </w:rPr>
              <w:t>30</w:t>
            </w:r>
            <w:r>
              <w:rPr>
                <w:rFonts w:ascii="宋体" w:hAnsi="宋体" w:hint="eastAsia"/>
                <w:szCs w:val="21"/>
              </w:rPr>
              <w:t>分钟，扣</w:t>
            </w:r>
            <w:r>
              <w:rPr>
                <w:rFonts w:ascii="宋体" w:hAnsi="宋体" w:hint="eastAsia"/>
                <w:szCs w:val="21"/>
              </w:rPr>
              <w:t>2</w:t>
            </w:r>
            <w:r>
              <w:rPr>
                <w:rFonts w:ascii="宋体" w:hAnsi="宋体" w:hint="eastAsia"/>
                <w:szCs w:val="21"/>
              </w:rPr>
              <w:t>分</w:t>
            </w:r>
            <w:r>
              <w:rPr>
                <w:rFonts w:ascii="宋体" w:hAnsi="宋体" w:hint="eastAsia"/>
                <w:szCs w:val="21"/>
              </w:rPr>
              <w:t>/</w:t>
            </w:r>
            <w:r>
              <w:rPr>
                <w:rFonts w:ascii="宋体" w:hAnsi="宋体" w:hint="eastAsia"/>
                <w:szCs w:val="21"/>
              </w:rPr>
              <w:t>次；</w:t>
            </w:r>
          </w:p>
          <w:p w14:paraId="0BA8F75B" w14:textId="77777777" w:rsidR="002D5E41" w:rsidRDefault="009C3209">
            <w:pPr>
              <w:rPr>
                <w:rFonts w:ascii="宋体" w:hAnsi="宋体"/>
                <w:szCs w:val="21"/>
              </w:rPr>
            </w:pPr>
            <w:r>
              <w:rPr>
                <w:rFonts w:ascii="宋体" w:hAnsi="宋体" w:hint="eastAsia"/>
                <w:szCs w:val="21"/>
              </w:rPr>
              <w:t>4</w:t>
            </w:r>
            <w:r>
              <w:rPr>
                <w:rFonts w:ascii="宋体" w:hAnsi="宋体" w:hint="eastAsia"/>
                <w:szCs w:val="21"/>
              </w:rPr>
              <w:t>、其他未按合同要求施工的，扣</w:t>
            </w:r>
            <w:r>
              <w:rPr>
                <w:rFonts w:ascii="宋体" w:hAnsi="宋体" w:hint="eastAsia"/>
                <w:szCs w:val="21"/>
              </w:rPr>
              <w:t>2</w:t>
            </w:r>
            <w:r>
              <w:rPr>
                <w:rFonts w:ascii="宋体" w:hAnsi="宋体" w:hint="eastAsia"/>
                <w:szCs w:val="21"/>
              </w:rPr>
              <w:t>分</w:t>
            </w:r>
            <w:r>
              <w:rPr>
                <w:rFonts w:ascii="宋体" w:hAnsi="宋体" w:hint="eastAsia"/>
                <w:szCs w:val="21"/>
              </w:rPr>
              <w:t>/</w:t>
            </w:r>
            <w:r>
              <w:rPr>
                <w:rFonts w:ascii="宋体" w:hAnsi="宋体" w:hint="eastAsia"/>
                <w:szCs w:val="21"/>
              </w:rPr>
              <w:t>次。</w:t>
            </w:r>
          </w:p>
        </w:tc>
        <w:tc>
          <w:tcPr>
            <w:tcW w:w="293" w:type="pct"/>
            <w:vAlign w:val="center"/>
          </w:tcPr>
          <w:p w14:paraId="6C2603D2" w14:textId="77777777" w:rsidR="002D5E41" w:rsidRDefault="009C3209">
            <w:pPr>
              <w:jc w:val="center"/>
              <w:rPr>
                <w:rFonts w:ascii="宋体" w:hAnsi="宋体"/>
                <w:szCs w:val="21"/>
              </w:rPr>
            </w:pPr>
            <w:r>
              <w:rPr>
                <w:rFonts w:ascii="宋体" w:hAnsi="宋体" w:hint="eastAsia"/>
                <w:szCs w:val="21"/>
              </w:rPr>
              <w:t>20</w:t>
            </w:r>
          </w:p>
        </w:tc>
        <w:tc>
          <w:tcPr>
            <w:tcW w:w="632" w:type="pct"/>
            <w:vAlign w:val="center"/>
          </w:tcPr>
          <w:p w14:paraId="096D7E1D" w14:textId="77777777" w:rsidR="002D5E41" w:rsidRDefault="002D5E41">
            <w:pPr>
              <w:rPr>
                <w:rFonts w:ascii="宋体" w:hAnsi="宋体"/>
                <w:szCs w:val="21"/>
              </w:rPr>
            </w:pPr>
          </w:p>
        </w:tc>
        <w:tc>
          <w:tcPr>
            <w:tcW w:w="371" w:type="pct"/>
            <w:vAlign w:val="center"/>
          </w:tcPr>
          <w:p w14:paraId="488BC486" w14:textId="77777777" w:rsidR="002D5E41" w:rsidRDefault="002D5E41">
            <w:pPr>
              <w:jc w:val="center"/>
              <w:rPr>
                <w:rFonts w:ascii="宋体" w:hAnsi="宋体"/>
                <w:szCs w:val="21"/>
              </w:rPr>
            </w:pPr>
          </w:p>
        </w:tc>
        <w:tc>
          <w:tcPr>
            <w:tcW w:w="351" w:type="pct"/>
            <w:vAlign w:val="center"/>
          </w:tcPr>
          <w:p w14:paraId="34FF260B" w14:textId="77777777" w:rsidR="002D5E41" w:rsidRDefault="002D5E41">
            <w:pPr>
              <w:jc w:val="center"/>
              <w:rPr>
                <w:rFonts w:ascii="宋体" w:hAnsi="宋体"/>
                <w:szCs w:val="21"/>
              </w:rPr>
            </w:pPr>
          </w:p>
        </w:tc>
      </w:tr>
      <w:tr w:rsidR="002D5E41" w14:paraId="3433875A" w14:textId="77777777">
        <w:trPr>
          <w:trHeight w:val="274"/>
          <w:jc w:val="center"/>
        </w:trPr>
        <w:tc>
          <w:tcPr>
            <w:tcW w:w="235" w:type="pct"/>
            <w:vAlign w:val="center"/>
          </w:tcPr>
          <w:p w14:paraId="67CB4929" w14:textId="77777777" w:rsidR="002D5E41" w:rsidRDefault="009C3209">
            <w:pPr>
              <w:jc w:val="center"/>
              <w:rPr>
                <w:rFonts w:ascii="宋体" w:hAnsi="宋体"/>
                <w:szCs w:val="21"/>
              </w:rPr>
            </w:pPr>
            <w:r>
              <w:rPr>
                <w:rFonts w:ascii="宋体" w:hAnsi="宋体" w:hint="eastAsia"/>
                <w:szCs w:val="21"/>
              </w:rPr>
              <w:t>6</w:t>
            </w:r>
          </w:p>
        </w:tc>
        <w:tc>
          <w:tcPr>
            <w:tcW w:w="617" w:type="pct"/>
            <w:vAlign w:val="center"/>
          </w:tcPr>
          <w:p w14:paraId="7CC289B9" w14:textId="77777777" w:rsidR="002D5E41" w:rsidRDefault="009C3209">
            <w:pPr>
              <w:jc w:val="center"/>
              <w:rPr>
                <w:rFonts w:ascii="宋体" w:hAnsi="宋体"/>
                <w:szCs w:val="21"/>
              </w:rPr>
            </w:pPr>
            <w:r>
              <w:rPr>
                <w:rFonts w:ascii="宋体" w:hAnsi="宋体" w:hint="eastAsia"/>
                <w:szCs w:val="21"/>
              </w:rPr>
              <w:t>服务质量</w:t>
            </w:r>
          </w:p>
        </w:tc>
        <w:tc>
          <w:tcPr>
            <w:tcW w:w="2501" w:type="pct"/>
            <w:vAlign w:val="center"/>
          </w:tcPr>
          <w:p w14:paraId="4E2A8A9F" w14:textId="77777777" w:rsidR="002D5E41" w:rsidRDefault="009C3209">
            <w:pPr>
              <w:rPr>
                <w:rFonts w:ascii="宋体" w:hAnsi="宋体"/>
                <w:szCs w:val="21"/>
              </w:rPr>
            </w:pPr>
            <w:r>
              <w:rPr>
                <w:rFonts w:ascii="宋体" w:hAnsi="宋体" w:hint="eastAsia"/>
                <w:szCs w:val="21"/>
              </w:rPr>
              <w:t>1</w:t>
            </w:r>
            <w:r>
              <w:rPr>
                <w:rFonts w:ascii="宋体" w:hAnsi="宋体" w:hint="eastAsia"/>
                <w:szCs w:val="21"/>
              </w:rPr>
              <w:t>、病媒生物密度超标扣</w:t>
            </w:r>
            <w:r>
              <w:rPr>
                <w:rFonts w:ascii="宋体" w:hAnsi="宋体" w:hint="eastAsia"/>
                <w:szCs w:val="21"/>
              </w:rPr>
              <w:t>3</w:t>
            </w:r>
            <w:r>
              <w:rPr>
                <w:rFonts w:ascii="宋体" w:hAnsi="宋体" w:hint="eastAsia"/>
                <w:szCs w:val="21"/>
              </w:rPr>
              <w:t>分</w:t>
            </w:r>
            <w:r>
              <w:rPr>
                <w:rFonts w:ascii="宋体" w:hAnsi="宋体" w:hint="eastAsia"/>
                <w:szCs w:val="21"/>
              </w:rPr>
              <w:t>/</w:t>
            </w:r>
            <w:r>
              <w:rPr>
                <w:rFonts w:ascii="宋体" w:hAnsi="宋体" w:hint="eastAsia"/>
                <w:szCs w:val="21"/>
              </w:rPr>
              <w:t>次</w:t>
            </w:r>
            <w:r>
              <w:rPr>
                <w:rFonts w:ascii="宋体" w:hAnsi="宋体" w:hint="eastAsia"/>
                <w:szCs w:val="21"/>
              </w:rPr>
              <w:t>/</w:t>
            </w:r>
            <w:r>
              <w:rPr>
                <w:rFonts w:ascii="宋体" w:hAnsi="宋体" w:hint="eastAsia"/>
                <w:szCs w:val="21"/>
              </w:rPr>
              <w:t>科组或区域；</w:t>
            </w:r>
          </w:p>
          <w:p w14:paraId="5114DEE3" w14:textId="77777777" w:rsidR="002D5E41" w:rsidRDefault="009C3209">
            <w:pPr>
              <w:rPr>
                <w:rFonts w:ascii="宋体" w:hAnsi="宋体"/>
                <w:szCs w:val="21"/>
              </w:rPr>
            </w:pPr>
            <w:r>
              <w:rPr>
                <w:rFonts w:ascii="宋体" w:hAnsi="宋体" w:hint="eastAsia"/>
                <w:szCs w:val="21"/>
              </w:rPr>
              <w:t>2</w:t>
            </w:r>
            <w:r>
              <w:rPr>
                <w:rFonts w:ascii="宋体" w:hAnsi="宋体" w:hint="eastAsia"/>
                <w:szCs w:val="21"/>
              </w:rPr>
              <w:t>、被上级主管部门通报病媒生物密度超标的，扣</w:t>
            </w:r>
            <w:r>
              <w:rPr>
                <w:rFonts w:ascii="宋体" w:hAnsi="宋体" w:hint="eastAsia"/>
                <w:szCs w:val="21"/>
              </w:rPr>
              <w:t>10</w:t>
            </w:r>
            <w:r>
              <w:rPr>
                <w:rFonts w:ascii="宋体" w:hAnsi="宋体" w:hint="eastAsia"/>
                <w:szCs w:val="21"/>
              </w:rPr>
              <w:t>分</w:t>
            </w:r>
            <w:r>
              <w:rPr>
                <w:rFonts w:ascii="宋体" w:hAnsi="宋体" w:hint="eastAsia"/>
                <w:szCs w:val="21"/>
              </w:rPr>
              <w:t>/</w:t>
            </w:r>
            <w:r>
              <w:rPr>
                <w:rFonts w:ascii="宋体" w:hAnsi="宋体" w:hint="eastAsia"/>
                <w:szCs w:val="21"/>
              </w:rPr>
              <w:t>次；</w:t>
            </w:r>
          </w:p>
          <w:p w14:paraId="28B77E3D" w14:textId="77777777" w:rsidR="002D5E41" w:rsidRDefault="009C3209">
            <w:pPr>
              <w:rPr>
                <w:rFonts w:ascii="宋体" w:hAnsi="宋体"/>
                <w:szCs w:val="21"/>
              </w:rPr>
            </w:pPr>
            <w:r>
              <w:rPr>
                <w:rFonts w:ascii="宋体" w:hAnsi="宋体" w:hint="eastAsia"/>
                <w:szCs w:val="21"/>
              </w:rPr>
              <w:t>3</w:t>
            </w:r>
            <w:r>
              <w:rPr>
                <w:rFonts w:ascii="宋体" w:hAnsi="宋体" w:hint="eastAsia"/>
                <w:szCs w:val="21"/>
              </w:rPr>
              <w:t>、被科室投诉经查属实的，扣</w:t>
            </w:r>
            <w:r>
              <w:rPr>
                <w:rFonts w:ascii="宋体" w:hAnsi="宋体" w:hint="eastAsia"/>
                <w:szCs w:val="21"/>
              </w:rPr>
              <w:t>3-5</w:t>
            </w:r>
            <w:r>
              <w:rPr>
                <w:rFonts w:ascii="宋体" w:hAnsi="宋体" w:hint="eastAsia"/>
                <w:szCs w:val="21"/>
              </w:rPr>
              <w:t>分</w:t>
            </w:r>
            <w:r>
              <w:rPr>
                <w:rFonts w:ascii="宋体" w:hAnsi="宋体" w:hint="eastAsia"/>
                <w:szCs w:val="21"/>
              </w:rPr>
              <w:t>/</w:t>
            </w:r>
            <w:r>
              <w:rPr>
                <w:rFonts w:ascii="宋体" w:hAnsi="宋体" w:hint="eastAsia"/>
                <w:szCs w:val="21"/>
              </w:rPr>
              <w:t>次；</w:t>
            </w:r>
          </w:p>
          <w:p w14:paraId="2272A07C" w14:textId="77777777" w:rsidR="002D5E41" w:rsidRDefault="009C3209">
            <w:pPr>
              <w:rPr>
                <w:rFonts w:ascii="宋体" w:hAnsi="宋体"/>
                <w:szCs w:val="21"/>
              </w:rPr>
            </w:pPr>
            <w:r>
              <w:rPr>
                <w:rFonts w:ascii="宋体" w:hAnsi="宋体" w:hint="eastAsia"/>
                <w:szCs w:val="21"/>
              </w:rPr>
              <w:t>4</w:t>
            </w:r>
            <w:r>
              <w:rPr>
                <w:rFonts w:ascii="宋体" w:hAnsi="宋体" w:hint="eastAsia"/>
                <w:szCs w:val="21"/>
              </w:rPr>
              <w:t>、其他服务质量问题扣</w:t>
            </w:r>
            <w:r>
              <w:rPr>
                <w:rFonts w:ascii="宋体" w:hAnsi="宋体" w:hint="eastAsia"/>
                <w:szCs w:val="21"/>
              </w:rPr>
              <w:t>2</w:t>
            </w:r>
            <w:r>
              <w:rPr>
                <w:rFonts w:ascii="宋体" w:hAnsi="宋体" w:hint="eastAsia"/>
                <w:szCs w:val="21"/>
              </w:rPr>
              <w:t>分</w:t>
            </w:r>
            <w:r>
              <w:rPr>
                <w:rFonts w:ascii="宋体" w:hAnsi="宋体" w:hint="eastAsia"/>
                <w:szCs w:val="21"/>
              </w:rPr>
              <w:t>/</w:t>
            </w:r>
            <w:r>
              <w:rPr>
                <w:rFonts w:ascii="宋体" w:hAnsi="宋体" w:hint="eastAsia"/>
                <w:szCs w:val="21"/>
              </w:rPr>
              <w:t>次。</w:t>
            </w:r>
          </w:p>
        </w:tc>
        <w:tc>
          <w:tcPr>
            <w:tcW w:w="293" w:type="pct"/>
            <w:vAlign w:val="center"/>
          </w:tcPr>
          <w:p w14:paraId="228382F9" w14:textId="77777777" w:rsidR="002D5E41" w:rsidRDefault="009C3209">
            <w:pPr>
              <w:jc w:val="center"/>
              <w:rPr>
                <w:rFonts w:ascii="宋体" w:hAnsi="宋体"/>
                <w:szCs w:val="21"/>
              </w:rPr>
            </w:pPr>
            <w:r>
              <w:rPr>
                <w:rFonts w:ascii="宋体" w:hAnsi="宋体" w:hint="eastAsia"/>
                <w:szCs w:val="21"/>
              </w:rPr>
              <w:t>30</w:t>
            </w:r>
          </w:p>
        </w:tc>
        <w:tc>
          <w:tcPr>
            <w:tcW w:w="632" w:type="pct"/>
            <w:vAlign w:val="center"/>
          </w:tcPr>
          <w:p w14:paraId="2A4460B3" w14:textId="77777777" w:rsidR="002D5E41" w:rsidRDefault="002D5E41">
            <w:pPr>
              <w:rPr>
                <w:rFonts w:ascii="宋体" w:hAnsi="宋体"/>
                <w:szCs w:val="21"/>
              </w:rPr>
            </w:pPr>
          </w:p>
        </w:tc>
        <w:tc>
          <w:tcPr>
            <w:tcW w:w="371" w:type="pct"/>
            <w:vAlign w:val="center"/>
          </w:tcPr>
          <w:p w14:paraId="1C3E8F7E" w14:textId="77777777" w:rsidR="002D5E41" w:rsidRDefault="002D5E41">
            <w:pPr>
              <w:jc w:val="center"/>
              <w:rPr>
                <w:rFonts w:ascii="宋体" w:hAnsi="宋体"/>
                <w:szCs w:val="21"/>
              </w:rPr>
            </w:pPr>
          </w:p>
        </w:tc>
        <w:tc>
          <w:tcPr>
            <w:tcW w:w="351" w:type="pct"/>
            <w:vAlign w:val="center"/>
          </w:tcPr>
          <w:p w14:paraId="27138DCC" w14:textId="77777777" w:rsidR="002D5E41" w:rsidRDefault="002D5E41">
            <w:pPr>
              <w:jc w:val="center"/>
              <w:rPr>
                <w:rFonts w:ascii="宋体" w:hAnsi="宋体"/>
                <w:szCs w:val="21"/>
              </w:rPr>
            </w:pPr>
          </w:p>
        </w:tc>
      </w:tr>
      <w:tr w:rsidR="002D5E41" w14:paraId="68D2A78A" w14:textId="77777777">
        <w:trPr>
          <w:trHeight w:val="658"/>
          <w:jc w:val="center"/>
        </w:trPr>
        <w:tc>
          <w:tcPr>
            <w:tcW w:w="235" w:type="pct"/>
            <w:vAlign w:val="center"/>
          </w:tcPr>
          <w:p w14:paraId="37DC6309" w14:textId="77777777" w:rsidR="002D5E41" w:rsidRDefault="009C3209">
            <w:pPr>
              <w:jc w:val="center"/>
              <w:rPr>
                <w:rFonts w:ascii="宋体" w:hAnsi="宋体"/>
                <w:szCs w:val="21"/>
              </w:rPr>
            </w:pPr>
            <w:r>
              <w:rPr>
                <w:rFonts w:ascii="宋体" w:hAnsi="宋体" w:hint="eastAsia"/>
                <w:szCs w:val="21"/>
              </w:rPr>
              <w:t>7</w:t>
            </w:r>
          </w:p>
        </w:tc>
        <w:tc>
          <w:tcPr>
            <w:tcW w:w="617" w:type="pct"/>
            <w:vAlign w:val="center"/>
          </w:tcPr>
          <w:p w14:paraId="1CD013DB" w14:textId="77777777" w:rsidR="002D5E41" w:rsidRDefault="009C3209">
            <w:pPr>
              <w:jc w:val="center"/>
              <w:rPr>
                <w:rFonts w:ascii="宋体" w:hAnsi="宋体"/>
                <w:szCs w:val="21"/>
              </w:rPr>
            </w:pPr>
            <w:r>
              <w:rPr>
                <w:rFonts w:ascii="宋体" w:hAnsi="宋体" w:hint="eastAsia"/>
                <w:szCs w:val="21"/>
              </w:rPr>
              <w:t>资料管理</w:t>
            </w:r>
          </w:p>
        </w:tc>
        <w:tc>
          <w:tcPr>
            <w:tcW w:w="2501" w:type="pct"/>
            <w:vAlign w:val="center"/>
          </w:tcPr>
          <w:p w14:paraId="75968C40" w14:textId="77777777" w:rsidR="002D5E41" w:rsidRDefault="009C3209">
            <w:pPr>
              <w:rPr>
                <w:rFonts w:ascii="宋体" w:hAnsi="宋体"/>
                <w:szCs w:val="21"/>
              </w:rPr>
            </w:pPr>
            <w:r>
              <w:rPr>
                <w:rFonts w:ascii="宋体" w:hAnsi="宋体" w:hint="eastAsia"/>
                <w:szCs w:val="21"/>
              </w:rPr>
              <w:t>1</w:t>
            </w:r>
            <w:r>
              <w:rPr>
                <w:rFonts w:ascii="宋体" w:hAnsi="宋体" w:hint="eastAsia"/>
                <w:szCs w:val="21"/>
              </w:rPr>
              <w:t>、每次消杀须有记录，记录不完整的，扣</w:t>
            </w:r>
            <w:r>
              <w:rPr>
                <w:rFonts w:ascii="宋体" w:hAnsi="宋体" w:hint="eastAsia"/>
                <w:szCs w:val="21"/>
              </w:rPr>
              <w:t>1</w:t>
            </w:r>
            <w:r>
              <w:rPr>
                <w:rFonts w:ascii="宋体" w:hAnsi="宋体" w:hint="eastAsia"/>
                <w:szCs w:val="21"/>
              </w:rPr>
              <w:t>分</w:t>
            </w:r>
            <w:r>
              <w:rPr>
                <w:rFonts w:ascii="宋体" w:hAnsi="宋体" w:hint="eastAsia"/>
                <w:szCs w:val="21"/>
              </w:rPr>
              <w:t>/</w:t>
            </w:r>
            <w:r>
              <w:rPr>
                <w:rFonts w:ascii="宋体" w:hAnsi="宋体" w:hint="eastAsia"/>
                <w:szCs w:val="21"/>
              </w:rPr>
              <w:t>处；</w:t>
            </w:r>
          </w:p>
          <w:p w14:paraId="2B8F6F55" w14:textId="77777777" w:rsidR="002D5E41" w:rsidRDefault="009C3209">
            <w:pPr>
              <w:rPr>
                <w:rFonts w:ascii="宋体" w:hAnsi="宋体"/>
                <w:szCs w:val="21"/>
              </w:rPr>
            </w:pPr>
            <w:r>
              <w:rPr>
                <w:rFonts w:ascii="宋体" w:hAnsi="宋体" w:hint="eastAsia"/>
                <w:szCs w:val="21"/>
              </w:rPr>
              <w:t>2</w:t>
            </w:r>
            <w:r>
              <w:rPr>
                <w:rFonts w:ascii="宋体" w:hAnsi="宋体" w:hint="eastAsia"/>
                <w:szCs w:val="21"/>
              </w:rPr>
              <w:t>、其他未按合同要求及医院管理要求提交资料的，扣</w:t>
            </w:r>
            <w:r>
              <w:rPr>
                <w:rFonts w:ascii="宋体" w:hAnsi="宋体" w:hint="eastAsia"/>
                <w:szCs w:val="21"/>
              </w:rPr>
              <w:t>2</w:t>
            </w:r>
            <w:r>
              <w:rPr>
                <w:rFonts w:ascii="宋体" w:hAnsi="宋体" w:hint="eastAsia"/>
                <w:szCs w:val="21"/>
              </w:rPr>
              <w:t>分</w:t>
            </w:r>
            <w:r>
              <w:rPr>
                <w:rFonts w:ascii="宋体" w:hAnsi="宋体" w:hint="eastAsia"/>
                <w:szCs w:val="21"/>
              </w:rPr>
              <w:t>/</w:t>
            </w:r>
            <w:r>
              <w:rPr>
                <w:rFonts w:ascii="宋体" w:hAnsi="宋体" w:hint="eastAsia"/>
                <w:szCs w:val="21"/>
              </w:rPr>
              <w:t>次。</w:t>
            </w:r>
          </w:p>
        </w:tc>
        <w:tc>
          <w:tcPr>
            <w:tcW w:w="293" w:type="pct"/>
            <w:vAlign w:val="center"/>
          </w:tcPr>
          <w:p w14:paraId="38AEE1ED" w14:textId="77777777" w:rsidR="002D5E41" w:rsidRDefault="009C3209">
            <w:pPr>
              <w:jc w:val="center"/>
              <w:rPr>
                <w:rFonts w:ascii="宋体" w:hAnsi="宋体"/>
                <w:szCs w:val="21"/>
              </w:rPr>
            </w:pPr>
            <w:r>
              <w:rPr>
                <w:rFonts w:ascii="宋体" w:hAnsi="宋体" w:hint="eastAsia"/>
                <w:szCs w:val="21"/>
              </w:rPr>
              <w:t>10</w:t>
            </w:r>
          </w:p>
        </w:tc>
        <w:tc>
          <w:tcPr>
            <w:tcW w:w="632" w:type="pct"/>
            <w:vAlign w:val="center"/>
          </w:tcPr>
          <w:p w14:paraId="281E16F8" w14:textId="77777777" w:rsidR="002D5E41" w:rsidRDefault="002D5E41">
            <w:pPr>
              <w:rPr>
                <w:rFonts w:ascii="宋体" w:hAnsi="宋体"/>
                <w:szCs w:val="21"/>
              </w:rPr>
            </w:pPr>
          </w:p>
        </w:tc>
        <w:tc>
          <w:tcPr>
            <w:tcW w:w="371" w:type="pct"/>
            <w:vAlign w:val="center"/>
          </w:tcPr>
          <w:p w14:paraId="2563E1B7" w14:textId="77777777" w:rsidR="002D5E41" w:rsidRDefault="002D5E41">
            <w:pPr>
              <w:jc w:val="center"/>
              <w:rPr>
                <w:rFonts w:ascii="宋体" w:hAnsi="宋体"/>
                <w:szCs w:val="21"/>
              </w:rPr>
            </w:pPr>
          </w:p>
        </w:tc>
        <w:tc>
          <w:tcPr>
            <w:tcW w:w="351" w:type="pct"/>
            <w:vAlign w:val="center"/>
          </w:tcPr>
          <w:p w14:paraId="03D6F71C" w14:textId="77777777" w:rsidR="002D5E41" w:rsidRDefault="002D5E41">
            <w:pPr>
              <w:jc w:val="center"/>
              <w:rPr>
                <w:rFonts w:ascii="宋体" w:hAnsi="宋体"/>
                <w:szCs w:val="21"/>
              </w:rPr>
            </w:pPr>
          </w:p>
        </w:tc>
      </w:tr>
      <w:tr w:rsidR="002D5E41" w14:paraId="0F8CB522" w14:textId="77777777">
        <w:trPr>
          <w:trHeight w:val="749"/>
          <w:jc w:val="center"/>
        </w:trPr>
        <w:tc>
          <w:tcPr>
            <w:tcW w:w="235" w:type="pct"/>
            <w:vAlign w:val="center"/>
          </w:tcPr>
          <w:p w14:paraId="74724613" w14:textId="77777777" w:rsidR="002D5E41" w:rsidRDefault="009C3209">
            <w:pPr>
              <w:jc w:val="center"/>
              <w:rPr>
                <w:rFonts w:ascii="宋体" w:hAnsi="宋体"/>
                <w:szCs w:val="21"/>
              </w:rPr>
            </w:pPr>
            <w:r>
              <w:rPr>
                <w:rFonts w:ascii="宋体" w:hAnsi="宋体" w:hint="eastAsia"/>
                <w:szCs w:val="21"/>
              </w:rPr>
              <w:t>8</w:t>
            </w:r>
          </w:p>
        </w:tc>
        <w:tc>
          <w:tcPr>
            <w:tcW w:w="617" w:type="pct"/>
            <w:vAlign w:val="center"/>
          </w:tcPr>
          <w:p w14:paraId="5EF74B26" w14:textId="77777777" w:rsidR="002D5E41" w:rsidRDefault="009C3209">
            <w:pPr>
              <w:jc w:val="center"/>
              <w:rPr>
                <w:rFonts w:ascii="宋体" w:hAnsi="宋体"/>
                <w:szCs w:val="21"/>
              </w:rPr>
            </w:pPr>
            <w:r>
              <w:rPr>
                <w:rFonts w:ascii="宋体" w:hAnsi="宋体" w:hint="eastAsia"/>
                <w:szCs w:val="21"/>
              </w:rPr>
              <w:t>突发任务</w:t>
            </w:r>
          </w:p>
        </w:tc>
        <w:tc>
          <w:tcPr>
            <w:tcW w:w="2501" w:type="pct"/>
            <w:vAlign w:val="center"/>
          </w:tcPr>
          <w:p w14:paraId="500AE192" w14:textId="77777777" w:rsidR="002D5E41" w:rsidRDefault="009C3209">
            <w:pPr>
              <w:rPr>
                <w:rFonts w:ascii="宋体" w:hAnsi="宋体"/>
                <w:szCs w:val="21"/>
              </w:rPr>
            </w:pPr>
            <w:r>
              <w:rPr>
                <w:rFonts w:ascii="宋体" w:hAnsi="宋体" w:hint="eastAsia"/>
                <w:szCs w:val="21"/>
              </w:rPr>
              <w:t>不配合医院完成迎检工作、各项中心任务、病媒生物应急消杀等工作的，扣</w:t>
            </w:r>
            <w:r>
              <w:rPr>
                <w:rFonts w:ascii="宋体" w:hAnsi="宋体" w:hint="eastAsia"/>
                <w:szCs w:val="21"/>
              </w:rPr>
              <w:t>30%</w:t>
            </w:r>
            <w:r>
              <w:rPr>
                <w:rFonts w:ascii="宋体" w:hAnsi="宋体" w:hint="eastAsia"/>
                <w:szCs w:val="21"/>
              </w:rPr>
              <w:t>月服务费和扣</w:t>
            </w:r>
            <w:r>
              <w:rPr>
                <w:rFonts w:ascii="宋体" w:hAnsi="宋体" w:hint="eastAsia"/>
                <w:szCs w:val="21"/>
              </w:rPr>
              <w:t>10</w:t>
            </w:r>
            <w:r>
              <w:rPr>
                <w:rFonts w:ascii="宋体" w:hAnsi="宋体" w:hint="eastAsia"/>
                <w:szCs w:val="21"/>
              </w:rPr>
              <w:t>分。</w:t>
            </w:r>
          </w:p>
        </w:tc>
        <w:tc>
          <w:tcPr>
            <w:tcW w:w="293" w:type="pct"/>
            <w:vAlign w:val="center"/>
          </w:tcPr>
          <w:p w14:paraId="4C7C860A" w14:textId="77777777" w:rsidR="002D5E41" w:rsidRDefault="009C3209">
            <w:pPr>
              <w:jc w:val="center"/>
              <w:rPr>
                <w:rFonts w:ascii="宋体" w:hAnsi="宋体"/>
                <w:szCs w:val="21"/>
              </w:rPr>
            </w:pPr>
            <w:r>
              <w:rPr>
                <w:rFonts w:ascii="宋体" w:hAnsi="宋体" w:hint="eastAsia"/>
                <w:szCs w:val="21"/>
              </w:rPr>
              <w:t>10</w:t>
            </w:r>
          </w:p>
        </w:tc>
        <w:tc>
          <w:tcPr>
            <w:tcW w:w="632" w:type="pct"/>
            <w:vAlign w:val="center"/>
          </w:tcPr>
          <w:p w14:paraId="602F0BF7" w14:textId="77777777" w:rsidR="002D5E41" w:rsidRDefault="002D5E41">
            <w:pPr>
              <w:rPr>
                <w:rFonts w:ascii="宋体" w:hAnsi="宋体"/>
                <w:szCs w:val="21"/>
              </w:rPr>
            </w:pPr>
          </w:p>
        </w:tc>
        <w:tc>
          <w:tcPr>
            <w:tcW w:w="371" w:type="pct"/>
            <w:vAlign w:val="center"/>
          </w:tcPr>
          <w:p w14:paraId="07EAF6E0" w14:textId="77777777" w:rsidR="002D5E41" w:rsidRDefault="002D5E41">
            <w:pPr>
              <w:jc w:val="center"/>
              <w:rPr>
                <w:rFonts w:ascii="宋体" w:hAnsi="宋体"/>
                <w:szCs w:val="21"/>
              </w:rPr>
            </w:pPr>
          </w:p>
        </w:tc>
        <w:tc>
          <w:tcPr>
            <w:tcW w:w="351" w:type="pct"/>
            <w:vAlign w:val="center"/>
          </w:tcPr>
          <w:p w14:paraId="5C0D9151" w14:textId="77777777" w:rsidR="002D5E41" w:rsidRDefault="002D5E41">
            <w:pPr>
              <w:jc w:val="center"/>
              <w:rPr>
                <w:rFonts w:ascii="宋体" w:hAnsi="宋体"/>
                <w:szCs w:val="21"/>
              </w:rPr>
            </w:pPr>
          </w:p>
        </w:tc>
      </w:tr>
      <w:tr w:rsidR="002D5E41" w14:paraId="6D371C54" w14:textId="77777777">
        <w:trPr>
          <w:trHeight w:val="390"/>
          <w:jc w:val="center"/>
        </w:trPr>
        <w:tc>
          <w:tcPr>
            <w:tcW w:w="3646" w:type="pct"/>
            <w:gridSpan w:val="4"/>
            <w:vAlign w:val="center"/>
          </w:tcPr>
          <w:p w14:paraId="240D91A0" w14:textId="77777777" w:rsidR="002D5E41" w:rsidRDefault="009C3209">
            <w:pPr>
              <w:jc w:val="center"/>
              <w:rPr>
                <w:rFonts w:ascii="宋体" w:hAnsi="宋体"/>
                <w:szCs w:val="21"/>
              </w:rPr>
            </w:pPr>
            <w:r>
              <w:rPr>
                <w:rFonts w:ascii="宋体" w:hAnsi="宋体" w:hint="eastAsia"/>
                <w:szCs w:val="21"/>
              </w:rPr>
              <w:t>合计</w:t>
            </w:r>
          </w:p>
        </w:tc>
        <w:tc>
          <w:tcPr>
            <w:tcW w:w="1354" w:type="pct"/>
            <w:gridSpan w:val="3"/>
            <w:vAlign w:val="center"/>
          </w:tcPr>
          <w:p w14:paraId="37986A69" w14:textId="77777777" w:rsidR="002D5E41" w:rsidRDefault="002D5E41">
            <w:pPr>
              <w:jc w:val="center"/>
              <w:rPr>
                <w:rFonts w:ascii="宋体" w:hAnsi="宋体"/>
                <w:szCs w:val="21"/>
              </w:rPr>
            </w:pPr>
          </w:p>
        </w:tc>
      </w:tr>
    </w:tbl>
    <w:p w14:paraId="7646A8B7" w14:textId="77777777" w:rsidR="002D5E41" w:rsidRDefault="002D5E41">
      <w:pPr>
        <w:pStyle w:val="000"/>
        <w:spacing w:line="360" w:lineRule="auto"/>
        <w:jc w:val="both"/>
      </w:pPr>
    </w:p>
    <w:p w14:paraId="0FC36B65" w14:textId="77777777" w:rsidR="002D5E41" w:rsidRDefault="009C3209">
      <w:pPr>
        <w:tabs>
          <w:tab w:val="left" w:pos="0"/>
        </w:tabs>
        <w:spacing w:line="360" w:lineRule="auto"/>
        <w:rPr>
          <w:rFonts w:ascii="宋体" w:hAnsi="宋体"/>
          <w:sz w:val="24"/>
          <w:szCs w:val="24"/>
        </w:rPr>
      </w:pPr>
      <w:r>
        <w:rPr>
          <w:rFonts w:ascii="宋体" w:hAnsi="宋体" w:hint="eastAsia"/>
          <w:sz w:val="24"/>
          <w:szCs w:val="24"/>
        </w:rPr>
        <w:t>考评人签名：</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公司确认签名：</w:t>
      </w:r>
      <w:r>
        <w:rPr>
          <w:rFonts w:ascii="宋体" w:hAnsi="宋体"/>
          <w:sz w:val="24"/>
          <w:szCs w:val="24"/>
        </w:rPr>
        <w:t xml:space="preserve">                  </w:t>
      </w:r>
    </w:p>
    <w:p w14:paraId="56FBBF5B" w14:textId="77777777" w:rsidR="002D5E41" w:rsidRDefault="009C3209">
      <w:pPr>
        <w:tabs>
          <w:tab w:val="left" w:pos="0"/>
        </w:tabs>
        <w:spacing w:line="360" w:lineRule="auto"/>
        <w:rPr>
          <w:rFonts w:ascii="宋体" w:hAnsi="宋体"/>
          <w:sz w:val="24"/>
          <w:szCs w:val="24"/>
        </w:rPr>
      </w:pPr>
      <w:r>
        <w:rPr>
          <w:rFonts w:ascii="宋体" w:hAnsi="宋体" w:hint="eastAsia"/>
          <w:sz w:val="24"/>
          <w:szCs w:val="24"/>
        </w:rPr>
        <w:t>日期：</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日期：</w:t>
      </w:r>
    </w:p>
    <w:p w14:paraId="12E8F2B5" w14:textId="77777777" w:rsidR="002D5E41" w:rsidRDefault="002D5E41">
      <w:pPr>
        <w:pStyle w:val="000"/>
        <w:spacing w:line="360" w:lineRule="auto"/>
      </w:pPr>
    </w:p>
    <w:sectPr w:rsidR="002D5E41">
      <w:pgSz w:w="16838" w:h="11906" w:orient="landscape"/>
      <w:pgMar w:top="720" w:right="720" w:bottom="720" w:left="72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Courier New">
    <w:panose1 w:val="02070309020205020404"/>
    <w:charset w:val="01"/>
    <w:family w:val="modern"/>
    <w:pitch w:val="default"/>
    <w:sig w:usb0="E0002A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628"/>
    <w:multiLevelType w:val="multilevel"/>
    <w:tmpl w:val="05262628"/>
    <w:lvl w:ilvl="0">
      <w:start w:val="2"/>
      <w:numFmt w:val="decimal"/>
      <w:lvlText w:val="%1、"/>
      <w:lvlJc w:val="left"/>
      <w:pPr>
        <w:ind w:left="838" w:hanging="360"/>
      </w:pPr>
      <w:rPr>
        <w:rFonts w:hint="default"/>
      </w:rPr>
    </w:lvl>
    <w:lvl w:ilvl="1">
      <w:start w:val="1"/>
      <w:numFmt w:val="lowerLetter"/>
      <w:lvlText w:val="%2)"/>
      <w:lvlJc w:val="left"/>
      <w:pPr>
        <w:ind w:left="1318" w:hanging="420"/>
      </w:pPr>
    </w:lvl>
    <w:lvl w:ilvl="2">
      <w:start w:val="1"/>
      <w:numFmt w:val="lowerRoman"/>
      <w:lvlText w:val="%3."/>
      <w:lvlJc w:val="right"/>
      <w:pPr>
        <w:ind w:left="1738" w:hanging="420"/>
      </w:pPr>
    </w:lvl>
    <w:lvl w:ilvl="3">
      <w:start w:val="1"/>
      <w:numFmt w:val="decimal"/>
      <w:lvlText w:val="%4."/>
      <w:lvlJc w:val="left"/>
      <w:pPr>
        <w:ind w:left="2158" w:hanging="420"/>
      </w:pPr>
    </w:lvl>
    <w:lvl w:ilvl="4">
      <w:start w:val="1"/>
      <w:numFmt w:val="lowerLetter"/>
      <w:lvlText w:val="%5)"/>
      <w:lvlJc w:val="left"/>
      <w:pPr>
        <w:ind w:left="2578" w:hanging="420"/>
      </w:pPr>
    </w:lvl>
    <w:lvl w:ilvl="5">
      <w:start w:val="1"/>
      <w:numFmt w:val="lowerRoman"/>
      <w:lvlText w:val="%6."/>
      <w:lvlJc w:val="right"/>
      <w:pPr>
        <w:ind w:left="2998" w:hanging="420"/>
      </w:pPr>
    </w:lvl>
    <w:lvl w:ilvl="6">
      <w:start w:val="1"/>
      <w:numFmt w:val="decimal"/>
      <w:lvlText w:val="%7."/>
      <w:lvlJc w:val="left"/>
      <w:pPr>
        <w:ind w:left="3418" w:hanging="420"/>
      </w:pPr>
    </w:lvl>
    <w:lvl w:ilvl="7">
      <w:start w:val="1"/>
      <w:numFmt w:val="lowerLetter"/>
      <w:lvlText w:val="%8)"/>
      <w:lvlJc w:val="left"/>
      <w:pPr>
        <w:ind w:left="3838" w:hanging="420"/>
      </w:pPr>
    </w:lvl>
    <w:lvl w:ilvl="8">
      <w:start w:val="1"/>
      <w:numFmt w:val="lowerRoman"/>
      <w:lvlText w:val="%9."/>
      <w:lvlJc w:val="right"/>
      <w:pPr>
        <w:ind w:left="4258" w:hanging="420"/>
      </w:pPr>
    </w:lvl>
  </w:abstractNum>
  <w:abstractNum w:abstractNumId="1" w15:restartNumberingAfterBreak="0">
    <w:nsid w:val="2CE92AC6"/>
    <w:multiLevelType w:val="multilevel"/>
    <w:tmpl w:val="2CE92AC6"/>
    <w:lvl w:ilvl="0">
      <w:start w:val="1"/>
      <w:numFmt w:val="decimal"/>
      <w:suff w:val="space"/>
      <w:lvlText w:val="(%1)"/>
      <w:lvlJc w:val="left"/>
      <w:pPr>
        <w:ind w:left="0" w:firstLine="4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B7E143B"/>
    <w:multiLevelType w:val="multilevel"/>
    <w:tmpl w:val="3B7E143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0"/>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zk3NDE1YzU1NDNkNzhjMmIxN2MwY2FkODlkYTQifQ=="/>
    <w:docVar w:name="KGWebUrl" w:val="http://10.2.240.65:8888/seeyon/officeservlet"/>
  </w:docVars>
  <w:rsids>
    <w:rsidRoot w:val="00C051AE"/>
    <w:rsid w:val="8BAFE048"/>
    <w:rsid w:val="8CDD3A43"/>
    <w:rsid w:val="957F59FC"/>
    <w:rsid w:val="973E426F"/>
    <w:rsid w:val="9BFAD5C5"/>
    <w:rsid w:val="9DBBEDBE"/>
    <w:rsid w:val="9E76C80A"/>
    <w:rsid w:val="A75A8D79"/>
    <w:rsid w:val="A8F3F64B"/>
    <w:rsid w:val="B6FF7A0F"/>
    <w:rsid w:val="B7F921A1"/>
    <w:rsid w:val="B7FF0B08"/>
    <w:rsid w:val="B8EB7950"/>
    <w:rsid w:val="B92F4486"/>
    <w:rsid w:val="BB7FAC14"/>
    <w:rsid w:val="BD76EA7A"/>
    <w:rsid w:val="BFDF8A41"/>
    <w:rsid w:val="BFFD022E"/>
    <w:rsid w:val="C9DBDC8F"/>
    <w:rsid w:val="CBDF2227"/>
    <w:rsid w:val="CFB520B3"/>
    <w:rsid w:val="CFDF8C4F"/>
    <w:rsid w:val="D7EFE935"/>
    <w:rsid w:val="D87F999C"/>
    <w:rsid w:val="DCF515BE"/>
    <w:rsid w:val="DD9F7A60"/>
    <w:rsid w:val="DF5FF725"/>
    <w:rsid w:val="DFAF2D61"/>
    <w:rsid w:val="E7F72C2A"/>
    <w:rsid w:val="E9F7CDE5"/>
    <w:rsid w:val="EA9F8BA3"/>
    <w:rsid w:val="ED7EFC15"/>
    <w:rsid w:val="EEFEE726"/>
    <w:rsid w:val="EFD7FC39"/>
    <w:rsid w:val="F716FD9C"/>
    <w:rsid w:val="F7FF1770"/>
    <w:rsid w:val="FBB9FF7C"/>
    <w:rsid w:val="FEDECAA5"/>
    <w:rsid w:val="FEFFAC57"/>
    <w:rsid w:val="FF7B2881"/>
    <w:rsid w:val="FF7BA0D1"/>
    <w:rsid w:val="FF8BAC63"/>
    <w:rsid w:val="FFAD0CE1"/>
    <w:rsid w:val="FFDFBB2A"/>
    <w:rsid w:val="FFED91AA"/>
    <w:rsid w:val="FFFF0E2F"/>
    <w:rsid w:val="00002A42"/>
    <w:rsid w:val="00004189"/>
    <w:rsid w:val="00020A63"/>
    <w:rsid w:val="00035028"/>
    <w:rsid w:val="00042E66"/>
    <w:rsid w:val="00045D73"/>
    <w:rsid w:val="0005168B"/>
    <w:rsid w:val="0005724F"/>
    <w:rsid w:val="000706C4"/>
    <w:rsid w:val="0008360B"/>
    <w:rsid w:val="000979FA"/>
    <w:rsid w:val="000A1B44"/>
    <w:rsid w:val="000E5F8B"/>
    <w:rsid w:val="00101BA7"/>
    <w:rsid w:val="00115CA1"/>
    <w:rsid w:val="00116C1B"/>
    <w:rsid w:val="00125E34"/>
    <w:rsid w:val="00142B13"/>
    <w:rsid w:val="00143EE2"/>
    <w:rsid w:val="00152918"/>
    <w:rsid w:val="00164699"/>
    <w:rsid w:val="00166B72"/>
    <w:rsid w:val="001707A7"/>
    <w:rsid w:val="001A5197"/>
    <w:rsid w:val="001C6C9D"/>
    <w:rsid w:val="001D1506"/>
    <w:rsid w:val="001D68C9"/>
    <w:rsid w:val="001E0517"/>
    <w:rsid w:val="001F79E8"/>
    <w:rsid w:val="002117DA"/>
    <w:rsid w:val="00212781"/>
    <w:rsid w:val="0021294A"/>
    <w:rsid w:val="002144F5"/>
    <w:rsid w:val="00224D06"/>
    <w:rsid w:val="002274FB"/>
    <w:rsid w:val="00252B26"/>
    <w:rsid w:val="002656A1"/>
    <w:rsid w:val="002677F4"/>
    <w:rsid w:val="00286FC1"/>
    <w:rsid w:val="0029224E"/>
    <w:rsid w:val="0029793C"/>
    <w:rsid w:val="002A4230"/>
    <w:rsid w:val="002B0098"/>
    <w:rsid w:val="002B1AB0"/>
    <w:rsid w:val="002B5738"/>
    <w:rsid w:val="002C4CCA"/>
    <w:rsid w:val="002D5E41"/>
    <w:rsid w:val="002F0EA1"/>
    <w:rsid w:val="00333AC0"/>
    <w:rsid w:val="0033600D"/>
    <w:rsid w:val="00346D6F"/>
    <w:rsid w:val="003600C6"/>
    <w:rsid w:val="003650E4"/>
    <w:rsid w:val="0037528F"/>
    <w:rsid w:val="00387C6B"/>
    <w:rsid w:val="003901C3"/>
    <w:rsid w:val="0039678D"/>
    <w:rsid w:val="0041280C"/>
    <w:rsid w:val="00416FA2"/>
    <w:rsid w:val="0042052A"/>
    <w:rsid w:val="00423762"/>
    <w:rsid w:val="00436F00"/>
    <w:rsid w:val="004375B5"/>
    <w:rsid w:val="00454C95"/>
    <w:rsid w:val="0047565B"/>
    <w:rsid w:val="004A3BC0"/>
    <w:rsid w:val="004B4E04"/>
    <w:rsid w:val="004B4FC5"/>
    <w:rsid w:val="004E3657"/>
    <w:rsid w:val="00503A9C"/>
    <w:rsid w:val="0053053E"/>
    <w:rsid w:val="00564F07"/>
    <w:rsid w:val="005B65F4"/>
    <w:rsid w:val="005D0D77"/>
    <w:rsid w:val="005E1466"/>
    <w:rsid w:val="00602099"/>
    <w:rsid w:val="00613270"/>
    <w:rsid w:val="00621192"/>
    <w:rsid w:val="00637D4E"/>
    <w:rsid w:val="006529F9"/>
    <w:rsid w:val="00654C46"/>
    <w:rsid w:val="0066429C"/>
    <w:rsid w:val="00666FC1"/>
    <w:rsid w:val="00667154"/>
    <w:rsid w:val="00667CA8"/>
    <w:rsid w:val="0067646F"/>
    <w:rsid w:val="00687E7B"/>
    <w:rsid w:val="006B2FD0"/>
    <w:rsid w:val="006C603F"/>
    <w:rsid w:val="006D31F8"/>
    <w:rsid w:val="006E6F04"/>
    <w:rsid w:val="006F2BF1"/>
    <w:rsid w:val="0074648C"/>
    <w:rsid w:val="00753088"/>
    <w:rsid w:val="007711AA"/>
    <w:rsid w:val="00773764"/>
    <w:rsid w:val="00776DBB"/>
    <w:rsid w:val="00780B23"/>
    <w:rsid w:val="0078755E"/>
    <w:rsid w:val="007A5E75"/>
    <w:rsid w:val="007A68F6"/>
    <w:rsid w:val="007C4986"/>
    <w:rsid w:val="007D058B"/>
    <w:rsid w:val="007E1735"/>
    <w:rsid w:val="007E3C95"/>
    <w:rsid w:val="007F5560"/>
    <w:rsid w:val="007F5849"/>
    <w:rsid w:val="008253F1"/>
    <w:rsid w:val="00832B9B"/>
    <w:rsid w:val="00862F54"/>
    <w:rsid w:val="00877F9E"/>
    <w:rsid w:val="00883A64"/>
    <w:rsid w:val="00891667"/>
    <w:rsid w:val="008A29A6"/>
    <w:rsid w:val="008C11BB"/>
    <w:rsid w:val="008C74A5"/>
    <w:rsid w:val="008D2420"/>
    <w:rsid w:val="008F141D"/>
    <w:rsid w:val="008F7EA9"/>
    <w:rsid w:val="00916809"/>
    <w:rsid w:val="00936C8C"/>
    <w:rsid w:val="00937050"/>
    <w:rsid w:val="00972815"/>
    <w:rsid w:val="009900BC"/>
    <w:rsid w:val="009A3443"/>
    <w:rsid w:val="009C3209"/>
    <w:rsid w:val="009C7A0B"/>
    <w:rsid w:val="009E1E79"/>
    <w:rsid w:val="009F09C1"/>
    <w:rsid w:val="009F6677"/>
    <w:rsid w:val="00A00347"/>
    <w:rsid w:val="00A0091D"/>
    <w:rsid w:val="00A07CEF"/>
    <w:rsid w:val="00A1655C"/>
    <w:rsid w:val="00A21986"/>
    <w:rsid w:val="00A30EE8"/>
    <w:rsid w:val="00A3289C"/>
    <w:rsid w:val="00A4468F"/>
    <w:rsid w:val="00A47ADD"/>
    <w:rsid w:val="00A6547A"/>
    <w:rsid w:val="00A823F3"/>
    <w:rsid w:val="00A86398"/>
    <w:rsid w:val="00AB6517"/>
    <w:rsid w:val="00AC1624"/>
    <w:rsid w:val="00AE60F2"/>
    <w:rsid w:val="00B11D27"/>
    <w:rsid w:val="00B13E02"/>
    <w:rsid w:val="00B21297"/>
    <w:rsid w:val="00B32CFE"/>
    <w:rsid w:val="00B37C5F"/>
    <w:rsid w:val="00B40230"/>
    <w:rsid w:val="00B47E75"/>
    <w:rsid w:val="00B546E3"/>
    <w:rsid w:val="00B639AD"/>
    <w:rsid w:val="00B832E6"/>
    <w:rsid w:val="00B83CFD"/>
    <w:rsid w:val="00BA3962"/>
    <w:rsid w:val="00BA45A7"/>
    <w:rsid w:val="00BA6C32"/>
    <w:rsid w:val="00BB32C0"/>
    <w:rsid w:val="00BC11E8"/>
    <w:rsid w:val="00BC1DE8"/>
    <w:rsid w:val="00BC218A"/>
    <w:rsid w:val="00BE36C6"/>
    <w:rsid w:val="00BE4409"/>
    <w:rsid w:val="00C051AE"/>
    <w:rsid w:val="00C07379"/>
    <w:rsid w:val="00C17172"/>
    <w:rsid w:val="00C24C8F"/>
    <w:rsid w:val="00C36408"/>
    <w:rsid w:val="00C52B5F"/>
    <w:rsid w:val="00C61B33"/>
    <w:rsid w:val="00C84A50"/>
    <w:rsid w:val="00C92649"/>
    <w:rsid w:val="00C93026"/>
    <w:rsid w:val="00C97AAE"/>
    <w:rsid w:val="00CC0253"/>
    <w:rsid w:val="00CC4812"/>
    <w:rsid w:val="00CD3732"/>
    <w:rsid w:val="00CE2054"/>
    <w:rsid w:val="00CE7318"/>
    <w:rsid w:val="00CF3997"/>
    <w:rsid w:val="00D16988"/>
    <w:rsid w:val="00D24520"/>
    <w:rsid w:val="00D34353"/>
    <w:rsid w:val="00D36931"/>
    <w:rsid w:val="00D467AA"/>
    <w:rsid w:val="00D85B58"/>
    <w:rsid w:val="00DA448F"/>
    <w:rsid w:val="00DD1F9C"/>
    <w:rsid w:val="00DF0B1A"/>
    <w:rsid w:val="00DF0C27"/>
    <w:rsid w:val="00DF5E34"/>
    <w:rsid w:val="00E069BC"/>
    <w:rsid w:val="00E313C8"/>
    <w:rsid w:val="00E36463"/>
    <w:rsid w:val="00E3692D"/>
    <w:rsid w:val="00E57DB0"/>
    <w:rsid w:val="00E67A39"/>
    <w:rsid w:val="00EA37EE"/>
    <w:rsid w:val="00EA5551"/>
    <w:rsid w:val="00EB142E"/>
    <w:rsid w:val="00EC3312"/>
    <w:rsid w:val="00F0295F"/>
    <w:rsid w:val="00F0604E"/>
    <w:rsid w:val="00F212CD"/>
    <w:rsid w:val="00F36055"/>
    <w:rsid w:val="00F50175"/>
    <w:rsid w:val="00F5772F"/>
    <w:rsid w:val="00F60B0D"/>
    <w:rsid w:val="00F662F6"/>
    <w:rsid w:val="00F7221A"/>
    <w:rsid w:val="00FA3C68"/>
    <w:rsid w:val="00FC44B8"/>
    <w:rsid w:val="00FD3844"/>
    <w:rsid w:val="00FE36E2"/>
    <w:rsid w:val="015EA305"/>
    <w:rsid w:val="23FFBDEC"/>
    <w:rsid w:val="24A85F4E"/>
    <w:rsid w:val="2FBE012D"/>
    <w:rsid w:val="3B8F08C8"/>
    <w:rsid w:val="3BECFD1C"/>
    <w:rsid w:val="3BEF5C48"/>
    <w:rsid w:val="3BFF9075"/>
    <w:rsid w:val="3DCCCCC9"/>
    <w:rsid w:val="3FDFABDA"/>
    <w:rsid w:val="4775E10C"/>
    <w:rsid w:val="4E3FCF3C"/>
    <w:rsid w:val="5577D884"/>
    <w:rsid w:val="56F53429"/>
    <w:rsid w:val="5AAF6740"/>
    <w:rsid w:val="5E7F10BC"/>
    <w:rsid w:val="5EBAB436"/>
    <w:rsid w:val="5F9D90B5"/>
    <w:rsid w:val="5FFF1A74"/>
    <w:rsid w:val="60232FB3"/>
    <w:rsid w:val="617F3EFC"/>
    <w:rsid w:val="63F7A619"/>
    <w:rsid w:val="64D055C3"/>
    <w:rsid w:val="6577A784"/>
    <w:rsid w:val="65F7766E"/>
    <w:rsid w:val="67BB9620"/>
    <w:rsid w:val="6A2A49EE"/>
    <w:rsid w:val="6B378ACB"/>
    <w:rsid w:val="6B9B8593"/>
    <w:rsid w:val="6DA5A691"/>
    <w:rsid w:val="6DAC3125"/>
    <w:rsid w:val="6E9D026B"/>
    <w:rsid w:val="75F7548E"/>
    <w:rsid w:val="766F7770"/>
    <w:rsid w:val="76D3E580"/>
    <w:rsid w:val="76ED2D7F"/>
    <w:rsid w:val="7779CDAC"/>
    <w:rsid w:val="79DC7A12"/>
    <w:rsid w:val="7BB72D8B"/>
    <w:rsid w:val="7BED83CF"/>
    <w:rsid w:val="7BFABF4E"/>
    <w:rsid w:val="7BFE75FE"/>
    <w:rsid w:val="7D5EC01B"/>
    <w:rsid w:val="7EFE2412"/>
    <w:rsid w:val="7FDDE69C"/>
    <w:rsid w:val="7FDE0260"/>
    <w:rsid w:val="7FFB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D2D27E9-EEF3-44CB-AC35-FC2B4329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nhideWhenUsed/>
    <w:qFormat/>
    <w:pPr>
      <w:ind w:firstLineChars="200" w:firstLine="420"/>
    </w:pPr>
    <w:rPr>
      <w:rFonts w:ascii="Times New Roman" w:hAnsi="Times New Roman"/>
      <w:szCs w:val="24"/>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rPr>
      <w:sz w:val="24"/>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qFormat/>
    <w:rPr>
      <w:rFonts w:ascii="Calibri" w:eastAsia="宋体" w:hAnsi="Calibri" w:cs="Times New Roman"/>
      <w:b/>
      <w:bCs/>
      <w:kern w:val="44"/>
      <w:sz w:val="44"/>
      <w:szCs w:val="44"/>
    </w:rPr>
  </w:style>
  <w:style w:type="paragraph" w:customStyle="1" w:styleId="0">
    <w:name w:val="正文_0"/>
    <w:qFormat/>
    <w:pPr>
      <w:widowControl w:val="0"/>
      <w:jc w:val="both"/>
    </w:pPr>
    <w:rPr>
      <w:rFonts w:ascii="Calibri" w:hAnsi="Calibri"/>
      <w:kern w:val="2"/>
      <w:sz w:val="21"/>
      <w:szCs w:val="22"/>
    </w:rPr>
  </w:style>
  <w:style w:type="paragraph" w:customStyle="1" w:styleId="00">
    <w:name w:val="正文缩进_0"/>
    <w:basedOn w:val="000"/>
    <w:link w:val="Char0"/>
    <w:qFormat/>
    <w:pPr>
      <w:ind w:firstLine="420"/>
    </w:pPr>
  </w:style>
  <w:style w:type="paragraph" w:customStyle="1" w:styleId="000">
    <w:name w:val="正文_0_0"/>
    <w:qFormat/>
    <w:rPr>
      <w:sz w:val="21"/>
    </w:rPr>
  </w:style>
  <w:style w:type="character" w:customStyle="1" w:styleId="Char0">
    <w:name w:val="正文缩进 Char_0"/>
    <w:link w:val="00"/>
    <w:qFormat/>
    <w:rPr>
      <w:rFonts w:ascii="Times New Roman" w:eastAsia="宋体" w:hAnsi="Times New Roman" w:cs="Times New Roman"/>
      <w:kern w:val="0"/>
      <w:szCs w:val="20"/>
    </w:rPr>
  </w:style>
  <w:style w:type="paragraph" w:customStyle="1" w:styleId="0000">
    <w:name w:val="正文_0_0_0"/>
    <w:qFormat/>
    <w:pPr>
      <w:spacing w:after="200" w:line="276" w:lineRule="auto"/>
    </w:pPr>
    <w:rPr>
      <w:sz w:val="21"/>
    </w:rPr>
  </w:style>
  <w:style w:type="paragraph" w:customStyle="1" w:styleId="01">
    <w:name w:val="正文_0_1"/>
    <w:qFormat/>
    <w:pPr>
      <w:widowControl w:val="0"/>
      <w:jc w:val="both"/>
    </w:pPr>
    <w:rPr>
      <w:kern w:val="2"/>
      <w:sz w:val="21"/>
      <w:szCs w:val="24"/>
    </w:rPr>
  </w:style>
  <w:style w:type="paragraph" w:customStyle="1" w:styleId="30">
    <w:name w:val="标题 3_0"/>
    <w:basedOn w:val="000"/>
    <w:next w:val="00"/>
    <w:link w:val="3Char"/>
    <w:qFormat/>
    <w:pPr>
      <w:widowControl w:val="0"/>
      <w:numPr>
        <w:ilvl w:val="2"/>
        <w:numId w:val="1"/>
      </w:numPr>
      <w:tabs>
        <w:tab w:val="left" w:pos="720"/>
        <w:tab w:val="left" w:pos="851"/>
      </w:tabs>
      <w:autoSpaceDE w:val="0"/>
      <w:autoSpaceDN w:val="0"/>
      <w:adjustRightInd w:val="0"/>
      <w:snapToGrid w:val="0"/>
      <w:spacing w:line="360" w:lineRule="auto"/>
      <w:jc w:val="both"/>
      <w:outlineLvl w:val="2"/>
    </w:pPr>
    <w:rPr>
      <w:rFonts w:ascii="宋体"/>
    </w:rPr>
  </w:style>
  <w:style w:type="character" w:customStyle="1" w:styleId="3Char">
    <w:name w:val="标题 3 Char"/>
    <w:link w:val="30"/>
    <w:qFormat/>
    <w:rPr>
      <w:rFonts w:ascii="宋体" w:eastAsia="宋体" w:hAnsi="Times New Roman" w:cs="Times New Roman"/>
      <w:kern w:val="0"/>
      <w:szCs w:val="20"/>
    </w:rPr>
  </w:style>
  <w:style w:type="paragraph" w:customStyle="1" w:styleId="02">
    <w:name w:val="正文文本_0"/>
    <w:basedOn w:val="01"/>
    <w:link w:val="Char00"/>
    <w:qFormat/>
    <w:pPr>
      <w:spacing w:after="120"/>
    </w:pPr>
  </w:style>
  <w:style w:type="character" w:customStyle="1" w:styleId="Char00">
    <w:name w:val="正文文本 Char_0"/>
    <w:link w:val="02"/>
    <w:qFormat/>
    <w:rPr>
      <w:rFonts w:ascii="Times New Roman" w:eastAsia="宋体" w:hAnsi="Times New Roman" w:cs="Times New Roman"/>
      <w:szCs w:val="24"/>
    </w:rPr>
  </w:style>
  <w:style w:type="paragraph" w:styleId="af2">
    <w:name w:val="List Paragraph"/>
    <w:basedOn w:val="000"/>
    <w:uiPriority w:val="34"/>
    <w:qFormat/>
    <w:pPr>
      <w:widowControl w:val="0"/>
      <w:ind w:left="720"/>
      <w:contextualSpacing/>
      <w:jc w:val="both"/>
    </w:pPr>
    <w:rPr>
      <w:kern w:val="2"/>
      <w:szCs w:val="24"/>
    </w:rPr>
  </w:style>
  <w:style w:type="paragraph" w:customStyle="1" w:styleId="00000">
    <w:name w:val="正文_0_0_0_0"/>
    <w:qFormat/>
    <w:pPr>
      <w:spacing w:after="200" w:line="276" w:lineRule="auto"/>
    </w:pPr>
    <w:rPr>
      <w:sz w:val="21"/>
    </w:rPr>
  </w:style>
  <w:style w:type="paragraph" w:customStyle="1" w:styleId="Style33">
    <w:name w:val="_Style 33"/>
    <w:basedOn w:val="0000"/>
    <w:next w:val="af2"/>
    <w:uiPriority w:val="99"/>
    <w:qFormat/>
    <w:pPr>
      <w:widowControl w:val="0"/>
      <w:ind w:left="720"/>
      <w:contextualSpacing/>
      <w:jc w:val="both"/>
    </w:pPr>
    <w:rPr>
      <w:kern w:val="2"/>
      <w:szCs w:val="24"/>
    </w:rPr>
  </w:style>
  <w:style w:type="paragraph" w:customStyle="1" w:styleId="03">
    <w:name w:val="纯文本_0"/>
    <w:basedOn w:val="0"/>
    <w:link w:val="Char01"/>
    <w:uiPriority w:val="99"/>
    <w:qFormat/>
    <w:rPr>
      <w:rFonts w:ascii="宋体" w:hAnsi="Courier New"/>
      <w:kern w:val="0"/>
      <w:szCs w:val="21"/>
    </w:rPr>
  </w:style>
  <w:style w:type="character" w:customStyle="1" w:styleId="Char01">
    <w:name w:val="纯文本 Char_0"/>
    <w:link w:val="03"/>
    <w:uiPriority w:val="99"/>
    <w:qFormat/>
    <w:locked/>
    <w:rPr>
      <w:rFonts w:ascii="宋体" w:eastAsia="宋体" w:hAnsi="Courier New" w:cs="Times New Roman"/>
      <w:kern w:val="0"/>
      <w:szCs w:val="21"/>
    </w:rPr>
  </w:style>
  <w:style w:type="paragraph" w:customStyle="1" w:styleId="300">
    <w:name w:val="标题 3_0_0"/>
    <w:basedOn w:val="00000"/>
    <w:next w:val="001"/>
    <w:qFormat/>
    <w:pPr>
      <w:widowControl w:val="0"/>
      <w:tabs>
        <w:tab w:val="left" w:pos="851"/>
      </w:tabs>
      <w:autoSpaceDE w:val="0"/>
      <w:autoSpaceDN w:val="0"/>
      <w:adjustRightInd w:val="0"/>
      <w:snapToGrid w:val="0"/>
      <w:spacing w:line="360" w:lineRule="auto"/>
      <w:ind w:left="840" w:hanging="420"/>
      <w:jc w:val="both"/>
      <w:outlineLvl w:val="2"/>
    </w:pPr>
    <w:rPr>
      <w:rFonts w:ascii="宋体"/>
      <w:sz w:val="20"/>
    </w:rPr>
  </w:style>
  <w:style w:type="paragraph" w:customStyle="1" w:styleId="001">
    <w:name w:val="正文缩进_0_0"/>
    <w:basedOn w:val="00000"/>
    <w:qFormat/>
    <w:pPr>
      <w:ind w:firstLine="420"/>
    </w:pPr>
    <w:rPr>
      <w:sz w:val="20"/>
    </w:rPr>
  </w:style>
  <w:style w:type="paragraph" w:customStyle="1" w:styleId="11">
    <w:name w:val="列出段落1"/>
    <w:basedOn w:val="01"/>
    <w:uiPriority w:val="99"/>
    <w:qFormat/>
    <w:pPr>
      <w:spacing w:after="200" w:line="276" w:lineRule="auto"/>
      <w:ind w:left="720"/>
      <w:contextualSpacing/>
    </w:pPr>
    <w:rPr>
      <w:rFonts w:eastAsia="等线"/>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6">
    <w:name w:val="批注文字 字符"/>
    <w:basedOn w:val="a0"/>
    <w:link w:val="a5"/>
    <w:uiPriority w:val="99"/>
    <w:semiHidden/>
    <w:qFormat/>
    <w:rPr>
      <w:rFonts w:ascii="Calibri" w:eastAsia="宋体" w:hAnsi="Calibri" w:cs="Times New Roman"/>
    </w:rPr>
  </w:style>
  <w:style w:type="character" w:customStyle="1" w:styleId="af">
    <w:name w:val="批注主题 字符"/>
    <w:basedOn w:val="a6"/>
    <w:link w:val="ae"/>
    <w:uiPriority w:val="99"/>
    <w:semiHidden/>
    <w:qFormat/>
    <w:rPr>
      <w:rFonts w:ascii="Calibri" w:eastAsia="宋体" w:hAnsi="Calibri" w:cs="Times New Roman"/>
      <w:b/>
      <w:bCs/>
    </w:rPr>
  </w:style>
  <w:style w:type="paragraph" w:customStyle="1" w:styleId="12">
    <w:name w:val="修订1"/>
    <w:hidden/>
    <w:uiPriority w:val="99"/>
    <w:semiHidden/>
    <w:qFormat/>
    <w:rPr>
      <w:rFonts w:ascii="Calibri" w:hAnsi="Calibri"/>
      <w:kern w:val="2"/>
      <w:sz w:val="21"/>
      <w:szCs w:val="22"/>
    </w:rPr>
  </w:style>
  <w:style w:type="paragraph" w:customStyle="1" w:styleId="13">
    <w:name w:val="正文_1"/>
    <w:qFormat/>
    <w:pPr>
      <w:widowControl w:val="0"/>
      <w:jc w:val="both"/>
    </w:pPr>
    <w:rPr>
      <w:rFonts w:ascii="Calibri" w:hAnsi="Calibri"/>
      <w:kern w:val="2"/>
      <w:sz w:val="21"/>
      <w:szCs w:val="22"/>
    </w:rPr>
  </w:style>
  <w:style w:type="paragraph" w:customStyle="1" w:styleId="2">
    <w:name w:val="修订2"/>
    <w:hidden/>
    <w:uiPriority w:val="99"/>
    <w:semiHidden/>
    <w:qFormat/>
    <w:rPr>
      <w:rFonts w:ascii="Calibri" w:hAnsi="Calibri"/>
      <w:kern w:val="2"/>
      <w:sz w:val="21"/>
      <w:szCs w:val="22"/>
    </w:rPr>
  </w:style>
  <w:style w:type="paragraph" w:customStyle="1" w:styleId="3">
    <w:name w:val="修订3"/>
    <w:hidden/>
    <w:uiPriority w:val="99"/>
    <w:semiHidden/>
    <w:qFormat/>
    <w:rPr>
      <w:rFonts w:ascii="Calibri" w:hAnsi="Calibri"/>
      <w:kern w:val="2"/>
      <w:sz w:val="21"/>
      <w:szCs w:val="22"/>
    </w:rPr>
  </w:style>
  <w:style w:type="paragraph" w:customStyle="1" w:styleId="4">
    <w:name w:val="修订4"/>
    <w:hidden/>
    <w:uiPriority w:val="99"/>
    <w:semiHidden/>
    <w:rPr>
      <w:rFonts w:ascii="Calibri" w:hAnsi="Calibri"/>
      <w:kern w:val="2"/>
      <w:sz w:val="21"/>
      <w:szCs w:val="22"/>
    </w:rPr>
  </w:style>
  <w:style w:type="paragraph" w:customStyle="1" w:styleId="5">
    <w:name w:val="修订5"/>
    <w:hidden/>
    <w:uiPriority w:val="99"/>
    <w:semiHidden/>
    <w:rPr>
      <w:rFonts w:ascii="Calibri" w:hAnsi="Calibri"/>
      <w:kern w:val="2"/>
      <w:sz w:val="21"/>
      <w:szCs w:val="22"/>
    </w:rPr>
  </w:style>
  <w:style w:type="character" w:customStyle="1" w:styleId="a4">
    <w:name w:val="正文缩进 字符"/>
    <w:link w:val="a3"/>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1005</Words>
  <Characters>5729</Characters>
  <Application>Microsoft Office Word</Application>
  <DocSecurity>0</DocSecurity>
  <Lines>47</Lines>
  <Paragraphs>13</Paragraphs>
  <ScaleCrop>false</ScaleCrop>
  <Company>Microsoft</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肖翔</cp:lastModifiedBy>
  <cp:revision>2</cp:revision>
  <dcterms:created xsi:type="dcterms:W3CDTF">2024-03-04T00:18:00Z</dcterms:created>
  <dcterms:modified xsi:type="dcterms:W3CDTF">2025-01-08T08:01:00Z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E7B0894B2BC14985BA4F309F4F1696EB</vt:lpwstr>
  </property>
</Properties>
</file>