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FC0" w:rsidRDefault="0057772B">
      <w:pPr>
        <w:spacing w:afterLines="50" w:after="156" w:line="312" w:lineRule="auto"/>
        <w:jc w:val="center"/>
        <w:outlineLvl w:val="1"/>
        <w:rPr>
          <w:rFonts w:ascii="宋体" w:hAnsi="宋体"/>
          <w:b/>
          <w:bCs/>
          <w:sz w:val="32"/>
          <w:szCs w:val="32"/>
        </w:rPr>
      </w:pPr>
      <w:bookmarkStart w:id="0" w:name="_GoBack"/>
      <w:bookmarkEnd w:id="0"/>
      <w:r>
        <w:rPr>
          <w:rFonts w:ascii="宋体" w:hAnsi="宋体" w:hint="eastAsia"/>
          <w:b/>
          <w:bCs/>
          <w:sz w:val="32"/>
          <w:szCs w:val="32"/>
        </w:rPr>
        <w:t>广</w:t>
      </w:r>
      <w:proofErr w:type="gramStart"/>
      <w:r>
        <w:rPr>
          <w:rFonts w:ascii="宋体" w:hAnsi="宋体" w:hint="eastAsia"/>
          <w:b/>
          <w:bCs/>
          <w:sz w:val="32"/>
          <w:szCs w:val="32"/>
        </w:rPr>
        <w:t>医</w:t>
      </w:r>
      <w:proofErr w:type="gramEnd"/>
      <w:r>
        <w:rPr>
          <w:rFonts w:ascii="宋体" w:hAnsi="宋体" w:hint="eastAsia"/>
          <w:b/>
          <w:bCs/>
          <w:sz w:val="32"/>
          <w:szCs w:val="32"/>
        </w:rPr>
        <w:t>附属番禺中心医院网络及数据安全服务</w:t>
      </w:r>
    </w:p>
    <w:p w:rsidR="00271FC0" w:rsidRDefault="0057772B">
      <w:pPr>
        <w:spacing w:afterLines="50" w:after="156" w:line="312" w:lineRule="auto"/>
        <w:jc w:val="center"/>
        <w:outlineLvl w:val="1"/>
        <w:rPr>
          <w:rFonts w:ascii="宋体" w:hAnsi="宋体" w:cs="宋体"/>
          <w:b/>
          <w:kern w:val="0"/>
          <w:sz w:val="30"/>
          <w:szCs w:val="30"/>
        </w:rPr>
      </w:pPr>
      <w:r>
        <w:rPr>
          <w:rFonts w:ascii="宋体" w:hAnsi="宋体" w:cs="宋体" w:hint="eastAsia"/>
          <w:b/>
          <w:kern w:val="0"/>
          <w:sz w:val="30"/>
          <w:szCs w:val="30"/>
        </w:rPr>
        <w:t>用户需求书</w:t>
      </w:r>
    </w:p>
    <w:p w:rsidR="00271FC0" w:rsidRDefault="0057772B">
      <w:pPr>
        <w:pStyle w:val="1"/>
        <w:numPr>
          <w:ilvl w:val="0"/>
          <w:numId w:val="2"/>
        </w:numPr>
        <w:spacing w:before="0" w:after="0" w:line="360" w:lineRule="auto"/>
        <w:rPr>
          <w:rFonts w:ascii="宋体" w:hAnsi="宋体" w:cs="微软雅黑"/>
          <w:sz w:val="28"/>
          <w:szCs w:val="32"/>
        </w:rPr>
      </w:pPr>
      <w:r>
        <w:rPr>
          <w:rFonts w:ascii="宋体" w:hAnsi="宋体" w:cs="微软雅黑" w:hint="eastAsia"/>
          <w:sz w:val="28"/>
          <w:szCs w:val="32"/>
        </w:rPr>
        <w:t>项目基本情况</w:t>
      </w:r>
    </w:p>
    <w:p w:rsidR="00271FC0" w:rsidRDefault="0057772B">
      <w:pPr>
        <w:spacing w:line="360" w:lineRule="auto"/>
        <w:ind w:firstLineChars="200" w:firstLine="420"/>
        <w:rPr>
          <w:rFonts w:ascii="宋体" w:hAnsi="宋体" w:cs="宋体"/>
          <w:szCs w:val="22"/>
        </w:rPr>
      </w:pPr>
      <w:r>
        <w:rPr>
          <w:rFonts w:ascii="宋体" w:hAnsi="宋体" w:cs="宋体" w:hint="eastAsia"/>
          <w:szCs w:val="22"/>
        </w:rPr>
        <w:t>广州医科大学附属番禺中心医院从网络安全运营的全局视角和安全需求出发，按照法律法规、行业标准的要求，从风险识别、纵深防护、安全监测、应急处置、安全加固的维度，构建以数据为核心、技术为手段、服务为支撑、管理为保障的，能为支撑医院数字的持续发展提供资产管理、脆弱性管理、合</w:t>
      </w:r>
      <w:proofErr w:type="gramStart"/>
      <w:r>
        <w:rPr>
          <w:rFonts w:ascii="宋体" w:hAnsi="宋体" w:cs="宋体" w:hint="eastAsia"/>
          <w:szCs w:val="22"/>
        </w:rPr>
        <w:t>规</w:t>
      </w:r>
      <w:proofErr w:type="gramEnd"/>
      <w:r>
        <w:rPr>
          <w:rFonts w:ascii="宋体" w:hAnsi="宋体" w:cs="宋体" w:hint="eastAsia"/>
          <w:szCs w:val="22"/>
        </w:rPr>
        <w:t>管理、指挥决策、联防联控为一体的，从而为医院网络安全空间治理持续赋能，提高整体的网络安全管理效益和治理水平，确保与关键基础设施和应用业务持续稳定运行。</w:t>
      </w:r>
    </w:p>
    <w:p w:rsidR="00271FC0" w:rsidRDefault="0057772B">
      <w:pPr>
        <w:spacing w:line="360" w:lineRule="auto"/>
        <w:ind w:firstLineChars="200" w:firstLine="420"/>
        <w:rPr>
          <w:rFonts w:ascii="宋体" w:hAnsi="宋体" w:cs="宋体"/>
          <w:szCs w:val="22"/>
        </w:rPr>
      </w:pPr>
      <w:r>
        <w:rPr>
          <w:rFonts w:ascii="宋体" w:hAnsi="宋体" w:cs="宋体" w:hint="eastAsia"/>
          <w:szCs w:val="22"/>
        </w:rPr>
        <w:t>番禺中心医院网络及数据安全服务项目包括以下安全服务：网络安全运营服务、渗透测试服务、新系统上线评估服务、日常巡检、安全策略优化、安全有效性验证服务和协助安全加固服务，同时提供重要时期保障、安全培训、应急响应、应急演练等服务实现医院网络和数据安全的保障。</w:t>
      </w:r>
    </w:p>
    <w:p w:rsidR="00271FC0" w:rsidRDefault="0057772B">
      <w:pPr>
        <w:pStyle w:val="1"/>
        <w:numPr>
          <w:ilvl w:val="0"/>
          <w:numId w:val="2"/>
        </w:numPr>
        <w:spacing w:before="0" w:after="0" w:line="360" w:lineRule="auto"/>
        <w:rPr>
          <w:rFonts w:ascii="宋体" w:hAnsi="宋体" w:cs="微软雅黑"/>
          <w:sz w:val="28"/>
          <w:szCs w:val="32"/>
        </w:rPr>
      </w:pPr>
      <w:r>
        <w:rPr>
          <w:rFonts w:ascii="宋体" w:hAnsi="宋体" w:cs="微软雅黑" w:hint="eastAsia"/>
          <w:sz w:val="28"/>
          <w:szCs w:val="32"/>
        </w:rPr>
        <w:t>项目采购的具体服务内容要求</w:t>
      </w:r>
    </w:p>
    <w:p w:rsidR="00271FC0" w:rsidRDefault="0057772B">
      <w:pPr>
        <w:pStyle w:val="2"/>
        <w:numPr>
          <w:ilvl w:val="1"/>
          <w:numId w:val="2"/>
        </w:numPr>
        <w:spacing w:before="0" w:after="0"/>
        <w:rPr>
          <w:rFonts w:ascii="宋体" w:eastAsia="宋体" w:hAnsi="宋体" w:cs="微软雅黑"/>
          <w:szCs w:val="32"/>
        </w:rPr>
      </w:pPr>
      <w:r>
        <w:rPr>
          <w:rFonts w:ascii="宋体" w:eastAsia="宋体" w:hAnsi="宋体" w:cs="微软雅黑" w:hint="eastAsia"/>
          <w:szCs w:val="32"/>
        </w:rPr>
        <w:t>采购内容及要求</w:t>
      </w:r>
    </w:p>
    <w:p w:rsidR="00271FC0" w:rsidRDefault="0057772B">
      <w:pPr>
        <w:ind w:firstLineChars="200" w:firstLine="420"/>
        <w:rPr>
          <w:rFonts w:ascii="宋体" w:hAnsi="宋体" w:cs="宋体"/>
          <w:szCs w:val="21"/>
        </w:rPr>
      </w:pPr>
      <w:r>
        <w:rPr>
          <w:rFonts w:hint="eastAsia"/>
        </w:rPr>
        <w:t>注意：需考虑</w:t>
      </w:r>
      <w:r>
        <w:rPr>
          <w:rFonts w:hint="eastAsia"/>
          <w:color w:val="444444"/>
          <w:szCs w:val="21"/>
        </w:rPr>
        <w:t>同时满足本院与分院的网络及数据安全服务建设要求，</w:t>
      </w:r>
      <w:r>
        <w:rPr>
          <w:rFonts w:ascii="宋体" w:hAnsi="宋体" w:cs="宋体" w:hint="eastAsia"/>
          <w:szCs w:val="21"/>
        </w:rPr>
        <w:t>具体服务内容如下表：</w:t>
      </w:r>
    </w:p>
    <w:tbl>
      <w:tblPr>
        <w:tblW w:w="10207" w:type="dxa"/>
        <w:tblInd w:w="-998" w:type="dxa"/>
        <w:tblLook w:val="04A0" w:firstRow="1" w:lastRow="0" w:firstColumn="1" w:lastColumn="0" w:noHBand="0" w:noVBand="1"/>
      </w:tblPr>
      <w:tblGrid>
        <w:gridCol w:w="709"/>
        <w:gridCol w:w="841"/>
        <w:gridCol w:w="1140"/>
        <w:gridCol w:w="4253"/>
        <w:gridCol w:w="708"/>
        <w:gridCol w:w="716"/>
        <w:gridCol w:w="854"/>
        <w:gridCol w:w="16"/>
        <w:gridCol w:w="970"/>
      </w:tblGrid>
      <w:tr w:rsidR="00271FC0">
        <w:trPr>
          <w:trHeight w:val="801"/>
        </w:trPr>
        <w:tc>
          <w:tcPr>
            <w:tcW w:w="10207"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b/>
                <w:bCs/>
                <w:kern w:val="0"/>
                <w:sz w:val="36"/>
                <w:szCs w:val="36"/>
              </w:rPr>
            </w:pPr>
            <w:r>
              <w:rPr>
                <w:rFonts w:ascii="宋体" w:hAnsi="宋体" w:cs="宋体" w:hint="eastAsia"/>
                <w:b/>
                <w:bCs/>
                <w:kern w:val="0"/>
                <w:sz w:val="36"/>
                <w:szCs w:val="36"/>
              </w:rPr>
              <w:t>网络及数据安全服务要求</w:t>
            </w:r>
          </w:p>
        </w:tc>
      </w:tr>
      <w:tr w:rsidR="00271FC0">
        <w:trPr>
          <w:trHeight w:val="348"/>
        </w:trPr>
        <w:tc>
          <w:tcPr>
            <w:tcW w:w="709" w:type="dxa"/>
            <w:tcBorders>
              <w:top w:val="nil"/>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序号</w:t>
            </w:r>
          </w:p>
        </w:tc>
        <w:tc>
          <w:tcPr>
            <w:tcW w:w="841"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服务项</w:t>
            </w:r>
          </w:p>
        </w:tc>
        <w:tc>
          <w:tcPr>
            <w:tcW w:w="114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服务分项</w:t>
            </w:r>
          </w:p>
        </w:tc>
        <w:tc>
          <w:tcPr>
            <w:tcW w:w="4253"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内容</w:t>
            </w:r>
          </w:p>
        </w:tc>
        <w:tc>
          <w:tcPr>
            <w:tcW w:w="708"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数量</w:t>
            </w:r>
          </w:p>
        </w:tc>
        <w:tc>
          <w:tcPr>
            <w:tcW w:w="716"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单位</w:t>
            </w:r>
          </w:p>
        </w:tc>
        <w:tc>
          <w:tcPr>
            <w:tcW w:w="870" w:type="dxa"/>
            <w:gridSpan w:val="2"/>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服务年</w:t>
            </w:r>
          </w:p>
        </w:tc>
        <w:tc>
          <w:tcPr>
            <w:tcW w:w="970"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b/>
                <w:bCs/>
                <w:kern w:val="0"/>
                <w:sz w:val="24"/>
              </w:rPr>
            </w:pPr>
            <w:r>
              <w:rPr>
                <w:rFonts w:ascii="宋体" w:hAnsi="宋体" w:cs="宋体" w:hint="eastAsia"/>
                <w:b/>
                <w:bCs/>
                <w:kern w:val="0"/>
                <w:sz w:val="24"/>
              </w:rPr>
              <w:t>备注</w:t>
            </w:r>
          </w:p>
        </w:tc>
      </w:tr>
      <w:tr w:rsidR="00271FC0">
        <w:trPr>
          <w:trHeight w:val="624"/>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1</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安全运营服务</w:t>
            </w:r>
          </w:p>
        </w:tc>
        <w:tc>
          <w:tcPr>
            <w:tcW w:w="114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color w:val="000000"/>
                <w:kern w:val="0"/>
                <w:sz w:val="24"/>
              </w:rPr>
            </w:pPr>
            <w:r>
              <w:rPr>
                <w:rFonts w:ascii="宋体" w:hAnsi="宋体" w:cs="宋体" w:hint="eastAsia"/>
                <w:color w:val="000000"/>
                <w:kern w:val="0"/>
                <w:sz w:val="24"/>
              </w:rPr>
              <w:t>全局安全日志采集监测服务</w:t>
            </w:r>
          </w:p>
        </w:tc>
        <w:tc>
          <w:tcPr>
            <w:tcW w:w="4253" w:type="dxa"/>
            <w:tcBorders>
              <w:top w:val="nil"/>
              <w:left w:val="nil"/>
              <w:bottom w:val="single" w:sz="4" w:space="0" w:color="auto"/>
              <w:right w:val="single" w:sz="4" w:space="0" w:color="auto"/>
            </w:tcBorders>
            <w:shd w:val="clear" w:color="auto" w:fill="auto"/>
            <w:vAlign w:val="center"/>
          </w:tcPr>
          <w:p w:rsidR="00271FC0" w:rsidRDefault="0057772B">
            <w:pPr>
              <w:widowControl/>
              <w:jc w:val="left"/>
              <w:rPr>
                <w:rFonts w:ascii="宋体" w:hAnsi="宋体" w:cs="宋体"/>
                <w:color w:val="000000"/>
                <w:kern w:val="0"/>
                <w:sz w:val="24"/>
              </w:rPr>
            </w:pPr>
            <w:r>
              <w:rPr>
                <w:rFonts w:ascii="宋体" w:hAnsi="宋体" w:cs="宋体"/>
                <w:color w:val="000000"/>
                <w:kern w:val="0"/>
                <w:sz w:val="24"/>
              </w:rPr>
              <w:t>1</w:t>
            </w:r>
            <w:r>
              <w:rPr>
                <w:rFonts w:ascii="宋体" w:hAnsi="宋体" w:cs="宋体"/>
                <w:color w:val="000000"/>
                <w:kern w:val="0"/>
                <w:sz w:val="24"/>
              </w:rPr>
              <w:t>）日志采集探针：提供软件版或者硬件版，安全日志采集探针，采集支持</w:t>
            </w:r>
            <w:r>
              <w:rPr>
                <w:rFonts w:ascii="宋体" w:hAnsi="宋体" w:cs="宋体"/>
                <w:color w:val="000000"/>
                <w:kern w:val="0"/>
                <w:sz w:val="24"/>
              </w:rPr>
              <w:t>SYSLOG</w:t>
            </w:r>
            <w:r>
              <w:rPr>
                <w:rFonts w:ascii="宋体" w:hAnsi="宋体" w:cs="宋体"/>
                <w:color w:val="000000"/>
                <w:kern w:val="0"/>
                <w:sz w:val="24"/>
              </w:rPr>
              <w:t>、流量探针等多种数据采集方式，支持多厂商异构设备，流量融合探针将从流量中检测的已知威胁，上报态势感知系统。支持远程连接沙</w:t>
            </w:r>
            <w:proofErr w:type="gramStart"/>
            <w:r>
              <w:rPr>
                <w:rFonts w:ascii="宋体" w:hAnsi="宋体" w:cs="宋体"/>
                <w:color w:val="000000"/>
                <w:kern w:val="0"/>
                <w:sz w:val="24"/>
              </w:rPr>
              <w:t>箱实现</w:t>
            </w:r>
            <w:proofErr w:type="gramEnd"/>
            <w:r>
              <w:rPr>
                <w:rFonts w:ascii="宋体" w:hAnsi="宋体" w:cs="宋体"/>
                <w:color w:val="000000"/>
                <w:kern w:val="0"/>
                <w:sz w:val="24"/>
              </w:rPr>
              <w:t>恶意文件攻击检测。内置的异常行为检测引擎，实时匹配流量，当发现存在异常或违规行为时会将流量片段在采集的流量数据中进行标记，发</w:t>
            </w:r>
            <w:r>
              <w:rPr>
                <w:rFonts w:ascii="宋体" w:hAnsi="宋体" w:cs="宋体"/>
                <w:color w:val="000000"/>
                <w:kern w:val="0"/>
                <w:sz w:val="24"/>
              </w:rPr>
              <w:lastRenderedPageBreak/>
              <w:t>送给态势感知系统，由安全服务分析平台进行深度关联分析，挖掘潜在的威胁。</w:t>
            </w:r>
          </w:p>
          <w:p w:rsidR="00271FC0" w:rsidRDefault="0057772B">
            <w:pPr>
              <w:widowControl/>
              <w:jc w:val="left"/>
              <w:rPr>
                <w:rFonts w:ascii="宋体" w:hAnsi="宋体" w:cs="宋体"/>
                <w:color w:val="000000"/>
                <w:kern w:val="0"/>
                <w:sz w:val="24"/>
              </w:rPr>
            </w:pPr>
            <w:r>
              <w:rPr>
                <w:rFonts w:ascii="宋体" w:hAnsi="宋体" w:cs="宋体"/>
                <w:color w:val="000000"/>
                <w:kern w:val="0"/>
                <w:sz w:val="24"/>
              </w:rPr>
              <w:t>2</w:t>
            </w:r>
            <w:r>
              <w:rPr>
                <w:rFonts w:ascii="宋体" w:hAnsi="宋体" w:cs="宋体"/>
                <w:color w:val="000000"/>
                <w:kern w:val="0"/>
                <w:sz w:val="24"/>
              </w:rPr>
              <w:t>）服务器探针：软件部署，可进行资产自动发现和服务器资产脆弱性扫描，发现和扫描信息上传至态势感知平台。</w:t>
            </w:r>
          </w:p>
          <w:p w:rsidR="00271FC0" w:rsidRDefault="0057772B">
            <w:pPr>
              <w:widowControl/>
              <w:jc w:val="left"/>
              <w:rPr>
                <w:rFonts w:ascii="宋体" w:hAnsi="宋体" w:cs="宋体"/>
                <w:color w:val="000000"/>
                <w:kern w:val="0"/>
                <w:sz w:val="24"/>
              </w:rPr>
            </w:pPr>
            <w:r>
              <w:rPr>
                <w:rFonts w:ascii="宋体" w:hAnsi="宋体" w:cs="宋体"/>
                <w:color w:val="000000"/>
                <w:kern w:val="0"/>
                <w:sz w:val="24"/>
              </w:rPr>
              <w:t>3</w:t>
            </w:r>
            <w:r>
              <w:rPr>
                <w:rFonts w:ascii="宋体" w:hAnsi="宋体" w:cs="宋体"/>
                <w:color w:val="000000"/>
                <w:kern w:val="0"/>
                <w:sz w:val="24"/>
              </w:rPr>
              <w:t>）全局</w:t>
            </w:r>
            <w:r>
              <w:rPr>
                <w:rFonts w:ascii="宋体" w:hAnsi="宋体" w:cs="宋体"/>
                <w:color w:val="000000"/>
                <w:kern w:val="0"/>
                <w:sz w:val="24"/>
              </w:rPr>
              <w:t>安全服务分析平台：采用先进的大数据采集、建模、分析技术，通过对各种网络资源的多维度信息采集和自动化的关联分析，及时发现网络当中的威胁和异常行为，通过安全编排与自动化联动防火墙、入侵防御、终端安全等安全产品的联动处置，实现对威胁和异常行为的及时有效处置。系统通过图形化、可视化技术将识别到的各种威胁和异常通过图形化方式直观的展现给用户，有利于用户全面掌握网络总体安全态势，并可通过运营中心的工单处理和通报预警系统进行全方位协同管理，让网络安全可感知、易运营、安全事件快速联动闭环。平台通过</w:t>
            </w:r>
            <w:r>
              <w:rPr>
                <w:rFonts w:ascii="宋体" w:hAnsi="宋体" w:cs="宋体"/>
                <w:color w:val="000000"/>
                <w:kern w:val="0"/>
                <w:sz w:val="24"/>
              </w:rPr>
              <w:t>“</w:t>
            </w:r>
            <w:r>
              <w:rPr>
                <w:rFonts w:ascii="宋体" w:hAnsi="宋体" w:cs="宋体"/>
                <w:color w:val="000000"/>
                <w:kern w:val="0"/>
                <w:sz w:val="24"/>
              </w:rPr>
              <w:t>能力三要素，四中心</w:t>
            </w:r>
            <w:proofErr w:type="gramStart"/>
            <w:r>
              <w:rPr>
                <w:rFonts w:ascii="宋体" w:hAnsi="宋体" w:cs="宋体"/>
                <w:color w:val="000000"/>
                <w:kern w:val="0"/>
                <w:sz w:val="24"/>
              </w:rPr>
              <w:t>一</w:t>
            </w:r>
            <w:proofErr w:type="gramEnd"/>
            <w:r>
              <w:rPr>
                <w:rFonts w:ascii="宋体" w:hAnsi="宋体" w:cs="宋体"/>
                <w:color w:val="000000"/>
                <w:kern w:val="0"/>
                <w:sz w:val="24"/>
              </w:rPr>
              <w:t>平台</w:t>
            </w:r>
            <w:r>
              <w:rPr>
                <w:rFonts w:ascii="宋体" w:hAnsi="宋体" w:cs="宋体"/>
                <w:color w:val="000000"/>
                <w:kern w:val="0"/>
                <w:sz w:val="24"/>
              </w:rPr>
              <w:t>”</w:t>
            </w:r>
            <w:r>
              <w:rPr>
                <w:rFonts w:ascii="宋体" w:hAnsi="宋体" w:cs="宋体"/>
                <w:color w:val="000000"/>
                <w:kern w:val="0"/>
                <w:sz w:val="24"/>
              </w:rPr>
              <w:t>构建网络空间安全治理体系，从顶层架构设计出发，内置基于监管行业的神经网络训练模型，结合自动化编排、人工编排、混合编排等方案；实现技术与管理双驱动，提供综合性网络安全态势感知与协同指挥平台。为监管部门打造网络安全的宏观、中观、微观一体化的综合治理体系，实现战略决策、战役指挥和</w:t>
            </w:r>
            <w:proofErr w:type="gramStart"/>
            <w:r>
              <w:rPr>
                <w:rFonts w:ascii="宋体" w:hAnsi="宋体" w:cs="宋体"/>
                <w:color w:val="000000"/>
                <w:kern w:val="0"/>
                <w:sz w:val="24"/>
              </w:rPr>
              <w:t>战技</w:t>
            </w:r>
            <w:proofErr w:type="gramEnd"/>
            <w:r>
              <w:rPr>
                <w:rFonts w:ascii="宋体" w:hAnsi="宋体" w:cs="宋体"/>
                <w:color w:val="000000"/>
                <w:kern w:val="0"/>
                <w:sz w:val="24"/>
              </w:rPr>
              <w:t>方法能力。支持通过第三方存储备份工具限制超出时间或次数限制的情况下为了确保数据安全，可以强制销毁盘内内容。同时工具可提供安全登录、设置、文件操作等日志进行记录并上报服务分析平台进行安全</w:t>
            </w:r>
            <w:proofErr w:type="gramStart"/>
            <w:r>
              <w:rPr>
                <w:rFonts w:ascii="宋体" w:hAnsi="宋体" w:cs="宋体"/>
                <w:color w:val="000000"/>
                <w:kern w:val="0"/>
                <w:sz w:val="24"/>
              </w:rPr>
              <w:t>蒴</w:t>
            </w:r>
            <w:proofErr w:type="gramEnd"/>
            <w:r>
              <w:rPr>
                <w:rFonts w:ascii="宋体" w:hAnsi="宋体" w:cs="宋体"/>
                <w:color w:val="000000"/>
                <w:kern w:val="0"/>
                <w:sz w:val="24"/>
              </w:rPr>
              <w:t>源。提供工单的新增、编辑、处理、删除、查看工单</w:t>
            </w:r>
            <w:r>
              <w:rPr>
                <w:rFonts w:ascii="宋体" w:hAnsi="宋体" w:cs="宋体"/>
                <w:color w:val="000000"/>
                <w:kern w:val="0"/>
                <w:sz w:val="24"/>
              </w:rPr>
              <w:t>详情、查看工单处理记录以及工单的导出等功能，内置知识文章、安全专家、事故案例、安全基本要求、应急预案库和应急处置建议等知识，同时提供管理自定义知识的</w:t>
            </w:r>
            <w:r>
              <w:rPr>
                <w:rFonts w:ascii="宋体" w:hAnsi="宋体" w:cs="宋体"/>
                <w:color w:val="000000"/>
                <w:kern w:val="0"/>
                <w:sz w:val="24"/>
              </w:rPr>
              <w:lastRenderedPageBreak/>
              <w:t>功能。支持镜像流量和服务器探针检测业务系统中的弱密码，检测列表包含账号、密码、服务器、所属分析和业务、弱密码数、弱密码类型、</w:t>
            </w:r>
            <w:r>
              <w:rPr>
                <w:rFonts w:ascii="宋体" w:hAnsi="宋体" w:cs="宋体"/>
                <w:color w:val="000000"/>
                <w:kern w:val="0"/>
                <w:sz w:val="24"/>
              </w:rPr>
              <w:t>URL</w:t>
            </w:r>
            <w:r>
              <w:rPr>
                <w:rFonts w:ascii="宋体" w:hAnsi="宋体" w:cs="宋体"/>
                <w:color w:val="000000"/>
                <w:kern w:val="0"/>
                <w:sz w:val="24"/>
              </w:rPr>
              <w:t>、登录状态、类型、最近发现时间等信息。通过打造协同联动的响应机制，让态势感知系统成为智慧的安全大脑，精准分析全网未知威胁和针对性攻击，利用协同联动实现针对性加固防御和精准打击，让全网安全建设具备主动防御的能力。</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lastRenderedPageBreak/>
              <w:t>2</w:t>
            </w:r>
          </w:p>
        </w:tc>
        <w:tc>
          <w:tcPr>
            <w:tcW w:w="716" w:type="dxa"/>
            <w:vMerge w:val="restart"/>
            <w:tcBorders>
              <w:top w:val="nil"/>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年</w:t>
            </w:r>
          </w:p>
        </w:tc>
        <w:tc>
          <w:tcPr>
            <w:tcW w:w="870"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年</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 xml:space="preserve">　</w:t>
            </w:r>
          </w:p>
        </w:tc>
      </w:tr>
      <w:tr w:rsidR="00271FC0">
        <w:trPr>
          <w:trHeight w:val="2184"/>
        </w:trPr>
        <w:tc>
          <w:tcPr>
            <w:tcW w:w="709"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841"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114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color w:val="000000"/>
                <w:kern w:val="0"/>
                <w:sz w:val="24"/>
              </w:rPr>
            </w:pPr>
            <w:r>
              <w:rPr>
                <w:rFonts w:ascii="宋体" w:hAnsi="宋体" w:cs="宋体" w:hint="eastAsia"/>
                <w:color w:val="000000"/>
                <w:kern w:val="0"/>
                <w:sz w:val="24"/>
              </w:rPr>
              <w:t>7*24</w:t>
            </w:r>
            <w:r>
              <w:rPr>
                <w:rFonts w:ascii="宋体" w:hAnsi="宋体" w:cs="宋体" w:hint="eastAsia"/>
                <w:color w:val="000000"/>
                <w:kern w:val="0"/>
                <w:sz w:val="24"/>
              </w:rPr>
              <w:t>小时安全监测分析</w:t>
            </w:r>
          </w:p>
        </w:tc>
        <w:tc>
          <w:tcPr>
            <w:tcW w:w="4253" w:type="dxa"/>
            <w:tcBorders>
              <w:top w:val="nil"/>
              <w:left w:val="nil"/>
              <w:bottom w:val="single" w:sz="4" w:space="0" w:color="auto"/>
              <w:right w:val="single" w:sz="4" w:space="0" w:color="auto"/>
            </w:tcBorders>
            <w:shd w:val="clear" w:color="auto" w:fill="auto"/>
            <w:vAlign w:val="center"/>
          </w:tcPr>
          <w:p w:rsidR="00271FC0" w:rsidRDefault="0057772B">
            <w:pPr>
              <w:widowControl/>
              <w:jc w:val="left"/>
              <w:rPr>
                <w:rFonts w:ascii="宋体" w:hAnsi="宋体" w:cs="宋体"/>
                <w:color w:val="000000"/>
                <w:kern w:val="0"/>
                <w:sz w:val="24"/>
              </w:rPr>
            </w:pPr>
            <w:r>
              <w:rPr>
                <w:rFonts w:ascii="宋体" w:hAnsi="宋体" w:cs="宋体" w:hint="eastAsia"/>
                <w:color w:val="000000"/>
                <w:kern w:val="0"/>
                <w:sz w:val="24"/>
              </w:rPr>
              <w:t>对全局的安全日志进行</w:t>
            </w:r>
            <w:r>
              <w:rPr>
                <w:rFonts w:ascii="宋体" w:hAnsi="宋体" w:cs="宋体" w:hint="eastAsia"/>
                <w:color w:val="000000"/>
                <w:kern w:val="0"/>
                <w:sz w:val="24"/>
              </w:rPr>
              <w:t>7*24</w:t>
            </w:r>
            <w:r>
              <w:rPr>
                <w:rFonts w:ascii="宋体" w:hAnsi="宋体" w:cs="宋体" w:hint="eastAsia"/>
                <w:color w:val="000000"/>
                <w:kern w:val="0"/>
                <w:sz w:val="24"/>
              </w:rPr>
              <w:t>小时全天候、不间断的监控和分析，以发现和处理安全威胁和攻击。在重要告警方面，发现威胁及时通告单位。</w:t>
            </w:r>
            <w:r>
              <w:rPr>
                <w:rFonts w:ascii="宋体" w:hAnsi="宋体" w:cs="宋体" w:hint="eastAsia"/>
                <w:color w:val="000000"/>
                <w:kern w:val="0"/>
                <w:sz w:val="24"/>
              </w:rPr>
              <w:br/>
              <w:t>7*24</w:t>
            </w:r>
            <w:r>
              <w:rPr>
                <w:rFonts w:ascii="宋体" w:hAnsi="宋体" w:cs="宋体" w:hint="eastAsia"/>
                <w:color w:val="000000"/>
                <w:kern w:val="0"/>
                <w:sz w:val="24"/>
              </w:rPr>
              <w:t>小时全天候涵盖但不限于以下范围：</w:t>
            </w:r>
            <w:r>
              <w:rPr>
                <w:rFonts w:ascii="宋体" w:hAnsi="宋体" w:cs="宋体" w:hint="eastAsia"/>
                <w:color w:val="000000"/>
                <w:kern w:val="0"/>
                <w:sz w:val="24"/>
              </w:rPr>
              <w:br/>
            </w:r>
            <w:r>
              <w:rPr>
                <w:rFonts w:ascii="宋体" w:hAnsi="宋体" w:cs="宋体" w:hint="eastAsia"/>
                <w:color w:val="000000"/>
                <w:kern w:val="0"/>
                <w:sz w:val="24"/>
              </w:rPr>
              <w:t>工作日、周末节假日</w:t>
            </w:r>
            <w:r>
              <w:rPr>
                <w:rFonts w:ascii="宋体" w:hAnsi="宋体" w:cs="宋体" w:hint="eastAsia"/>
                <w:color w:val="000000"/>
                <w:kern w:val="0"/>
                <w:sz w:val="24"/>
              </w:rPr>
              <w:br/>
            </w:r>
            <w:r>
              <w:rPr>
                <w:rFonts w:ascii="宋体" w:hAnsi="宋体" w:cs="宋体" w:hint="eastAsia"/>
                <w:color w:val="000000"/>
                <w:kern w:val="0"/>
                <w:sz w:val="24"/>
              </w:rPr>
              <w:t>重要时期保障：两会、国庆、春节、元旦、五一等，需要重点防护，不能出安全事件</w:t>
            </w:r>
            <w:r>
              <w:rPr>
                <w:rFonts w:ascii="宋体" w:hAnsi="宋体" w:cs="宋体" w:hint="eastAsia"/>
                <w:color w:val="000000"/>
                <w:kern w:val="0"/>
                <w:sz w:val="24"/>
              </w:rPr>
              <w:br/>
              <w:t>HW</w:t>
            </w:r>
            <w:r>
              <w:rPr>
                <w:rFonts w:ascii="宋体" w:hAnsi="宋体" w:cs="宋体" w:hint="eastAsia"/>
                <w:color w:val="000000"/>
                <w:kern w:val="0"/>
                <w:sz w:val="24"/>
              </w:rPr>
              <w:t>重保：国家</w:t>
            </w:r>
            <w:r>
              <w:rPr>
                <w:rFonts w:ascii="宋体" w:hAnsi="宋体" w:cs="宋体" w:hint="eastAsia"/>
                <w:color w:val="000000"/>
                <w:kern w:val="0"/>
                <w:sz w:val="24"/>
              </w:rPr>
              <w:t>HW</w:t>
            </w:r>
            <w:r>
              <w:rPr>
                <w:rFonts w:ascii="宋体" w:hAnsi="宋体" w:cs="宋体" w:hint="eastAsia"/>
                <w:color w:val="000000"/>
                <w:kern w:val="0"/>
                <w:sz w:val="24"/>
              </w:rPr>
              <w:t>、省市</w:t>
            </w:r>
            <w:r>
              <w:rPr>
                <w:rFonts w:ascii="宋体" w:hAnsi="宋体" w:cs="宋体" w:hint="eastAsia"/>
                <w:color w:val="000000"/>
                <w:kern w:val="0"/>
                <w:sz w:val="24"/>
              </w:rPr>
              <w:t>HW</w:t>
            </w:r>
            <w:r>
              <w:rPr>
                <w:rFonts w:ascii="宋体" w:hAnsi="宋体" w:cs="宋体" w:hint="eastAsia"/>
                <w:color w:val="000000"/>
                <w:kern w:val="0"/>
                <w:sz w:val="24"/>
              </w:rPr>
              <w:t>，需要重点防护，不能出安全事件</w:t>
            </w:r>
          </w:p>
        </w:tc>
        <w:tc>
          <w:tcPr>
            <w:tcW w:w="708"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716"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870" w:type="dxa"/>
            <w:gridSpan w:val="2"/>
            <w:vMerge/>
            <w:tcBorders>
              <w:top w:val="nil"/>
              <w:left w:val="single" w:sz="4" w:space="0" w:color="auto"/>
              <w:bottom w:val="single" w:sz="4" w:space="0" w:color="000000"/>
              <w:right w:val="single" w:sz="4" w:space="0" w:color="auto"/>
            </w:tcBorders>
            <w:vAlign w:val="center"/>
          </w:tcPr>
          <w:p w:rsidR="00271FC0" w:rsidRDefault="00271FC0">
            <w:pPr>
              <w:widowControl/>
              <w:jc w:val="left"/>
              <w:rPr>
                <w:rFonts w:ascii="宋体" w:hAnsi="宋体" w:cs="宋体"/>
                <w:kern w:val="0"/>
                <w:sz w:val="24"/>
              </w:rPr>
            </w:pPr>
          </w:p>
        </w:tc>
        <w:tc>
          <w:tcPr>
            <w:tcW w:w="970"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r>
      <w:tr w:rsidR="00271FC0">
        <w:trPr>
          <w:trHeight w:val="936"/>
        </w:trPr>
        <w:tc>
          <w:tcPr>
            <w:tcW w:w="709"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841"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114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color w:val="FF0000"/>
                <w:kern w:val="0"/>
                <w:sz w:val="24"/>
              </w:rPr>
            </w:pPr>
            <w:r>
              <w:rPr>
                <w:rFonts w:ascii="宋体" w:hAnsi="宋体" w:cs="宋体" w:hint="eastAsia"/>
                <w:color w:val="FF0000"/>
                <w:kern w:val="0"/>
                <w:sz w:val="24"/>
              </w:rPr>
              <w:t>网页篡改监控</w:t>
            </w:r>
          </w:p>
        </w:tc>
        <w:tc>
          <w:tcPr>
            <w:tcW w:w="4253" w:type="dxa"/>
            <w:tcBorders>
              <w:top w:val="nil"/>
              <w:left w:val="nil"/>
              <w:bottom w:val="single" w:sz="4" w:space="0" w:color="auto"/>
              <w:right w:val="single" w:sz="4" w:space="0" w:color="auto"/>
            </w:tcBorders>
            <w:shd w:val="clear" w:color="auto" w:fill="auto"/>
            <w:vAlign w:val="center"/>
          </w:tcPr>
          <w:p w:rsidR="00271FC0" w:rsidRDefault="0057772B">
            <w:pPr>
              <w:widowControl/>
              <w:jc w:val="left"/>
              <w:rPr>
                <w:rFonts w:ascii="宋体" w:hAnsi="宋体" w:cs="宋体"/>
                <w:color w:val="FF0000"/>
                <w:kern w:val="0"/>
                <w:sz w:val="24"/>
              </w:rPr>
            </w:pPr>
            <w:r>
              <w:rPr>
                <w:rFonts w:ascii="宋体" w:hAnsi="宋体" w:cs="宋体" w:hint="eastAsia"/>
                <w:color w:val="FF0000"/>
                <w:kern w:val="0"/>
                <w:sz w:val="24"/>
              </w:rPr>
              <w:t>对客户的对外服务网站可用性、网页完整性进行</w:t>
            </w:r>
            <w:r>
              <w:rPr>
                <w:rFonts w:ascii="宋体" w:hAnsi="宋体" w:cs="宋体" w:hint="eastAsia"/>
                <w:color w:val="FF0000"/>
                <w:kern w:val="0"/>
                <w:sz w:val="24"/>
              </w:rPr>
              <w:t>7*24</w:t>
            </w:r>
            <w:r>
              <w:rPr>
                <w:rFonts w:ascii="宋体" w:hAnsi="宋体" w:cs="宋体" w:hint="eastAsia"/>
                <w:color w:val="FF0000"/>
                <w:kern w:val="0"/>
                <w:sz w:val="24"/>
              </w:rPr>
              <w:t>小时实时监测，实时发现网页篡改、服务下线等严重问题，保障客户对外服务安全稳定运行。只送一个站点进行监控，若需监控多个站点，需要额外采购。</w:t>
            </w:r>
          </w:p>
        </w:tc>
        <w:tc>
          <w:tcPr>
            <w:tcW w:w="708"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716"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870" w:type="dxa"/>
            <w:gridSpan w:val="2"/>
            <w:vMerge/>
            <w:tcBorders>
              <w:top w:val="nil"/>
              <w:left w:val="single" w:sz="4" w:space="0" w:color="auto"/>
              <w:bottom w:val="single" w:sz="4" w:space="0" w:color="000000"/>
              <w:right w:val="single" w:sz="4" w:space="0" w:color="auto"/>
            </w:tcBorders>
            <w:vAlign w:val="center"/>
          </w:tcPr>
          <w:p w:rsidR="00271FC0" w:rsidRDefault="00271FC0">
            <w:pPr>
              <w:widowControl/>
              <w:jc w:val="left"/>
              <w:rPr>
                <w:rFonts w:ascii="宋体" w:hAnsi="宋体" w:cs="宋体"/>
                <w:kern w:val="0"/>
                <w:sz w:val="24"/>
              </w:rPr>
            </w:pPr>
          </w:p>
        </w:tc>
        <w:tc>
          <w:tcPr>
            <w:tcW w:w="970"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r>
      <w:tr w:rsidR="00271FC0">
        <w:trPr>
          <w:trHeight w:val="312"/>
        </w:trPr>
        <w:tc>
          <w:tcPr>
            <w:tcW w:w="709"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841"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114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color w:val="FF0000"/>
                <w:kern w:val="0"/>
                <w:sz w:val="24"/>
              </w:rPr>
            </w:pPr>
            <w:r>
              <w:rPr>
                <w:rFonts w:ascii="宋体" w:hAnsi="宋体" w:cs="宋体" w:hint="eastAsia"/>
                <w:color w:val="FF0000"/>
                <w:kern w:val="0"/>
                <w:sz w:val="24"/>
              </w:rPr>
              <w:t>联动处置响应</w:t>
            </w:r>
          </w:p>
        </w:tc>
        <w:tc>
          <w:tcPr>
            <w:tcW w:w="4253" w:type="dxa"/>
            <w:tcBorders>
              <w:top w:val="nil"/>
              <w:left w:val="nil"/>
              <w:bottom w:val="single" w:sz="4" w:space="0" w:color="auto"/>
              <w:right w:val="single" w:sz="4" w:space="0" w:color="auto"/>
            </w:tcBorders>
            <w:shd w:val="clear" w:color="auto" w:fill="auto"/>
            <w:vAlign w:val="center"/>
          </w:tcPr>
          <w:p w:rsidR="00271FC0" w:rsidRDefault="0057772B">
            <w:pPr>
              <w:widowControl/>
              <w:jc w:val="left"/>
              <w:rPr>
                <w:rFonts w:ascii="宋体" w:hAnsi="宋体" w:cs="宋体"/>
                <w:color w:val="FF0000"/>
                <w:kern w:val="0"/>
                <w:sz w:val="24"/>
              </w:rPr>
            </w:pPr>
            <w:r>
              <w:rPr>
                <w:rFonts w:ascii="宋体" w:hAnsi="宋体" w:cs="宋体" w:hint="eastAsia"/>
                <w:color w:val="FF0000"/>
                <w:kern w:val="0"/>
                <w:sz w:val="24"/>
              </w:rPr>
              <w:t>通过工具能力联动客户相关设备进行自动处置动作达成闭环</w:t>
            </w:r>
          </w:p>
        </w:tc>
        <w:tc>
          <w:tcPr>
            <w:tcW w:w="708"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716"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870" w:type="dxa"/>
            <w:gridSpan w:val="2"/>
            <w:vMerge/>
            <w:tcBorders>
              <w:top w:val="nil"/>
              <w:left w:val="single" w:sz="4" w:space="0" w:color="auto"/>
              <w:bottom w:val="single" w:sz="4" w:space="0" w:color="000000"/>
              <w:right w:val="single" w:sz="4" w:space="0" w:color="auto"/>
            </w:tcBorders>
            <w:vAlign w:val="center"/>
          </w:tcPr>
          <w:p w:rsidR="00271FC0" w:rsidRDefault="00271FC0">
            <w:pPr>
              <w:widowControl/>
              <w:jc w:val="left"/>
              <w:rPr>
                <w:rFonts w:ascii="宋体" w:hAnsi="宋体" w:cs="宋体"/>
                <w:kern w:val="0"/>
                <w:sz w:val="24"/>
              </w:rPr>
            </w:pPr>
          </w:p>
        </w:tc>
        <w:tc>
          <w:tcPr>
            <w:tcW w:w="970"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r>
      <w:tr w:rsidR="00271FC0">
        <w:trPr>
          <w:trHeight w:val="4992"/>
        </w:trPr>
        <w:tc>
          <w:tcPr>
            <w:tcW w:w="709"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841"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114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color w:val="000000"/>
                <w:kern w:val="0"/>
                <w:sz w:val="24"/>
              </w:rPr>
            </w:pPr>
            <w:r>
              <w:rPr>
                <w:rFonts w:ascii="宋体" w:hAnsi="宋体" w:cs="宋体" w:hint="eastAsia"/>
                <w:color w:val="000000"/>
                <w:kern w:val="0"/>
                <w:sz w:val="24"/>
              </w:rPr>
              <w:t>新漏洞预警通报</w:t>
            </w:r>
          </w:p>
        </w:tc>
        <w:tc>
          <w:tcPr>
            <w:tcW w:w="4253" w:type="dxa"/>
            <w:tcBorders>
              <w:top w:val="nil"/>
              <w:left w:val="nil"/>
              <w:bottom w:val="single" w:sz="4" w:space="0" w:color="auto"/>
              <w:right w:val="single" w:sz="4" w:space="0" w:color="auto"/>
            </w:tcBorders>
            <w:shd w:val="clear" w:color="auto" w:fill="auto"/>
            <w:vAlign w:val="center"/>
          </w:tcPr>
          <w:p w:rsidR="00271FC0" w:rsidRDefault="0057772B">
            <w:pPr>
              <w:widowControl/>
              <w:jc w:val="left"/>
              <w:rPr>
                <w:rFonts w:ascii="宋体" w:hAnsi="宋体" w:cs="宋体"/>
                <w:color w:val="000000"/>
                <w:kern w:val="0"/>
                <w:sz w:val="24"/>
              </w:rPr>
            </w:pPr>
            <w:r>
              <w:rPr>
                <w:rFonts w:ascii="宋体" w:hAnsi="宋体" w:cs="宋体" w:hint="eastAsia"/>
                <w:color w:val="000000"/>
                <w:kern w:val="0"/>
                <w:sz w:val="24"/>
              </w:rPr>
              <w:t>新漏洞预警通报是指对新出现的安全漏洞进行预警通报，以提醒用户及时采取措施进行修复。</w:t>
            </w:r>
            <w:r>
              <w:rPr>
                <w:rFonts w:ascii="宋体" w:hAnsi="宋体" w:cs="宋体" w:hint="eastAsia"/>
                <w:color w:val="000000"/>
                <w:kern w:val="0"/>
                <w:sz w:val="24"/>
              </w:rPr>
              <w:br/>
            </w:r>
            <w:r>
              <w:rPr>
                <w:rFonts w:ascii="宋体" w:hAnsi="宋体" w:cs="宋体" w:hint="eastAsia"/>
                <w:color w:val="000000"/>
                <w:kern w:val="0"/>
                <w:sz w:val="24"/>
              </w:rPr>
              <w:t>信息安全是动态发展的。面对日益演变的安全攻击手段和系统安全漏洞的不断发现和利用，工作网所面临的风险也在不断变化。每周向各单位提供实时安全动态，帮助各单位了解最新的安全技术和安全理念。</w:t>
            </w:r>
            <w:r>
              <w:rPr>
                <w:rFonts w:ascii="宋体" w:hAnsi="宋体" w:cs="宋体" w:hint="eastAsia"/>
                <w:color w:val="000000"/>
                <w:kern w:val="0"/>
                <w:sz w:val="24"/>
              </w:rPr>
              <w:br/>
            </w:r>
            <w:r>
              <w:rPr>
                <w:rFonts w:ascii="宋体" w:hAnsi="宋体" w:cs="宋体" w:hint="eastAsia"/>
                <w:color w:val="000000"/>
                <w:kern w:val="0"/>
                <w:sz w:val="24"/>
              </w:rPr>
              <w:t>服务内容</w:t>
            </w:r>
            <w:r>
              <w:rPr>
                <w:rFonts w:ascii="宋体" w:hAnsi="宋体" w:cs="宋体" w:hint="eastAsia"/>
                <w:color w:val="000000"/>
                <w:kern w:val="0"/>
                <w:sz w:val="24"/>
              </w:rPr>
              <w:br/>
            </w:r>
            <w:r>
              <w:rPr>
                <w:rFonts w:ascii="宋体" w:hAnsi="宋体" w:cs="宋体" w:hint="eastAsia"/>
                <w:color w:val="000000"/>
                <w:kern w:val="0"/>
                <w:sz w:val="24"/>
              </w:rPr>
              <w:t>系统漏洞信息：将一段时期内，各操作系统、应用系统、网络设备等的最新安全漏洞进行通告，包括漏洞威胁、影响平台及修补方法等。</w:t>
            </w:r>
            <w:r>
              <w:rPr>
                <w:rFonts w:ascii="宋体" w:hAnsi="宋体" w:cs="宋体" w:hint="eastAsia"/>
                <w:color w:val="000000"/>
                <w:kern w:val="0"/>
                <w:sz w:val="24"/>
              </w:rPr>
              <w:br/>
            </w:r>
            <w:r>
              <w:rPr>
                <w:rFonts w:ascii="宋体" w:hAnsi="宋体" w:cs="宋体" w:hint="eastAsia"/>
                <w:color w:val="000000"/>
                <w:kern w:val="0"/>
                <w:sz w:val="24"/>
              </w:rPr>
              <w:t>病毒信息：将一段时期内，最具威胁性的病毒信息进行通告，包括病毒危害、感染原理及防护措施等。</w:t>
            </w:r>
            <w:r>
              <w:rPr>
                <w:rFonts w:ascii="宋体" w:hAnsi="宋体" w:cs="宋体" w:hint="eastAsia"/>
                <w:color w:val="000000"/>
                <w:kern w:val="0"/>
                <w:sz w:val="24"/>
              </w:rPr>
              <w:br/>
            </w:r>
            <w:r>
              <w:rPr>
                <w:rFonts w:ascii="宋体" w:hAnsi="宋体" w:cs="宋体" w:hint="eastAsia"/>
                <w:color w:val="000000"/>
                <w:kern w:val="0"/>
                <w:sz w:val="24"/>
              </w:rPr>
              <w:t>安全预警：一旦出现将可能造成大规模网络攻击事件的安全漏洞或病毒木马，进行及时的安全预警，积极进行补丁修复</w:t>
            </w:r>
            <w:r>
              <w:rPr>
                <w:rFonts w:ascii="宋体" w:hAnsi="宋体" w:cs="宋体" w:hint="eastAsia"/>
                <w:color w:val="000000"/>
                <w:kern w:val="0"/>
                <w:sz w:val="24"/>
              </w:rPr>
              <w:t>和安全防护。</w:t>
            </w:r>
            <w:r>
              <w:rPr>
                <w:rFonts w:ascii="宋体" w:hAnsi="宋体" w:cs="宋体" w:hint="eastAsia"/>
                <w:color w:val="000000"/>
                <w:kern w:val="0"/>
                <w:sz w:val="24"/>
              </w:rPr>
              <w:br/>
            </w:r>
            <w:r>
              <w:rPr>
                <w:rFonts w:ascii="宋体" w:hAnsi="宋体" w:cs="宋体" w:hint="eastAsia"/>
                <w:color w:val="000000"/>
                <w:kern w:val="0"/>
                <w:sz w:val="24"/>
              </w:rPr>
              <w:t>信息安全事件：将一段时期内，相关信息安全事件进行通告，避免客户工作网遭遇同样安全攻击事件，造成严重损失。</w:t>
            </w:r>
            <w:r>
              <w:rPr>
                <w:rFonts w:ascii="宋体" w:hAnsi="宋体" w:cs="宋体" w:hint="eastAsia"/>
                <w:color w:val="000000"/>
                <w:kern w:val="0"/>
                <w:sz w:val="24"/>
              </w:rPr>
              <w:br/>
            </w:r>
            <w:r>
              <w:rPr>
                <w:rFonts w:ascii="宋体" w:hAnsi="宋体" w:cs="宋体" w:hint="eastAsia"/>
                <w:color w:val="000000"/>
                <w:kern w:val="0"/>
                <w:sz w:val="24"/>
              </w:rPr>
              <w:t>安全技术研究：专业信息安全团队对最新安全技术进行深入研究，包括信息系统漏洞挖掘、风险分析以及安全防护技术。</w:t>
            </w:r>
          </w:p>
        </w:tc>
        <w:tc>
          <w:tcPr>
            <w:tcW w:w="708"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716"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870" w:type="dxa"/>
            <w:gridSpan w:val="2"/>
            <w:vMerge/>
            <w:tcBorders>
              <w:top w:val="nil"/>
              <w:left w:val="single" w:sz="4" w:space="0" w:color="auto"/>
              <w:bottom w:val="single" w:sz="4" w:space="0" w:color="000000"/>
              <w:right w:val="single" w:sz="4" w:space="0" w:color="auto"/>
            </w:tcBorders>
            <w:vAlign w:val="center"/>
          </w:tcPr>
          <w:p w:rsidR="00271FC0" w:rsidRDefault="00271FC0">
            <w:pPr>
              <w:widowControl/>
              <w:jc w:val="left"/>
              <w:rPr>
                <w:rFonts w:ascii="宋体" w:hAnsi="宋体" w:cs="宋体"/>
                <w:kern w:val="0"/>
                <w:sz w:val="24"/>
              </w:rPr>
            </w:pPr>
          </w:p>
        </w:tc>
        <w:tc>
          <w:tcPr>
            <w:tcW w:w="970"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r>
      <w:tr w:rsidR="00271FC0">
        <w:trPr>
          <w:trHeight w:val="624"/>
        </w:trPr>
        <w:tc>
          <w:tcPr>
            <w:tcW w:w="709"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841"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114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color w:val="000000"/>
                <w:kern w:val="0"/>
                <w:sz w:val="24"/>
              </w:rPr>
            </w:pPr>
            <w:r>
              <w:rPr>
                <w:rFonts w:ascii="宋体" w:hAnsi="宋体" w:cs="宋体" w:hint="eastAsia"/>
                <w:color w:val="000000"/>
                <w:kern w:val="0"/>
                <w:sz w:val="24"/>
              </w:rPr>
              <w:t>线上协助事件响应</w:t>
            </w:r>
          </w:p>
        </w:tc>
        <w:tc>
          <w:tcPr>
            <w:tcW w:w="4253" w:type="dxa"/>
            <w:tcBorders>
              <w:top w:val="nil"/>
              <w:left w:val="nil"/>
              <w:bottom w:val="single" w:sz="4" w:space="0" w:color="auto"/>
              <w:right w:val="single" w:sz="4" w:space="0" w:color="auto"/>
            </w:tcBorders>
            <w:shd w:val="clear" w:color="auto" w:fill="auto"/>
            <w:vAlign w:val="center"/>
          </w:tcPr>
          <w:p w:rsidR="00271FC0" w:rsidRDefault="0057772B">
            <w:pPr>
              <w:widowControl/>
              <w:jc w:val="left"/>
              <w:rPr>
                <w:rFonts w:ascii="宋体" w:hAnsi="宋体" w:cs="宋体"/>
                <w:color w:val="000000"/>
                <w:kern w:val="0"/>
                <w:sz w:val="24"/>
              </w:rPr>
            </w:pPr>
            <w:r>
              <w:rPr>
                <w:rFonts w:ascii="宋体" w:hAnsi="宋体" w:cs="宋体" w:hint="eastAsia"/>
                <w:color w:val="000000"/>
                <w:kern w:val="0"/>
                <w:sz w:val="24"/>
              </w:rPr>
              <w:t>提供</w:t>
            </w:r>
            <w:r>
              <w:rPr>
                <w:rFonts w:ascii="宋体" w:hAnsi="宋体" w:cs="宋体" w:hint="eastAsia"/>
                <w:color w:val="000000"/>
                <w:kern w:val="0"/>
                <w:sz w:val="24"/>
              </w:rPr>
              <w:t>7</w:t>
            </w:r>
            <w:r>
              <w:rPr>
                <w:rFonts w:ascii="宋体" w:hAnsi="宋体" w:cs="宋体" w:hint="eastAsia"/>
                <w:color w:val="000000"/>
                <w:kern w:val="0"/>
                <w:sz w:val="24"/>
              </w:rPr>
              <w:t>＊</w:t>
            </w:r>
            <w:r>
              <w:rPr>
                <w:rFonts w:ascii="宋体" w:hAnsi="宋体" w:cs="宋体" w:hint="eastAsia"/>
                <w:color w:val="000000"/>
                <w:kern w:val="0"/>
                <w:sz w:val="24"/>
              </w:rPr>
              <w:t>24</w:t>
            </w:r>
            <w:r>
              <w:rPr>
                <w:rFonts w:ascii="宋体" w:hAnsi="宋体" w:cs="宋体" w:hint="eastAsia"/>
                <w:color w:val="000000"/>
                <w:kern w:val="0"/>
                <w:sz w:val="24"/>
              </w:rPr>
              <w:t>小时安全事件线上响应服务，对事件进行分析溯源、并提供事件处置方案建议等。</w:t>
            </w:r>
          </w:p>
        </w:tc>
        <w:tc>
          <w:tcPr>
            <w:tcW w:w="708"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716"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870" w:type="dxa"/>
            <w:gridSpan w:val="2"/>
            <w:vMerge/>
            <w:tcBorders>
              <w:top w:val="nil"/>
              <w:left w:val="single" w:sz="4" w:space="0" w:color="auto"/>
              <w:bottom w:val="single" w:sz="4" w:space="0" w:color="000000"/>
              <w:right w:val="single" w:sz="4" w:space="0" w:color="auto"/>
            </w:tcBorders>
            <w:vAlign w:val="center"/>
          </w:tcPr>
          <w:p w:rsidR="00271FC0" w:rsidRDefault="00271FC0">
            <w:pPr>
              <w:widowControl/>
              <w:jc w:val="left"/>
              <w:rPr>
                <w:rFonts w:ascii="宋体" w:hAnsi="宋体" w:cs="宋体"/>
                <w:kern w:val="0"/>
                <w:sz w:val="24"/>
              </w:rPr>
            </w:pPr>
          </w:p>
        </w:tc>
        <w:tc>
          <w:tcPr>
            <w:tcW w:w="970"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r>
      <w:tr w:rsidR="00271FC0">
        <w:trPr>
          <w:trHeight w:val="624"/>
        </w:trPr>
        <w:tc>
          <w:tcPr>
            <w:tcW w:w="709"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841"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114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color w:val="FF0000"/>
                <w:kern w:val="0"/>
                <w:sz w:val="24"/>
              </w:rPr>
            </w:pPr>
            <w:r>
              <w:rPr>
                <w:rFonts w:ascii="宋体" w:hAnsi="宋体" w:cs="宋体" w:hint="eastAsia"/>
                <w:color w:val="FF0000"/>
                <w:kern w:val="0"/>
                <w:sz w:val="24"/>
              </w:rPr>
              <w:t>半年度汇报</w:t>
            </w:r>
          </w:p>
        </w:tc>
        <w:tc>
          <w:tcPr>
            <w:tcW w:w="4253" w:type="dxa"/>
            <w:tcBorders>
              <w:top w:val="nil"/>
              <w:left w:val="nil"/>
              <w:bottom w:val="single" w:sz="4" w:space="0" w:color="auto"/>
              <w:right w:val="single" w:sz="4" w:space="0" w:color="auto"/>
            </w:tcBorders>
            <w:shd w:val="clear" w:color="auto" w:fill="auto"/>
            <w:vAlign w:val="center"/>
          </w:tcPr>
          <w:p w:rsidR="00271FC0" w:rsidRDefault="0057772B">
            <w:pPr>
              <w:widowControl/>
              <w:jc w:val="left"/>
              <w:rPr>
                <w:rFonts w:ascii="宋体" w:hAnsi="宋体" w:cs="宋体"/>
                <w:color w:val="FF0000"/>
                <w:kern w:val="0"/>
                <w:sz w:val="24"/>
              </w:rPr>
            </w:pPr>
            <w:r>
              <w:rPr>
                <w:rFonts w:ascii="宋体" w:hAnsi="宋体" w:cs="宋体" w:hint="eastAsia"/>
                <w:color w:val="FF0000"/>
                <w:kern w:val="0"/>
                <w:sz w:val="24"/>
              </w:rPr>
              <w:t>半年度汇报，每半年对半年的安全运营整体状况输出年度报告，其中包含半年度安全总结、问题总结、优化建议。</w:t>
            </w:r>
          </w:p>
        </w:tc>
        <w:tc>
          <w:tcPr>
            <w:tcW w:w="708"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716"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870" w:type="dxa"/>
            <w:gridSpan w:val="2"/>
            <w:vMerge/>
            <w:tcBorders>
              <w:top w:val="nil"/>
              <w:left w:val="single" w:sz="4" w:space="0" w:color="auto"/>
              <w:bottom w:val="single" w:sz="4" w:space="0" w:color="000000"/>
              <w:right w:val="single" w:sz="4" w:space="0" w:color="auto"/>
            </w:tcBorders>
            <w:vAlign w:val="center"/>
          </w:tcPr>
          <w:p w:rsidR="00271FC0" w:rsidRDefault="00271FC0">
            <w:pPr>
              <w:widowControl/>
              <w:jc w:val="left"/>
              <w:rPr>
                <w:rFonts w:ascii="宋体" w:hAnsi="宋体" w:cs="宋体"/>
                <w:kern w:val="0"/>
                <w:sz w:val="24"/>
              </w:rPr>
            </w:pPr>
          </w:p>
        </w:tc>
        <w:tc>
          <w:tcPr>
            <w:tcW w:w="970"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r>
      <w:tr w:rsidR="00271FC0">
        <w:trPr>
          <w:trHeight w:val="936"/>
        </w:trPr>
        <w:tc>
          <w:tcPr>
            <w:tcW w:w="709"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841"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114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color w:val="FF0000"/>
                <w:kern w:val="0"/>
                <w:sz w:val="24"/>
              </w:rPr>
            </w:pPr>
            <w:r>
              <w:rPr>
                <w:rFonts w:ascii="宋体" w:hAnsi="宋体" w:cs="宋体" w:hint="eastAsia"/>
                <w:color w:val="FF0000"/>
                <w:kern w:val="0"/>
                <w:sz w:val="24"/>
              </w:rPr>
              <w:t>互联网攻击面梳理</w:t>
            </w:r>
          </w:p>
        </w:tc>
        <w:tc>
          <w:tcPr>
            <w:tcW w:w="4253" w:type="dxa"/>
            <w:tcBorders>
              <w:top w:val="nil"/>
              <w:left w:val="nil"/>
              <w:bottom w:val="single" w:sz="4" w:space="0" w:color="auto"/>
              <w:right w:val="single" w:sz="4" w:space="0" w:color="auto"/>
            </w:tcBorders>
            <w:shd w:val="clear" w:color="auto" w:fill="auto"/>
            <w:vAlign w:val="center"/>
          </w:tcPr>
          <w:p w:rsidR="00271FC0" w:rsidRDefault="0057772B">
            <w:pPr>
              <w:widowControl/>
              <w:jc w:val="left"/>
              <w:rPr>
                <w:rFonts w:ascii="宋体" w:hAnsi="宋体" w:cs="宋体"/>
                <w:color w:val="FF0000"/>
                <w:kern w:val="0"/>
                <w:sz w:val="24"/>
              </w:rPr>
            </w:pPr>
            <w:r>
              <w:rPr>
                <w:rFonts w:ascii="宋体" w:hAnsi="宋体" w:cs="宋体" w:hint="eastAsia"/>
                <w:color w:val="FF0000"/>
                <w:kern w:val="0"/>
                <w:sz w:val="24"/>
              </w:rPr>
              <w:t>发现客户暴露在互联网侧的资产，检测安全风险隐患并进行安全性测试，评估安全防护水平，量化安全风险，针对风险问题给出合理化整改建议。</w:t>
            </w:r>
            <w:r>
              <w:rPr>
                <w:rFonts w:ascii="宋体" w:hAnsi="宋体" w:cs="宋体" w:hint="eastAsia"/>
                <w:color w:val="FF0000"/>
                <w:kern w:val="0"/>
                <w:sz w:val="24"/>
              </w:rPr>
              <w:br/>
            </w:r>
            <w:r>
              <w:rPr>
                <w:rFonts w:ascii="宋体" w:hAnsi="宋体" w:cs="宋体" w:hint="eastAsia"/>
                <w:color w:val="FF0000"/>
                <w:kern w:val="0"/>
                <w:sz w:val="24"/>
              </w:rPr>
              <w:t>服务范围：</w:t>
            </w:r>
            <w:r>
              <w:rPr>
                <w:rFonts w:ascii="宋体" w:hAnsi="宋体" w:cs="宋体" w:hint="eastAsia"/>
                <w:color w:val="FF0000"/>
                <w:kern w:val="0"/>
                <w:sz w:val="24"/>
              </w:rPr>
              <w:t>1</w:t>
            </w:r>
            <w:r>
              <w:rPr>
                <w:rFonts w:ascii="宋体" w:hAnsi="宋体" w:cs="宋体" w:hint="eastAsia"/>
                <w:color w:val="FF0000"/>
                <w:kern w:val="0"/>
                <w:sz w:val="24"/>
              </w:rPr>
              <w:t>个域名或</w:t>
            </w:r>
            <w:r>
              <w:rPr>
                <w:rFonts w:ascii="宋体" w:hAnsi="宋体" w:cs="宋体" w:hint="eastAsia"/>
                <w:color w:val="FF0000"/>
                <w:kern w:val="0"/>
                <w:sz w:val="24"/>
              </w:rPr>
              <w:t>1</w:t>
            </w:r>
            <w:r>
              <w:rPr>
                <w:rFonts w:ascii="宋体" w:hAnsi="宋体" w:cs="宋体" w:hint="eastAsia"/>
                <w:color w:val="FF0000"/>
                <w:kern w:val="0"/>
                <w:sz w:val="24"/>
              </w:rPr>
              <w:t>个互联网出口</w:t>
            </w:r>
            <w:r>
              <w:rPr>
                <w:rFonts w:ascii="宋体" w:hAnsi="宋体" w:cs="宋体" w:hint="eastAsia"/>
                <w:color w:val="FF0000"/>
                <w:kern w:val="0"/>
                <w:sz w:val="24"/>
              </w:rPr>
              <w:t>IP</w:t>
            </w:r>
          </w:p>
        </w:tc>
        <w:tc>
          <w:tcPr>
            <w:tcW w:w="708"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716"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870" w:type="dxa"/>
            <w:gridSpan w:val="2"/>
            <w:vMerge/>
            <w:tcBorders>
              <w:top w:val="nil"/>
              <w:left w:val="single" w:sz="4" w:space="0" w:color="auto"/>
              <w:bottom w:val="single" w:sz="4" w:space="0" w:color="000000"/>
              <w:right w:val="single" w:sz="4" w:space="0" w:color="auto"/>
            </w:tcBorders>
            <w:vAlign w:val="center"/>
          </w:tcPr>
          <w:p w:rsidR="00271FC0" w:rsidRDefault="00271FC0">
            <w:pPr>
              <w:widowControl/>
              <w:jc w:val="left"/>
              <w:rPr>
                <w:rFonts w:ascii="宋体" w:hAnsi="宋体" w:cs="宋体"/>
                <w:kern w:val="0"/>
                <w:sz w:val="24"/>
              </w:rPr>
            </w:pPr>
          </w:p>
        </w:tc>
        <w:tc>
          <w:tcPr>
            <w:tcW w:w="970"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r>
      <w:tr w:rsidR="00271FC0">
        <w:trPr>
          <w:trHeight w:val="811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lastRenderedPageBreak/>
              <w:t>2</w:t>
            </w:r>
          </w:p>
        </w:tc>
        <w:tc>
          <w:tcPr>
            <w:tcW w:w="841"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安全监测</w:t>
            </w:r>
          </w:p>
        </w:tc>
        <w:tc>
          <w:tcPr>
            <w:tcW w:w="114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重要时期保障服务（现场）</w:t>
            </w:r>
          </w:p>
        </w:tc>
        <w:tc>
          <w:tcPr>
            <w:tcW w:w="4253" w:type="dxa"/>
            <w:tcBorders>
              <w:top w:val="nil"/>
              <w:left w:val="nil"/>
              <w:bottom w:val="single" w:sz="4" w:space="0" w:color="auto"/>
              <w:right w:val="single" w:sz="4" w:space="0" w:color="auto"/>
            </w:tcBorders>
            <w:shd w:val="clear" w:color="auto" w:fill="auto"/>
            <w:vAlign w:val="center"/>
          </w:tcPr>
          <w:p w:rsidR="00271FC0" w:rsidRDefault="0057772B">
            <w:pPr>
              <w:widowControl/>
              <w:jc w:val="left"/>
              <w:rPr>
                <w:rFonts w:ascii="宋体" w:hAnsi="宋体" w:cs="宋体"/>
                <w:kern w:val="0"/>
                <w:sz w:val="24"/>
              </w:rPr>
            </w:pPr>
            <w:r>
              <w:rPr>
                <w:rFonts w:ascii="宋体" w:hAnsi="宋体" w:cs="宋体" w:hint="eastAsia"/>
                <w:kern w:val="0"/>
                <w:sz w:val="24"/>
              </w:rPr>
              <w:t>在两会、重大演练等重大活动期间，为医院提供安全值守服务，协助处置医院内部网络安全事件。</w:t>
            </w:r>
            <w:r>
              <w:rPr>
                <w:rFonts w:ascii="宋体" w:hAnsi="宋体" w:cs="宋体" w:hint="eastAsia"/>
                <w:kern w:val="0"/>
                <w:sz w:val="24"/>
              </w:rPr>
              <w:br/>
            </w:r>
            <w:r>
              <w:rPr>
                <w:rFonts w:ascii="宋体" w:hAnsi="宋体" w:cs="宋体" w:hint="eastAsia"/>
                <w:kern w:val="0"/>
                <w:sz w:val="24"/>
              </w:rPr>
              <w:t>主要工作内容：</w:t>
            </w:r>
            <w:r>
              <w:rPr>
                <w:rFonts w:ascii="宋体" w:hAnsi="宋体" w:cs="宋体" w:hint="eastAsia"/>
                <w:kern w:val="0"/>
                <w:sz w:val="24"/>
              </w:rPr>
              <w:br/>
              <w:t>1</w:t>
            </w:r>
            <w:r>
              <w:rPr>
                <w:rFonts w:ascii="宋体" w:hAnsi="宋体" w:cs="宋体" w:hint="eastAsia"/>
                <w:kern w:val="0"/>
                <w:sz w:val="24"/>
              </w:rPr>
              <w:t>、安全值守日常巡检工作</w:t>
            </w:r>
            <w:r>
              <w:rPr>
                <w:rFonts w:ascii="宋体" w:hAnsi="宋体" w:cs="宋体" w:hint="eastAsia"/>
                <w:kern w:val="0"/>
                <w:sz w:val="24"/>
              </w:rPr>
              <w:br/>
            </w:r>
            <w:r>
              <w:rPr>
                <w:rFonts w:ascii="宋体" w:hAnsi="宋体" w:cs="宋体" w:hint="eastAsia"/>
                <w:kern w:val="0"/>
                <w:sz w:val="24"/>
              </w:rPr>
              <w:t>在日常应急安全值守的过程当中，将定时针对重要服务器、网络设备、网站系统进行状态检查，并定时针对各安全设备（包括防火墙、</w:t>
            </w:r>
            <w:r>
              <w:rPr>
                <w:rFonts w:ascii="宋体" w:hAnsi="宋体" w:cs="宋体" w:hint="eastAsia"/>
                <w:kern w:val="0"/>
                <w:sz w:val="24"/>
              </w:rPr>
              <w:t>IDS</w:t>
            </w:r>
            <w:r>
              <w:rPr>
                <w:rFonts w:ascii="宋体" w:hAnsi="宋体" w:cs="宋体" w:hint="eastAsia"/>
                <w:kern w:val="0"/>
                <w:sz w:val="24"/>
              </w:rPr>
              <w:t>）进行日志分析，及时发现异常和处理安全事件。</w:t>
            </w:r>
            <w:r>
              <w:rPr>
                <w:rFonts w:ascii="宋体" w:hAnsi="宋体" w:cs="宋体" w:hint="eastAsia"/>
                <w:kern w:val="0"/>
                <w:sz w:val="24"/>
              </w:rPr>
              <w:br/>
              <w:t>2</w:t>
            </w:r>
            <w:r>
              <w:rPr>
                <w:rFonts w:ascii="宋体" w:hAnsi="宋体" w:cs="宋体" w:hint="eastAsia"/>
                <w:kern w:val="0"/>
                <w:sz w:val="24"/>
              </w:rPr>
              <w:t>、范围控制</w:t>
            </w:r>
            <w:r>
              <w:rPr>
                <w:rFonts w:ascii="宋体" w:hAnsi="宋体" w:cs="宋体" w:hint="eastAsia"/>
                <w:kern w:val="0"/>
                <w:sz w:val="24"/>
              </w:rPr>
              <w:br/>
            </w:r>
            <w:r>
              <w:rPr>
                <w:rFonts w:ascii="宋体" w:hAnsi="宋体" w:cs="宋体" w:hint="eastAsia"/>
                <w:kern w:val="0"/>
                <w:sz w:val="24"/>
              </w:rPr>
              <w:t>识别事件的蔓延方式，采取关闭一定的设备或应用程序、停止重要数据的存取、限制用户访问权限、限制网络访问、调整安全策略等有效手段对其进行控制、阻隔，防止危害进一步扩大蔓延，以最小危害原则保障医院利益。</w:t>
            </w:r>
            <w:r>
              <w:rPr>
                <w:rFonts w:ascii="宋体" w:hAnsi="宋体" w:cs="宋体" w:hint="eastAsia"/>
                <w:kern w:val="0"/>
                <w:sz w:val="24"/>
              </w:rPr>
              <w:br/>
            </w:r>
            <w:r>
              <w:rPr>
                <w:rFonts w:ascii="宋体" w:hAnsi="宋体" w:cs="宋体" w:hint="eastAsia"/>
                <w:kern w:val="0"/>
                <w:sz w:val="24"/>
              </w:rPr>
              <w:t>对已造成影响的系统要求尽快以最大程度消除影响，恢复系统正常状态，保证系统的连续性和稳定性。</w:t>
            </w:r>
            <w:r>
              <w:rPr>
                <w:rFonts w:ascii="宋体" w:hAnsi="宋体" w:cs="宋体" w:hint="eastAsia"/>
                <w:kern w:val="0"/>
                <w:sz w:val="24"/>
              </w:rPr>
              <w:br/>
              <w:t>3</w:t>
            </w:r>
            <w:r>
              <w:rPr>
                <w:rFonts w:ascii="宋体" w:hAnsi="宋体" w:cs="宋体" w:hint="eastAsia"/>
                <w:kern w:val="0"/>
                <w:sz w:val="24"/>
              </w:rPr>
              <w:t>、事件处理</w:t>
            </w:r>
            <w:r>
              <w:rPr>
                <w:rFonts w:ascii="宋体" w:hAnsi="宋体" w:cs="宋体" w:hint="eastAsia"/>
                <w:kern w:val="0"/>
                <w:sz w:val="24"/>
              </w:rPr>
              <w:br/>
            </w:r>
            <w:r>
              <w:rPr>
                <w:rFonts w:ascii="宋体" w:hAnsi="宋体" w:cs="宋体" w:hint="eastAsia"/>
                <w:kern w:val="0"/>
                <w:sz w:val="24"/>
              </w:rPr>
              <w:t>提前准备好所需工具和设备</w:t>
            </w:r>
            <w:r>
              <w:rPr>
                <w:rFonts w:ascii="宋体" w:hAnsi="宋体" w:cs="宋体" w:hint="eastAsia"/>
                <w:kern w:val="0"/>
                <w:sz w:val="24"/>
              </w:rPr>
              <w:t>，并搭建备份环境，根据应急处理流程对出现的安全事件进行恢复，保证恢复损坏系统的原有配置，观察类似方面是否有同种危害，通过一定时间的检测，恢复用户访问权限，为减少影响尽快使系统进入正常运作。</w:t>
            </w:r>
            <w:r>
              <w:rPr>
                <w:rFonts w:ascii="宋体" w:hAnsi="宋体" w:cs="宋体" w:hint="eastAsia"/>
                <w:kern w:val="0"/>
                <w:sz w:val="24"/>
              </w:rPr>
              <w:br/>
              <w:t>4</w:t>
            </w:r>
            <w:r>
              <w:rPr>
                <w:rFonts w:ascii="宋体" w:hAnsi="宋体" w:cs="宋体" w:hint="eastAsia"/>
                <w:kern w:val="0"/>
                <w:sz w:val="24"/>
              </w:rPr>
              <w:t>、分析危害</w:t>
            </w:r>
            <w:r>
              <w:rPr>
                <w:rFonts w:ascii="宋体" w:hAnsi="宋体" w:cs="宋体" w:hint="eastAsia"/>
                <w:kern w:val="0"/>
                <w:sz w:val="24"/>
              </w:rPr>
              <w:br/>
            </w:r>
            <w:proofErr w:type="gramStart"/>
            <w:r>
              <w:rPr>
                <w:rFonts w:ascii="宋体" w:hAnsi="宋体" w:cs="宋体" w:hint="eastAsia"/>
                <w:kern w:val="0"/>
                <w:sz w:val="24"/>
              </w:rPr>
              <w:t>应医院</w:t>
            </w:r>
            <w:proofErr w:type="gramEnd"/>
            <w:r>
              <w:rPr>
                <w:rFonts w:ascii="宋体" w:hAnsi="宋体" w:cs="宋体" w:hint="eastAsia"/>
                <w:kern w:val="0"/>
                <w:sz w:val="24"/>
              </w:rPr>
              <w:t>要求可对事件的原因进行调查，追溯攻击危害来源，并在符合司法程序的前提下进行取证提供给医院。</w:t>
            </w:r>
            <w:r>
              <w:rPr>
                <w:rFonts w:ascii="宋体" w:hAnsi="宋体" w:cs="宋体" w:hint="eastAsia"/>
                <w:kern w:val="0"/>
                <w:sz w:val="24"/>
              </w:rPr>
              <w:br/>
              <w:t>5</w:t>
            </w:r>
            <w:r>
              <w:rPr>
                <w:rFonts w:ascii="宋体" w:hAnsi="宋体" w:cs="宋体" w:hint="eastAsia"/>
                <w:kern w:val="0"/>
                <w:sz w:val="24"/>
              </w:rPr>
              <w:t>、后期工作</w:t>
            </w:r>
            <w:r>
              <w:rPr>
                <w:rFonts w:ascii="宋体" w:hAnsi="宋体" w:cs="宋体" w:hint="eastAsia"/>
                <w:kern w:val="0"/>
                <w:sz w:val="24"/>
              </w:rPr>
              <w:br/>
            </w:r>
            <w:r>
              <w:rPr>
                <w:rFonts w:ascii="宋体" w:hAnsi="宋体" w:cs="宋体" w:hint="eastAsia"/>
                <w:kern w:val="0"/>
                <w:sz w:val="24"/>
              </w:rPr>
              <w:t>协助医院完成相关安全记录，完善相关安全标准和脆弱性报告，提出安全改进建议；与相关人员进行专题交流，保存事件处理报告，为后期处理类似事件提供参考资料。</w:t>
            </w:r>
          </w:p>
        </w:tc>
        <w:tc>
          <w:tcPr>
            <w:tcW w:w="708"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4</w:t>
            </w:r>
            <w:r>
              <w:rPr>
                <w:rFonts w:ascii="宋体" w:hAnsi="宋体" w:cs="宋体"/>
                <w:kern w:val="0"/>
                <w:sz w:val="24"/>
              </w:rPr>
              <w:t>0</w:t>
            </w:r>
          </w:p>
        </w:tc>
        <w:tc>
          <w:tcPr>
            <w:tcW w:w="716"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人天</w:t>
            </w:r>
          </w:p>
        </w:tc>
        <w:tc>
          <w:tcPr>
            <w:tcW w:w="870" w:type="dxa"/>
            <w:gridSpan w:val="2"/>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年</w:t>
            </w:r>
          </w:p>
        </w:tc>
        <w:tc>
          <w:tcPr>
            <w:tcW w:w="970"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 xml:space="preserve">　</w:t>
            </w:r>
          </w:p>
        </w:tc>
      </w:tr>
      <w:tr w:rsidR="00271FC0">
        <w:trPr>
          <w:trHeight w:val="1872"/>
        </w:trPr>
        <w:tc>
          <w:tcPr>
            <w:tcW w:w="709" w:type="dxa"/>
            <w:tcBorders>
              <w:top w:val="nil"/>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lastRenderedPageBreak/>
              <w:t>3</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安全威胁评估</w:t>
            </w:r>
          </w:p>
        </w:tc>
        <w:tc>
          <w:tcPr>
            <w:tcW w:w="114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渗透测试服务</w:t>
            </w:r>
          </w:p>
        </w:tc>
        <w:tc>
          <w:tcPr>
            <w:tcW w:w="4253" w:type="dxa"/>
            <w:tcBorders>
              <w:top w:val="nil"/>
              <w:left w:val="nil"/>
              <w:bottom w:val="single" w:sz="4" w:space="0" w:color="auto"/>
              <w:right w:val="single" w:sz="4" w:space="0" w:color="auto"/>
            </w:tcBorders>
            <w:shd w:val="clear" w:color="auto" w:fill="auto"/>
            <w:vAlign w:val="center"/>
          </w:tcPr>
          <w:p w:rsidR="00271FC0" w:rsidRDefault="0057772B">
            <w:pPr>
              <w:widowControl/>
              <w:jc w:val="left"/>
              <w:rPr>
                <w:rFonts w:ascii="宋体" w:hAnsi="宋体" w:cs="宋体"/>
                <w:kern w:val="0"/>
                <w:sz w:val="24"/>
              </w:rPr>
            </w:pPr>
            <w:r>
              <w:rPr>
                <w:rFonts w:ascii="宋体" w:hAnsi="宋体" w:cs="宋体" w:hint="eastAsia"/>
                <w:kern w:val="0"/>
                <w:sz w:val="24"/>
              </w:rPr>
              <w:t>通过攻防渗透人员提供人工专业的渗透测试服务，针对</w:t>
            </w:r>
            <w:r>
              <w:rPr>
                <w:rFonts w:ascii="宋体" w:hAnsi="宋体" w:cs="宋体" w:hint="eastAsia"/>
                <w:kern w:val="0"/>
                <w:sz w:val="24"/>
              </w:rPr>
              <w:t>Web</w:t>
            </w:r>
            <w:r>
              <w:rPr>
                <w:rFonts w:ascii="宋体" w:hAnsi="宋体" w:cs="宋体" w:hint="eastAsia"/>
                <w:kern w:val="0"/>
                <w:sz w:val="24"/>
              </w:rPr>
              <w:t>站点、应用系统等，充分挖掘业务系统潜在的风险，并提供整改建议。对网站或者系统进行渗透测试，重点发现网站应用层业务流程和逻辑上的安全漏洞和敏感信息泄露的风险，输出渗透测试报告。主要分析内容包括逻辑缺陷、上传绕过、输入输出校验绕过、数据篡改、功能绕过、异常错误等以及其他专项内容测试与分析。</w:t>
            </w:r>
          </w:p>
        </w:tc>
        <w:tc>
          <w:tcPr>
            <w:tcW w:w="708"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10</w:t>
            </w:r>
          </w:p>
        </w:tc>
        <w:tc>
          <w:tcPr>
            <w:tcW w:w="716"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系统</w:t>
            </w:r>
          </w:p>
        </w:tc>
        <w:tc>
          <w:tcPr>
            <w:tcW w:w="870" w:type="dxa"/>
            <w:gridSpan w:val="2"/>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年</w:t>
            </w:r>
          </w:p>
        </w:tc>
        <w:tc>
          <w:tcPr>
            <w:tcW w:w="97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proofErr w:type="gramStart"/>
            <w:r>
              <w:rPr>
                <w:rFonts w:ascii="宋体" w:hAnsi="宋体" w:cs="宋体" w:hint="eastAsia"/>
                <w:kern w:val="0"/>
                <w:sz w:val="24"/>
              </w:rPr>
              <w:t>标配为</w:t>
            </w:r>
            <w:proofErr w:type="gramEnd"/>
            <w:r>
              <w:rPr>
                <w:rFonts w:ascii="宋体" w:hAnsi="宋体" w:cs="宋体" w:hint="eastAsia"/>
                <w:kern w:val="0"/>
                <w:sz w:val="24"/>
              </w:rPr>
              <w:t>5</w:t>
            </w:r>
            <w:r>
              <w:rPr>
                <w:rFonts w:ascii="宋体" w:hAnsi="宋体" w:cs="宋体" w:hint="eastAsia"/>
                <w:kern w:val="0"/>
                <w:sz w:val="24"/>
              </w:rPr>
              <w:t>个系统</w:t>
            </w:r>
            <w:r>
              <w:rPr>
                <w:rFonts w:ascii="宋体" w:hAnsi="宋体" w:cs="宋体" w:hint="eastAsia"/>
                <w:kern w:val="0"/>
                <w:sz w:val="24"/>
              </w:rPr>
              <w:t>/</w:t>
            </w:r>
            <w:r>
              <w:rPr>
                <w:rFonts w:ascii="宋体" w:hAnsi="宋体" w:cs="宋体" w:hint="eastAsia"/>
                <w:kern w:val="0"/>
                <w:sz w:val="24"/>
              </w:rPr>
              <w:t>年。鉴于每年业务系统新增及功能更新的不确定性，建议超出部分按实际需求结算。</w:t>
            </w:r>
            <w:proofErr w:type="gramStart"/>
            <w:r>
              <w:rPr>
                <w:rFonts w:ascii="宋体" w:hAnsi="宋体" w:cs="宋体" w:hint="eastAsia"/>
                <w:kern w:val="0"/>
                <w:sz w:val="24"/>
              </w:rPr>
              <w:t>跟等保系统</w:t>
            </w:r>
            <w:proofErr w:type="gramEnd"/>
            <w:r>
              <w:rPr>
                <w:rFonts w:ascii="宋体" w:hAnsi="宋体" w:cs="宋体" w:hint="eastAsia"/>
                <w:kern w:val="0"/>
                <w:sz w:val="24"/>
              </w:rPr>
              <w:t>匹配（</w:t>
            </w:r>
            <w:r>
              <w:rPr>
                <w:rFonts w:ascii="宋体" w:hAnsi="宋体" w:cs="宋体" w:hint="eastAsia"/>
                <w:kern w:val="0"/>
                <w:sz w:val="24"/>
              </w:rPr>
              <w:t>5</w:t>
            </w:r>
            <w:r>
              <w:rPr>
                <w:rFonts w:ascii="宋体" w:hAnsi="宋体" w:cs="宋体" w:hint="eastAsia"/>
                <w:kern w:val="0"/>
                <w:sz w:val="24"/>
              </w:rPr>
              <w:t>个三级系统）</w:t>
            </w:r>
          </w:p>
        </w:tc>
      </w:tr>
      <w:tr w:rsidR="00271FC0">
        <w:trPr>
          <w:trHeight w:val="2808"/>
        </w:trPr>
        <w:tc>
          <w:tcPr>
            <w:tcW w:w="709" w:type="dxa"/>
            <w:tcBorders>
              <w:top w:val="nil"/>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4</w:t>
            </w:r>
          </w:p>
        </w:tc>
        <w:tc>
          <w:tcPr>
            <w:tcW w:w="841"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114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新系统上线前评估服务</w:t>
            </w:r>
          </w:p>
        </w:tc>
        <w:tc>
          <w:tcPr>
            <w:tcW w:w="4253" w:type="dxa"/>
            <w:tcBorders>
              <w:top w:val="nil"/>
              <w:left w:val="nil"/>
              <w:bottom w:val="single" w:sz="4" w:space="0" w:color="auto"/>
              <w:right w:val="single" w:sz="4" w:space="0" w:color="auto"/>
            </w:tcBorders>
            <w:shd w:val="clear" w:color="auto" w:fill="auto"/>
            <w:vAlign w:val="center"/>
          </w:tcPr>
          <w:p w:rsidR="00271FC0" w:rsidRDefault="0057772B">
            <w:pPr>
              <w:widowControl/>
              <w:jc w:val="left"/>
              <w:rPr>
                <w:rFonts w:ascii="宋体" w:hAnsi="宋体" w:cs="宋体"/>
                <w:kern w:val="0"/>
                <w:sz w:val="24"/>
              </w:rPr>
            </w:pPr>
            <w:r>
              <w:rPr>
                <w:rFonts w:ascii="宋体" w:hAnsi="宋体" w:cs="宋体" w:hint="eastAsia"/>
                <w:kern w:val="0"/>
                <w:sz w:val="24"/>
              </w:rPr>
              <w:t>根据应用系统上线安全需求情况，加强新业务系统上线安全验收管理，接入与入网前减少和消除安全隐患，有效预防和规避安全事故的发生。根据“安全三同步”的入网安全及风险评估管理办法要求，对新建系统实施入网上线安全评估，修补新业务系统安全漏洞，落实安全合</w:t>
            </w:r>
            <w:proofErr w:type="gramStart"/>
            <w:r>
              <w:rPr>
                <w:rFonts w:ascii="宋体" w:hAnsi="宋体" w:cs="宋体" w:hint="eastAsia"/>
                <w:kern w:val="0"/>
                <w:sz w:val="24"/>
              </w:rPr>
              <w:t>规</w:t>
            </w:r>
            <w:proofErr w:type="gramEnd"/>
            <w:r>
              <w:rPr>
                <w:rFonts w:ascii="宋体" w:hAnsi="宋体" w:cs="宋体" w:hint="eastAsia"/>
                <w:kern w:val="0"/>
                <w:sz w:val="24"/>
              </w:rPr>
              <w:t>配置等要求。</w:t>
            </w:r>
            <w:r>
              <w:rPr>
                <w:rFonts w:ascii="宋体" w:hAnsi="宋体" w:cs="宋体" w:hint="eastAsia"/>
                <w:kern w:val="0"/>
                <w:sz w:val="24"/>
              </w:rPr>
              <w:br/>
            </w:r>
            <w:r>
              <w:rPr>
                <w:rFonts w:ascii="宋体" w:hAnsi="宋体" w:cs="宋体" w:hint="eastAsia"/>
                <w:kern w:val="0"/>
                <w:sz w:val="24"/>
              </w:rPr>
              <w:t>对新上线的业务系统开展依照入网安全管理方法开展一次安全评估，一到多次的复查，最终让系统达到入网安全管理办法的基本要求。主要内容包括</w:t>
            </w:r>
            <w:r>
              <w:rPr>
                <w:rFonts w:ascii="宋体" w:hAnsi="宋体" w:cs="宋体" w:hint="eastAsia"/>
                <w:kern w:val="0"/>
                <w:sz w:val="24"/>
              </w:rPr>
              <w:t>Web</w:t>
            </w:r>
            <w:r>
              <w:rPr>
                <w:rFonts w:ascii="宋体" w:hAnsi="宋体" w:cs="宋体" w:hint="eastAsia"/>
                <w:kern w:val="0"/>
                <w:sz w:val="24"/>
              </w:rPr>
              <w:t>漏洞发现、主机漏洞扫描、基线核查、渗透测试、主机服务探测、弱口令检查、业务系统账户口令调研、</w:t>
            </w:r>
            <w:proofErr w:type="spellStart"/>
            <w:r>
              <w:rPr>
                <w:rFonts w:ascii="宋体" w:hAnsi="宋体" w:cs="宋体" w:hint="eastAsia"/>
                <w:kern w:val="0"/>
                <w:sz w:val="24"/>
              </w:rPr>
              <w:t>we</w:t>
            </w:r>
            <w:r>
              <w:rPr>
                <w:rFonts w:ascii="宋体" w:hAnsi="宋体" w:cs="宋体" w:hint="eastAsia"/>
                <w:kern w:val="0"/>
                <w:sz w:val="24"/>
              </w:rPr>
              <w:t>bshell</w:t>
            </w:r>
            <w:proofErr w:type="spellEnd"/>
            <w:r>
              <w:rPr>
                <w:rFonts w:ascii="宋体" w:hAnsi="宋体" w:cs="宋体" w:hint="eastAsia"/>
                <w:kern w:val="0"/>
                <w:sz w:val="24"/>
              </w:rPr>
              <w:t>查杀等整体全面的风险技术评估。</w:t>
            </w:r>
          </w:p>
        </w:tc>
        <w:tc>
          <w:tcPr>
            <w:tcW w:w="708"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10</w:t>
            </w:r>
          </w:p>
        </w:tc>
        <w:tc>
          <w:tcPr>
            <w:tcW w:w="716"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系统</w:t>
            </w:r>
          </w:p>
        </w:tc>
        <w:tc>
          <w:tcPr>
            <w:tcW w:w="870" w:type="dxa"/>
            <w:gridSpan w:val="2"/>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年</w:t>
            </w:r>
          </w:p>
        </w:tc>
        <w:tc>
          <w:tcPr>
            <w:tcW w:w="97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proofErr w:type="gramStart"/>
            <w:r>
              <w:rPr>
                <w:rFonts w:ascii="宋体" w:hAnsi="宋体" w:cs="宋体" w:hint="eastAsia"/>
                <w:kern w:val="0"/>
                <w:sz w:val="24"/>
              </w:rPr>
              <w:t>标配为</w:t>
            </w:r>
            <w:proofErr w:type="gramEnd"/>
            <w:r>
              <w:rPr>
                <w:rFonts w:ascii="宋体" w:hAnsi="宋体" w:cs="宋体" w:hint="eastAsia"/>
                <w:kern w:val="0"/>
                <w:sz w:val="24"/>
              </w:rPr>
              <w:t>5</w:t>
            </w:r>
            <w:r>
              <w:rPr>
                <w:rFonts w:ascii="宋体" w:hAnsi="宋体" w:cs="宋体" w:hint="eastAsia"/>
                <w:kern w:val="0"/>
                <w:sz w:val="24"/>
              </w:rPr>
              <w:t>系统</w:t>
            </w:r>
            <w:r>
              <w:rPr>
                <w:rFonts w:ascii="宋体" w:hAnsi="宋体" w:cs="宋体" w:hint="eastAsia"/>
                <w:kern w:val="0"/>
                <w:sz w:val="24"/>
              </w:rPr>
              <w:t>/</w:t>
            </w:r>
            <w:r>
              <w:rPr>
                <w:rFonts w:ascii="宋体" w:hAnsi="宋体" w:cs="宋体" w:hint="eastAsia"/>
                <w:kern w:val="0"/>
                <w:sz w:val="24"/>
              </w:rPr>
              <w:t>年。鉴于每年业务系统新增及功能更新的不确定性，建议超出部分按实际需求结算。</w:t>
            </w:r>
            <w:proofErr w:type="gramStart"/>
            <w:r>
              <w:rPr>
                <w:rFonts w:ascii="宋体" w:hAnsi="宋体" w:cs="宋体" w:hint="eastAsia"/>
                <w:kern w:val="0"/>
                <w:sz w:val="24"/>
              </w:rPr>
              <w:t>跟等保系统</w:t>
            </w:r>
            <w:proofErr w:type="gramEnd"/>
            <w:r>
              <w:rPr>
                <w:rFonts w:ascii="宋体" w:hAnsi="宋体" w:cs="宋体" w:hint="eastAsia"/>
                <w:kern w:val="0"/>
                <w:sz w:val="24"/>
              </w:rPr>
              <w:t>匹配（</w:t>
            </w:r>
            <w:r>
              <w:rPr>
                <w:rFonts w:ascii="宋体" w:hAnsi="宋体" w:cs="宋体" w:hint="eastAsia"/>
                <w:kern w:val="0"/>
                <w:sz w:val="24"/>
              </w:rPr>
              <w:t>5</w:t>
            </w:r>
            <w:r>
              <w:rPr>
                <w:rFonts w:ascii="宋体" w:hAnsi="宋体" w:cs="宋体" w:hint="eastAsia"/>
                <w:kern w:val="0"/>
                <w:sz w:val="24"/>
              </w:rPr>
              <w:t>个三级系统）</w:t>
            </w:r>
          </w:p>
        </w:tc>
      </w:tr>
      <w:tr w:rsidR="00271FC0">
        <w:trPr>
          <w:trHeight w:val="936"/>
        </w:trPr>
        <w:tc>
          <w:tcPr>
            <w:tcW w:w="709" w:type="dxa"/>
            <w:tcBorders>
              <w:top w:val="nil"/>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5</w:t>
            </w:r>
          </w:p>
        </w:tc>
        <w:tc>
          <w:tcPr>
            <w:tcW w:w="841"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114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日常巡检服务</w:t>
            </w:r>
          </w:p>
        </w:tc>
        <w:tc>
          <w:tcPr>
            <w:tcW w:w="4253" w:type="dxa"/>
            <w:tcBorders>
              <w:top w:val="nil"/>
              <w:left w:val="nil"/>
              <w:bottom w:val="single" w:sz="4" w:space="0" w:color="auto"/>
              <w:right w:val="single" w:sz="4" w:space="0" w:color="auto"/>
            </w:tcBorders>
            <w:shd w:val="clear" w:color="auto" w:fill="auto"/>
            <w:vAlign w:val="center"/>
          </w:tcPr>
          <w:p w:rsidR="00271FC0" w:rsidRDefault="0057772B">
            <w:pPr>
              <w:widowControl/>
              <w:jc w:val="left"/>
              <w:rPr>
                <w:rFonts w:ascii="宋体" w:hAnsi="宋体" w:cs="宋体"/>
                <w:kern w:val="0"/>
                <w:sz w:val="24"/>
              </w:rPr>
            </w:pPr>
            <w:r>
              <w:rPr>
                <w:rFonts w:ascii="宋体" w:hAnsi="宋体" w:cs="宋体" w:hint="eastAsia"/>
                <w:kern w:val="0"/>
                <w:sz w:val="24"/>
              </w:rPr>
              <w:t>针对医院网络安全软硬件系统进行深度巡检，数据配置审视，安全设备的策略分析和调优、网络性能分析和架</w:t>
            </w:r>
            <w:r>
              <w:rPr>
                <w:rFonts w:ascii="宋体" w:hAnsi="宋体" w:cs="宋体" w:hint="eastAsia"/>
                <w:kern w:val="0"/>
                <w:sz w:val="24"/>
              </w:rPr>
              <w:lastRenderedPageBreak/>
              <w:t>构可靠性分析，发现设备运行中存在问题和潜在风险，进行总结和提出措施建议。</w:t>
            </w:r>
          </w:p>
        </w:tc>
        <w:tc>
          <w:tcPr>
            <w:tcW w:w="708"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lastRenderedPageBreak/>
              <w:t>4</w:t>
            </w:r>
          </w:p>
        </w:tc>
        <w:tc>
          <w:tcPr>
            <w:tcW w:w="716"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按需</w:t>
            </w:r>
          </w:p>
        </w:tc>
        <w:tc>
          <w:tcPr>
            <w:tcW w:w="870" w:type="dxa"/>
            <w:gridSpan w:val="2"/>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年</w:t>
            </w:r>
          </w:p>
        </w:tc>
        <w:tc>
          <w:tcPr>
            <w:tcW w:w="970"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原则上每半年一次</w:t>
            </w:r>
          </w:p>
        </w:tc>
      </w:tr>
      <w:tr w:rsidR="00271FC0">
        <w:trPr>
          <w:trHeight w:val="2808"/>
        </w:trPr>
        <w:tc>
          <w:tcPr>
            <w:tcW w:w="709" w:type="dxa"/>
            <w:tcBorders>
              <w:top w:val="nil"/>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6</w:t>
            </w:r>
          </w:p>
        </w:tc>
        <w:tc>
          <w:tcPr>
            <w:tcW w:w="841"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114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安全策略优化服务</w:t>
            </w:r>
          </w:p>
        </w:tc>
        <w:tc>
          <w:tcPr>
            <w:tcW w:w="4253" w:type="dxa"/>
            <w:tcBorders>
              <w:top w:val="nil"/>
              <w:left w:val="nil"/>
              <w:bottom w:val="single" w:sz="4" w:space="0" w:color="auto"/>
              <w:right w:val="single" w:sz="4" w:space="0" w:color="auto"/>
            </w:tcBorders>
            <w:shd w:val="clear" w:color="auto" w:fill="auto"/>
            <w:vAlign w:val="center"/>
          </w:tcPr>
          <w:p w:rsidR="00271FC0" w:rsidRDefault="0057772B">
            <w:pPr>
              <w:widowControl/>
              <w:jc w:val="left"/>
              <w:rPr>
                <w:rFonts w:ascii="宋体" w:hAnsi="宋体" w:cs="宋体"/>
                <w:kern w:val="0"/>
                <w:sz w:val="24"/>
              </w:rPr>
            </w:pPr>
            <w:r>
              <w:rPr>
                <w:rFonts w:ascii="宋体" w:hAnsi="宋体" w:cs="宋体" w:hint="eastAsia"/>
                <w:kern w:val="0"/>
                <w:sz w:val="24"/>
              </w:rPr>
              <w:t>安全策略优化是指对安全控制策略是否起到作用、是否合理高效进行检查和改进，可以及时地发现和控制风险。在安全服务的过程中，需要持续地对信息系统各个层面的安全策略进行优化，需要通过工具及人工的方式进行检测、分析、优化。</w:t>
            </w:r>
            <w:r>
              <w:rPr>
                <w:rFonts w:ascii="宋体" w:hAnsi="宋体" w:cs="宋体" w:hint="eastAsia"/>
                <w:kern w:val="0"/>
                <w:sz w:val="24"/>
              </w:rPr>
              <w:br/>
            </w:r>
            <w:r>
              <w:rPr>
                <w:rFonts w:ascii="宋体" w:hAnsi="宋体" w:cs="宋体" w:hint="eastAsia"/>
                <w:kern w:val="0"/>
                <w:sz w:val="24"/>
              </w:rPr>
              <w:t>策略信息收集后，结合实际业务安全需求，对现有安全策略进行差距分析，发现策略缺失、策略冗余、策略未废止等问题，并制定相应工作方案开展策略优化工作，内容包括：访问控制策略优化、安全防护策略优化、行为审计策略优化等，通过安全策略优化完善策略可用性，提升防护能力。</w:t>
            </w:r>
          </w:p>
        </w:tc>
        <w:tc>
          <w:tcPr>
            <w:tcW w:w="708"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4</w:t>
            </w:r>
          </w:p>
        </w:tc>
        <w:tc>
          <w:tcPr>
            <w:tcW w:w="716"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次</w:t>
            </w:r>
          </w:p>
        </w:tc>
        <w:tc>
          <w:tcPr>
            <w:tcW w:w="870" w:type="dxa"/>
            <w:gridSpan w:val="2"/>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年</w:t>
            </w:r>
          </w:p>
        </w:tc>
        <w:tc>
          <w:tcPr>
            <w:tcW w:w="970"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原则上每半年一次</w:t>
            </w:r>
          </w:p>
        </w:tc>
      </w:tr>
      <w:tr w:rsidR="00271FC0">
        <w:trPr>
          <w:trHeight w:val="1560"/>
        </w:trPr>
        <w:tc>
          <w:tcPr>
            <w:tcW w:w="709" w:type="dxa"/>
            <w:tcBorders>
              <w:top w:val="nil"/>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7</w:t>
            </w:r>
          </w:p>
        </w:tc>
        <w:tc>
          <w:tcPr>
            <w:tcW w:w="841"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114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安全有效性验证服务</w:t>
            </w:r>
          </w:p>
        </w:tc>
        <w:tc>
          <w:tcPr>
            <w:tcW w:w="4253" w:type="dxa"/>
            <w:tcBorders>
              <w:top w:val="nil"/>
              <w:left w:val="nil"/>
              <w:bottom w:val="single" w:sz="4" w:space="0" w:color="auto"/>
              <w:right w:val="single" w:sz="4" w:space="0" w:color="auto"/>
            </w:tcBorders>
            <w:shd w:val="clear" w:color="auto" w:fill="auto"/>
            <w:vAlign w:val="center"/>
          </w:tcPr>
          <w:p w:rsidR="00271FC0" w:rsidRDefault="0057772B">
            <w:pPr>
              <w:widowControl/>
              <w:jc w:val="left"/>
              <w:rPr>
                <w:rFonts w:ascii="宋体" w:hAnsi="宋体" w:cs="宋体"/>
                <w:kern w:val="0"/>
                <w:sz w:val="24"/>
              </w:rPr>
            </w:pPr>
            <w:r>
              <w:rPr>
                <w:rFonts w:ascii="宋体" w:hAnsi="宋体" w:cs="宋体" w:hint="eastAsia"/>
                <w:kern w:val="0"/>
                <w:sz w:val="24"/>
              </w:rPr>
              <w:t>目的是帮助医院通过一系列的评估和检测流程，确保其安全防护措施能够有效地工作，并发现可能存在的弱点。这种服务通常包括但不限于：对已部署的安全防护措施进行综合评估，以确定它们是否按照既定的规则和策略有效地执行防护和检测任务。</w:t>
            </w:r>
            <w:r>
              <w:rPr>
                <w:rFonts w:ascii="宋体" w:hAnsi="宋体" w:cs="宋体" w:hint="eastAsia"/>
                <w:kern w:val="0"/>
                <w:sz w:val="24"/>
              </w:rPr>
              <w:br/>
            </w:r>
            <w:r>
              <w:rPr>
                <w:rFonts w:ascii="宋体" w:hAnsi="宋体" w:cs="宋体" w:hint="eastAsia"/>
                <w:kern w:val="0"/>
                <w:sz w:val="24"/>
              </w:rPr>
              <w:t>服务范围：</w:t>
            </w:r>
            <w:r>
              <w:rPr>
                <w:rFonts w:ascii="宋体" w:hAnsi="宋体" w:cs="宋体" w:hint="eastAsia"/>
                <w:kern w:val="0"/>
                <w:sz w:val="24"/>
              </w:rPr>
              <w:t>1</w:t>
            </w:r>
            <w:r>
              <w:rPr>
                <w:rFonts w:ascii="宋体" w:hAnsi="宋体" w:cs="宋体" w:hint="eastAsia"/>
                <w:kern w:val="0"/>
                <w:sz w:val="24"/>
              </w:rPr>
              <w:t>次</w:t>
            </w:r>
            <w:r>
              <w:rPr>
                <w:rFonts w:ascii="宋体" w:hAnsi="宋体" w:cs="宋体" w:hint="eastAsia"/>
                <w:kern w:val="0"/>
                <w:sz w:val="24"/>
              </w:rPr>
              <w:t>1</w:t>
            </w:r>
            <w:r>
              <w:rPr>
                <w:rFonts w:ascii="宋体" w:hAnsi="宋体" w:cs="宋体" w:hint="eastAsia"/>
                <w:kern w:val="0"/>
                <w:sz w:val="24"/>
              </w:rPr>
              <w:t>区域</w:t>
            </w:r>
          </w:p>
        </w:tc>
        <w:tc>
          <w:tcPr>
            <w:tcW w:w="708"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2</w:t>
            </w:r>
          </w:p>
        </w:tc>
        <w:tc>
          <w:tcPr>
            <w:tcW w:w="716"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次</w:t>
            </w:r>
          </w:p>
        </w:tc>
        <w:tc>
          <w:tcPr>
            <w:tcW w:w="870" w:type="dxa"/>
            <w:gridSpan w:val="2"/>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年</w:t>
            </w:r>
          </w:p>
        </w:tc>
        <w:tc>
          <w:tcPr>
            <w:tcW w:w="970"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原则上每年一次</w:t>
            </w:r>
          </w:p>
        </w:tc>
      </w:tr>
      <w:tr w:rsidR="00271FC0">
        <w:trPr>
          <w:trHeight w:val="2184"/>
        </w:trPr>
        <w:tc>
          <w:tcPr>
            <w:tcW w:w="709" w:type="dxa"/>
            <w:tcBorders>
              <w:top w:val="nil"/>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8</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安全加固</w:t>
            </w:r>
          </w:p>
        </w:tc>
        <w:tc>
          <w:tcPr>
            <w:tcW w:w="114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安全培训服务</w:t>
            </w:r>
          </w:p>
        </w:tc>
        <w:tc>
          <w:tcPr>
            <w:tcW w:w="4253" w:type="dxa"/>
            <w:tcBorders>
              <w:top w:val="nil"/>
              <w:left w:val="nil"/>
              <w:bottom w:val="single" w:sz="4" w:space="0" w:color="auto"/>
              <w:right w:val="single" w:sz="4" w:space="0" w:color="auto"/>
            </w:tcBorders>
            <w:shd w:val="clear" w:color="auto" w:fill="auto"/>
            <w:vAlign w:val="center"/>
          </w:tcPr>
          <w:p w:rsidR="00271FC0" w:rsidRDefault="0057772B">
            <w:pPr>
              <w:widowControl/>
              <w:jc w:val="left"/>
              <w:rPr>
                <w:rFonts w:ascii="宋体" w:hAnsi="宋体" w:cs="宋体"/>
                <w:kern w:val="0"/>
                <w:sz w:val="24"/>
              </w:rPr>
            </w:pPr>
            <w:r>
              <w:rPr>
                <w:rFonts w:ascii="宋体" w:hAnsi="宋体" w:cs="宋体" w:hint="eastAsia"/>
                <w:kern w:val="0"/>
                <w:sz w:val="24"/>
              </w:rPr>
              <w:t>根据不同的用户类型安排有针对性的培训内容。</w:t>
            </w:r>
            <w:r>
              <w:rPr>
                <w:rFonts w:ascii="宋体" w:hAnsi="宋体" w:cs="宋体" w:hint="eastAsia"/>
                <w:kern w:val="0"/>
                <w:sz w:val="24"/>
              </w:rPr>
              <w:br/>
            </w:r>
            <w:r>
              <w:rPr>
                <w:rFonts w:ascii="宋体" w:hAnsi="宋体" w:cs="宋体" w:hint="eastAsia"/>
                <w:kern w:val="0"/>
                <w:sz w:val="24"/>
              </w:rPr>
              <w:t>培训人员主要包括：全体员工、</w:t>
            </w:r>
            <w:proofErr w:type="gramStart"/>
            <w:r>
              <w:rPr>
                <w:rFonts w:ascii="宋体" w:hAnsi="宋体" w:cs="宋体" w:hint="eastAsia"/>
                <w:kern w:val="0"/>
                <w:sz w:val="24"/>
              </w:rPr>
              <w:t>安全运维人员</w:t>
            </w:r>
            <w:proofErr w:type="gramEnd"/>
            <w:r>
              <w:rPr>
                <w:rFonts w:ascii="宋体" w:hAnsi="宋体" w:cs="宋体" w:hint="eastAsia"/>
                <w:kern w:val="0"/>
                <w:sz w:val="24"/>
              </w:rPr>
              <w:t>等。</w:t>
            </w:r>
            <w:r>
              <w:rPr>
                <w:rFonts w:ascii="宋体" w:hAnsi="宋体" w:cs="宋体" w:hint="eastAsia"/>
                <w:kern w:val="0"/>
                <w:sz w:val="24"/>
              </w:rPr>
              <w:br/>
            </w:r>
            <w:r>
              <w:rPr>
                <w:rFonts w:ascii="宋体" w:hAnsi="宋体" w:cs="宋体" w:hint="eastAsia"/>
                <w:kern w:val="0"/>
                <w:sz w:val="24"/>
              </w:rPr>
              <w:t>培训目标：对全体员工的培训，目的是使他们了解网络安全相关法律法规，当前网络安全威胁态势，建立网络安全防护意识。</w:t>
            </w:r>
            <w:r>
              <w:rPr>
                <w:rFonts w:ascii="宋体" w:hAnsi="宋体" w:cs="宋体" w:hint="eastAsia"/>
                <w:kern w:val="0"/>
                <w:sz w:val="24"/>
              </w:rPr>
              <w:br/>
            </w:r>
            <w:r>
              <w:rPr>
                <w:rFonts w:ascii="宋体" w:hAnsi="宋体" w:cs="宋体" w:hint="eastAsia"/>
                <w:kern w:val="0"/>
                <w:sz w:val="24"/>
              </w:rPr>
              <w:t>技术人员主要包括：操作人员、维护人员等。</w:t>
            </w:r>
            <w:r>
              <w:rPr>
                <w:rFonts w:ascii="宋体" w:hAnsi="宋体" w:cs="宋体" w:hint="eastAsia"/>
                <w:kern w:val="0"/>
                <w:sz w:val="24"/>
              </w:rPr>
              <w:br/>
            </w:r>
            <w:r>
              <w:rPr>
                <w:rFonts w:ascii="宋体" w:hAnsi="宋体" w:cs="宋体" w:hint="eastAsia"/>
                <w:kern w:val="0"/>
                <w:sz w:val="24"/>
              </w:rPr>
              <w:t>培训目标：对技术人员的培训，目的是使他们了解工作网所面临的严峻安全威胁和挑战，以及如何进行全面有效的安全防护措施。</w:t>
            </w:r>
          </w:p>
        </w:tc>
        <w:tc>
          <w:tcPr>
            <w:tcW w:w="708"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2</w:t>
            </w:r>
          </w:p>
        </w:tc>
        <w:tc>
          <w:tcPr>
            <w:tcW w:w="716"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次</w:t>
            </w:r>
          </w:p>
        </w:tc>
        <w:tc>
          <w:tcPr>
            <w:tcW w:w="870" w:type="dxa"/>
            <w:gridSpan w:val="2"/>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年</w:t>
            </w:r>
          </w:p>
        </w:tc>
        <w:tc>
          <w:tcPr>
            <w:tcW w:w="970"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原则上每年一次</w:t>
            </w:r>
          </w:p>
        </w:tc>
      </w:tr>
      <w:tr w:rsidR="00271FC0">
        <w:trPr>
          <w:trHeight w:val="4056"/>
        </w:trPr>
        <w:tc>
          <w:tcPr>
            <w:tcW w:w="709" w:type="dxa"/>
            <w:tcBorders>
              <w:top w:val="nil"/>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lastRenderedPageBreak/>
              <w:t>9</w:t>
            </w:r>
          </w:p>
        </w:tc>
        <w:tc>
          <w:tcPr>
            <w:tcW w:w="841"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114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钓鱼演练</w:t>
            </w:r>
          </w:p>
        </w:tc>
        <w:tc>
          <w:tcPr>
            <w:tcW w:w="4253" w:type="dxa"/>
            <w:tcBorders>
              <w:top w:val="nil"/>
              <w:left w:val="nil"/>
              <w:bottom w:val="single" w:sz="4" w:space="0" w:color="auto"/>
              <w:right w:val="single" w:sz="4" w:space="0" w:color="auto"/>
            </w:tcBorders>
            <w:shd w:val="clear" w:color="auto" w:fill="auto"/>
            <w:vAlign w:val="center"/>
          </w:tcPr>
          <w:p w:rsidR="00271FC0" w:rsidRDefault="0057772B">
            <w:pPr>
              <w:widowControl/>
              <w:jc w:val="left"/>
              <w:rPr>
                <w:rFonts w:ascii="宋体" w:hAnsi="宋体" w:cs="宋体"/>
                <w:kern w:val="0"/>
                <w:sz w:val="24"/>
              </w:rPr>
            </w:pPr>
            <w:r>
              <w:rPr>
                <w:rFonts w:ascii="宋体" w:hAnsi="宋体" w:cs="宋体" w:hint="eastAsia"/>
                <w:kern w:val="0"/>
                <w:sz w:val="24"/>
              </w:rPr>
              <w:t>网络钓鱼威胁攻防演练服务包括三部分：调研分析、测试实施、结果通报。</w:t>
            </w:r>
            <w:r>
              <w:rPr>
                <w:rFonts w:ascii="宋体" w:hAnsi="宋体" w:cs="宋体" w:hint="eastAsia"/>
                <w:kern w:val="0"/>
                <w:sz w:val="24"/>
              </w:rPr>
              <w:br/>
            </w:r>
            <w:r>
              <w:rPr>
                <w:rFonts w:ascii="宋体" w:hAnsi="宋体" w:cs="宋体" w:hint="eastAsia"/>
                <w:kern w:val="0"/>
                <w:sz w:val="24"/>
              </w:rPr>
              <w:t>调研分析</w:t>
            </w:r>
            <w:r>
              <w:rPr>
                <w:rFonts w:ascii="宋体" w:hAnsi="宋体" w:cs="宋体" w:hint="eastAsia"/>
                <w:kern w:val="0"/>
                <w:sz w:val="24"/>
              </w:rPr>
              <w:br/>
            </w:r>
            <w:r>
              <w:rPr>
                <w:rFonts w:ascii="宋体" w:hAnsi="宋体" w:cs="宋体" w:hint="eastAsia"/>
                <w:kern w:val="0"/>
                <w:sz w:val="24"/>
              </w:rPr>
              <w:t>为构造具有迷惑性的钓鱼邮件，增加测试的真实性，诱导被测试人员查看并点击钓鱼链接，实施前需进行充分的调研分析，包括客户环境、热点事件、人员安全意识现状等。</w:t>
            </w:r>
            <w:r>
              <w:rPr>
                <w:rFonts w:ascii="宋体" w:hAnsi="宋体" w:cs="宋体" w:hint="eastAsia"/>
                <w:kern w:val="0"/>
                <w:sz w:val="24"/>
              </w:rPr>
              <w:br/>
            </w:r>
            <w:r>
              <w:rPr>
                <w:rFonts w:ascii="宋体" w:hAnsi="宋体" w:cs="宋体" w:hint="eastAsia"/>
                <w:kern w:val="0"/>
                <w:sz w:val="24"/>
              </w:rPr>
              <w:t>测试实施</w:t>
            </w:r>
            <w:r>
              <w:rPr>
                <w:rFonts w:ascii="宋体" w:hAnsi="宋体" w:cs="宋体" w:hint="eastAsia"/>
                <w:kern w:val="0"/>
                <w:sz w:val="24"/>
              </w:rPr>
              <w:br/>
            </w:r>
            <w:r>
              <w:rPr>
                <w:rFonts w:ascii="宋体" w:hAnsi="宋体" w:cs="宋体" w:hint="eastAsia"/>
                <w:kern w:val="0"/>
                <w:sz w:val="24"/>
              </w:rPr>
              <w:t>根据调研分析结果，确定和制作钓鱼邮件样例，敲定测试时间及目标对象后，实施定性测试；结束后发送风险提示邮件，并对客户行为数据统计分析，形成钓鱼邮件测试报告。</w:t>
            </w:r>
            <w:r>
              <w:rPr>
                <w:rFonts w:ascii="宋体" w:hAnsi="宋体" w:cs="宋体" w:hint="eastAsia"/>
                <w:kern w:val="0"/>
                <w:sz w:val="24"/>
              </w:rPr>
              <w:br/>
            </w:r>
            <w:r>
              <w:rPr>
                <w:rFonts w:ascii="宋体" w:hAnsi="宋体" w:cs="宋体" w:hint="eastAsia"/>
                <w:kern w:val="0"/>
                <w:sz w:val="24"/>
              </w:rPr>
              <w:t>结果通报</w:t>
            </w:r>
            <w:r>
              <w:rPr>
                <w:rFonts w:ascii="宋体" w:hAnsi="宋体" w:cs="宋体" w:hint="eastAsia"/>
                <w:kern w:val="0"/>
                <w:sz w:val="24"/>
              </w:rPr>
              <w:br/>
            </w:r>
            <w:r>
              <w:rPr>
                <w:rFonts w:ascii="宋体" w:hAnsi="宋体" w:cs="宋体" w:hint="eastAsia"/>
                <w:kern w:val="0"/>
                <w:sz w:val="24"/>
              </w:rPr>
              <w:t>对客户组织内人员安全意识输出评估结果并给出提升建议，同时就邮件系统现状提出安全建议。</w:t>
            </w:r>
          </w:p>
        </w:tc>
        <w:tc>
          <w:tcPr>
            <w:tcW w:w="708"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2</w:t>
            </w:r>
          </w:p>
        </w:tc>
        <w:tc>
          <w:tcPr>
            <w:tcW w:w="716"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次</w:t>
            </w:r>
          </w:p>
        </w:tc>
        <w:tc>
          <w:tcPr>
            <w:tcW w:w="870" w:type="dxa"/>
            <w:gridSpan w:val="2"/>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年</w:t>
            </w:r>
          </w:p>
        </w:tc>
        <w:tc>
          <w:tcPr>
            <w:tcW w:w="970"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原则上每年一次</w:t>
            </w:r>
          </w:p>
        </w:tc>
      </w:tr>
      <w:tr w:rsidR="00271FC0">
        <w:trPr>
          <w:trHeight w:val="1248"/>
        </w:trPr>
        <w:tc>
          <w:tcPr>
            <w:tcW w:w="709" w:type="dxa"/>
            <w:tcBorders>
              <w:top w:val="nil"/>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10</w:t>
            </w:r>
          </w:p>
        </w:tc>
        <w:tc>
          <w:tcPr>
            <w:tcW w:w="841"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114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应急演练服务</w:t>
            </w:r>
          </w:p>
        </w:tc>
        <w:tc>
          <w:tcPr>
            <w:tcW w:w="4253" w:type="dxa"/>
            <w:tcBorders>
              <w:top w:val="nil"/>
              <w:left w:val="nil"/>
              <w:bottom w:val="single" w:sz="4" w:space="0" w:color="auto"/>
              <w:right w:val="single" w:sz="4" w:space="0" w:color="auto"/>
            </w:tcBorders>
            <w:shd w:val="clear" w:color="auto" w:fill="auto"/>
            <w:vAlign w:val="center"/>
          </w:tcPr>
          <w:p w:rsidR="00271FC0" w:rsidRDefault="0057772B">
            <w:pPr>
              <w:widowControl/>
              <w:jc w:val="left"/>
              <w:rPr>
                <w:rFonts w:ascii="宋体" w:hAnsi="宋体" w:cs="宋体"/>
                <w:kern w:val="0"/>
                <w:sz w:val="24"/>
              </w:rPr>
            </w:pPr>
            <w:r>
              <w:rPr>
                <w:rFonts w:ascii="宋体" w:hAnsi="宋体" w:cs="宋体" w:hint="eastAsia"/>
                <w:kern w:val="0"/>
                <w:sz w:val="24"/>
              </w:rPr>
              <w:t>根据医院组织架构，完善现有应急预案，预案包括主流应急事件场景（漏洞、病毒、篡改、入侵等），并按照应急预案，选择对应场景和系统进行一次以桌面推演的方式开展应急演练工作，工作内容包括演练场景制定和实际演练，用以提高医院应急响应和处置能力。</w:t>
            </w:r>
          </w:p>
        </w:tc>
        <w:tc>
          <w:tcPr>
            <w:tcW w:w="708"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2</w:t>
            </w:r>
          </w:p>
        </w:tc>
        <w:tc>
          <w:tcPr>
            <w:tcW w:w="716"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次</w:t>
            </w:r>
          </w:p>
        </w:tc>
        <w:tc>
          <w:tcPr>
            <w:tcW w:w="870" w:type="dxa"/>
            <w:gridSpan w:val="2"/>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年</w:t>
            </w:r>
          </w:p>
        </w:tc>
        <w:tc>
          <w:tcPr>
            <w:tcW w:w="970"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原则上每年一次</w:t>
            </w:r>
          </w:p>
        </w:tc>
      </w:tr>
      <w:tr w:rsidR="00271FC0">
        <w:trPr>
          <w:trHeight w:val="3744"/>
        </w:trPr>
        <w:tc>
          <w:tcPr>
            <w:tcW w:w="709" w:type="dxa"/>
            <w:tcBorders>
              <w:top w:val="nil"/>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11</w:t>
            </w:r>
          </w:p>
        </w:tc>
        <w:tc>
          <w:tcPr>
            <w:tcW w:w="841" w:type="dxa"/>
            <w:vMerge/>
            <w:tcBorders>
              <w:top w:val="nil"/>
              <w:left w:val="single" w:sz="4" w:space="0" w:color="auto"/>
              <w:bottom w:val="single" w:sz="4" w:space="0" w:color="auto"/>
              <w:right w:val="single" w:sz="4" w:space="0" w:color="auto"/>
            </w:tcBorders>
            <w:vAlign w:val="center"/>
          </w:tcPr>
          <w:p w:rsidR="00271FC0" w:rsidRDefault="00271FC0">
            <w:pPr>
              <w:widowControl/>
              <w:jc w:val="left"/>
              <w:rPr>
                <w:rFonts w:ascii="宋体" w:hAnsi="宋体" w:cs="宋体"/>
                <w:kern w:val="0"/>
                <w:sz w:val="24"/>
              </w:rPr>
            </w:pPr>
          </w:p>
        </w:tc>
        <w:tc>
          <w:tcPr>
            <w:tcW w:w="114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安全加固服务</w:t>
            </w:r>
          </w:p>
        </w:tc>
        <w:tc>
          <w:tcPr>
            <w:tcW w:w="4253" w:type="dxa"/>
            <w:tcBorders>
              <w:top w:val="nil"/>
              <w:left w:val="nil"/>
              <w:bottom w:val="single" w:sz="4" w:space="0" w:color="auto"/>
              <w:right w:val="single" w:sz="4" w:space="0" w:color="auto"/>
            </w:tcBorders>
            <w:shd w:val="clear" w:color="auto" w:fill="auto"/>
            <w:vAlign w:val="center"/>
          </w:tcPr>
          <w:p w:rsidR="00271FC0" w:rsidRDefault="0057772B">
            <w:pPr>
              <w:widowControl/>
              <w:jc w:val="left"/>
              <w:rPr>
                <w:rFonts w:ascii="宋体" w:hAnsi="宋体" w:cs="宋体"/>
                <w:kern w:val="0"/>
                <w:sz w:val="24"/>
              </w:rPr>
            </w:pPr>
            <w:r>
              <w:rPr>
                <w:rFonts w:ascii="宋体" w:hAnsi="宋体" w:cs="宋体" w:hint="eastAsia"/>
                <w:kern w:val="0"/>
                <w:sz w:val="24"/>
              </w:rPr>
              <w:t>基线加固：对设备系统进行基线核查后，针对资产基线情况进行加固方案设计，并执行系统安全加固，确保系统的安全性及合</w:t>
            </w:r>
            <w:proofErr w:type="gramStart"/>
            <w:r>
              <w:rPr>
                <w:rFonts w:ascii="宋体" w:hAnsi="宋体" w:cs="宋体" w:hint="eastAsia"/>
                <w:kern w:val="0"/>
                <w:sz w:val="24"/>
              </w:rPr>
              <w:t>规</w:t>
            </w:r>
            <w:proofErr w:type="gramEnd"/>
            <w:r>
              <w:rPr>
                <w:rFonts w:ascii="宋体" w:hAnsi="宋体" w:cs="宋体" w:hint="eastAsia"/>
                <w:kern w:val="0"/>
                <w:sz w:val="24"/>
              </w:rPr>
              <w:t>性</w:t>
            </w:r>
            <w:r>
              <w:rPr>
                <w:rFonts w:ascii="宋体" w:hAnsi="宋体" w:cs="宋体" w:hint="eastAsia"/>
                <w:kern w:val="0"/>
                <w:sz w:val="24"/>
              </w:rPr>
              <w:br/>
            </w:r>
            <w:r>
              <w:rPr>
                <w:rFonts w:ascii="宋体" w:hAnsi="宋体" w:cs="宋体" w:hint="eastAsia"/>
                <w:kern w:val="0"/>
                <w:sz w:val="24"/>
              </w:rPr>
              <w:t>漏洞加固：提供漏洞校验工具，以及人工识别的方式对漏洞进行验证，确保漏洞被充分识别，避免漏报或误报的漏洞信息。</w:t>
            </w:r>
            <w:r>
              <w:rPr>
                <w:rFonts w:ascii="宋体" w:hAnsi="宋体" w:cs="宋体" w:hint="eastAsia"/>
                <w:kern w:val="0"/>
                <w:sz w:val="24"/>
              </w:rPr>
              <w:br/>
            </w:r>
            <w:r>
              <w:rPr>
                <w:rFonts w:ascii="宋体" w:hAnsi="宋体" w:cs="宋体" w:hint="eastAsia"/>
                <w:kern w:val="0"/>
                <w:sz w:val="24"/>
              </w:rPr>
              <w:t>针对发现的漏洞问题，进行加固方案设计，包括系统、数据库、中间件、应用工具、管理工具的版本升级、补丁安装、配置优化、工具替用等方法流程。</w:t>
            </w:r>
            <w:r>
              <w:rPr>
                <w:rFonts w:ascii="宋体" w:hAnsi="宋体" w:cs="宋体" w:hint="eastAsia"/>
                <w:kern w:val="0"/>
                <w:sz w:val="24"/>
              </w:rPr>
              <w:br/>
            </w:r>
            <w:r>
              <w:rPr>
                <w:rFonts w:ascii="宋体" w:hAnsi="宋体" w:cs="宋体" w:hint="eastAsia"/>
                <w:kern w:val="0"/>
                <w:sz w:val="24"/>
              </w:rPr>
              <w:t>根据漏洞加固方案内容，逐项对漏洞问题进行修复，针对漏洞修复过程中出现的异常问题进行分析、修复。</w:t>
            </w:r>
            <w:r>
              <w:rPr>
                <w:rFonts w:ascii="宋体" w:hAnsi="宋体" w:cs="宋体" w:hint="eastAsia"/>
                <w:kern w:val="0"/>
                <w:sz w:val="24"/>
              </w:rPr>
              <w:br/>
            </w:r>
            <w:r>
              <w:rPr>
                <w:rFonts w:ascii="宋体" w:hAnsi="宋体" w:cs="宋体" w:hint="eastAsia"/>
                <w:kern w:val="0"/>
                <w:sz w:val="24"/>
              </w:rPr>
              <w:t>提供漏洞扫描工具，针对已修复的漏</w:t>
            </w:r>
            <w:r>
              <w:rPr>
                <w:rFonts w:ascii="宋体" w:hAnsi="宋体" w:cs="宋体" w:hint="eastAsia"/>
                <w:kern w:val="0"/>
                <w:sz w:val="24"/>
              </w:rPr>
              <w:lastRenderedPageBreak/>
              <w:t>洞进行二次验证，确保漏洞修复工作精准有效。</w:t>
            </w:r>
            <w:r>
              <w:rPr>
                <w:rFonts w:ascii="宋体" w:hAnsi="宋体" w:cs="宋体" w:hint="eastAsia"/>
                <w:kern w:val="0"/>
                <w:sz w:val="24"/>
              </w:rPr>
              <w:br/>
            </w:r>
            <w:r>
              <w:rPr>
                <w:rFonts w:ascii="宋体" w:hAnsi="宋体" w:cs="宋体" w:hint="eastAsia"/>
                <w:kern w:val="0"/>
                <w:sz w:val="24"/>
              </w:rPr>
              <w:t>针对漏洞管理情况进行整体分析汇报，确保漏洞管理工作具体有效。</w:t>
            </w:r>
          </w:p>
        </w:tc>
        <w:tc>
          <w:tcPr>
            <w:tcW w:w="708"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lastRenderedPageBreak/>
              <w:t>4</w:t>
            </w:r>
          </w:p>
        </w:tc>
        <w:tc>
          <w:tcPr>
            <w:tcW w:w="716"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次</w:t>
            </w:r>
          </w:p>
        </w:tc>
        <w:tc>
          <w:tcPr>
            <w:tcW w:w="870" w:type="dxa"/>
            <w:gridSpan w:val="2"/>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年</w:t>
            </w:r>
          </w:p>
        </w:tc>
        <w:tc>
          <w:tcPr>
            <w:tcW w:w="970"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原则上每半年一次</w:t>
            </w:r>
          </w:p>
        </w:tc>
      </w:tr>
      <w:tr w:rsidR="00271FC0">
        <w:trPr>
          <w:trHeight w:val="936"/>
        </w:trPr>
        <w:tc>
          <w:tcPr>
            <w:tcW w:w="709" w:type="dxa"/>
            <w:tcBorders>
              <w:top w:val="nil"/>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12</w:t>
            </w:r>
          </w:p>
        </w:tc>
        <w:tc>
          <w:tcPr>
            <w:tcW w:w="841"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应急响应</w:t>
            </w:r>
          </w:p>
        </w:tc>
        <w:tc>
          <w:tcPr>
            <w:tcW w:w="1140"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应急响应服务</w:t>
            </w:r>
          </w:p>
        </w:tc>
        <w:tc>
          <w:tcPr>
            <w:tcW w:w="4253" w:type="dxa"/>
            <w:tcBorders>
              <w:top w:val="nil"/>
              <w:left w:val="nil"/>
              <w:bottom w:val="single" w:sz="4" w:space="0" w:color="auto"/>
              <w:right w:val="single" w:sz="4" w:space="0" w:color="auto"/>
            </w:tcBorders>
            <w:shd w:val="clear" w:color="auto" w:fill="auto"/>
            <w:vAlign w:val="center"/>
          </w:tcPr>
          <w:p w:rsidR="00271FC0" w:rsidRDefault="0057772B">
            <w:pPr>
              <w:widowControl/>
              <w:jc w:val="left"/>
              <w:rPr>
                <w:rFonts w:ascii="宋体" w:hAnsi="宋体" w:cs="宋体"/>
                <w:kern w:val="0"/>
                <w:sz w:val="24"/>
              </w:rPr>
            </w:pPr>
            <w:r>
              <w:rPr>
                <w:rFonts w:ascii="宋体" w:hAnsi="宋体" w:cs="宋体" w:hint="eastAsia"/>
                <w:kern w:val="0"/>
                <w:sz w:val="24"/>
              </w:rPr>
              <w:t>当医院发现外部攻击事件、或被监管单位通报时，提供紧急事件处置支持，对攻击事件进行详细分析，根据实际条件情况提出具有针对性的处置办法，并协助医院加以处置。</w:t>
            </w:r>
          </w:p>
        </w:tc>
        <w:tc>
          <w:tcPr>
            <w:tcW w:w="708" w:type="dxa"/>
            <w:tcBorders>
              <w:top w:val="nil"/>
              <w:left w:val="nil"/>
              <w:bottom w:val="single" w:sz="4" w:space="0" w:color="auto"/>
              <w:right w:val="single" w:sz="4" w:space="0" w:color="auto"/>
            </w:tcBorders>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2</w:t>
            </w:r>
          </w:p>
        </w:tc>
        <w:tc>
          <w:tcPr>
            <w:tcW w:w="716"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按需</w:t>
            </w:r>
          </w:p>
        </w:tc>
        <w:tc>
          <w:tcPr>
            <w:tcW w:w="870" w:type="dxa"/>
            <w:gridSpan w:val="2"/>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年</w:t>
            </w:r>
          </w:p>
        </w:tc>
        <w:tc>
          <w:tcPr>
            <w:tcW w:w="970" w:type="dxa"/>
            <w:tcBorders>
              <w:top w:val="nil"/>
              <w:left w:val="nil"/>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原则上每年一次</w:t>
            </w:r>
          </w:p>
        </w:tc>
      </w:tr>
      <w:tr w:rsidR="00271FC0">
        <w:trPr>
          <w:trHeight w:val="348"/>
        </w:trPr>
        <w:tc>
          <w:tcPr>
            <w:tcW w:w="709" w:type="dxa"/>
            <w:tcBorders>
              <w:top w:val="nil"/>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b/>
                <w:bCs/>
                <w:kern w:val="0"/>
                <w:sz w:val="28"/>
                <w:szCs w:val="28"/>
              </w:rPr>
            </w:pPr>
            <w:r>
              <w:rPr>
                <w:rFonts w:ascii="宋体" w:hAnsi="宋体" w:cs="宋体" w:hint="eastAsia"/>
                <w:b/>
                <w:bCs/>
                <w:kern w:val="0"/>
                <w:sz w:val="28"/>
                <w:szCs w:val="28"/>
              </w:rPr>
              <w:t>A</w:t>
            </w:r>
          </w:p>
        </w:tc>
        <w:tc>
          <w:tcPr>
            <w:tcW w:w="7658" w:type="dxa"/>
            <w:gridSpan w:val="5"/>
            <w:tcBorders>
              <w:top w:val="single" w:sz="4" w:space="0" w:color="auto"/>
              <w:left w:val="nil"/>
              <w:bottom w:val="single" w:sz="4" w:space="0" w:color="auto"/>
              <w:right w:val="single" w:sz="4" w:space="0" w:color="000000"/>
            </w:tcBorders>
            <w:shd w:val="clear" w:color="auto" w:fill="auto"/>
            <w:noWrap/>
            <w:vAlign w:val="center"/>
          </w:tcPr>
          <w:p w:rsidR="00271FC0" w:rsidRDefault="0057772B">
            <w:pPr>
              <w:widowControl/>
              <w:jc w:val="center"/>
              <w:rPr>
                <w:rFonts w:ascii="宋体" w:hAnsi="宋体" w:cs="宋体"/>
                <w:b/>
                <w:bCs/>
                <w:kern w:val="0"/>
                <w:sz w:val="28"/>
                <w:szCs w:val="28"/>
              </w:rPr>
            </w:pPr>
            <w:r>
              <w:rPr>
                <w:rFonts w:ascii="宋体" w:hAnsi="宋体" w:cs="宋体" w:hint="eastAsia"/>
                <w:b/>
                <w:bCs/>
                <w:kern w:val="0"/>
                <w:sz w:val="28"/>
                <w:szCs w:val="28"/>
              </w:rPr>
              <w:t>合计</w:t>
            </w:r>
          </w:p>
        </w:tc>
        <w:tc>
          <w:tcPr>
            <w:tcW w:w="854" w:type="dxa"/>
            <w:tcBorders>
              <w:top w:val="nil"/>
              <w:left w:val="nil"/>
              <w:bottom w:val="single" w:sz="4" w:space="0" w:color="auto"/>
              <w:right w:val="nil"/>
            </w:tcBorders>
            <w:shd w:val="clear" w:color="auto" w:fill="auto"/>
            <w:noWrap/>
            <w:vAlign w:val="center"/>
          </w:tcPr>
          <w:p w:rsidR="00271FC0" w:rsidRDefault="0057772B">
            <w:pPr>
              <w:widowControl/>
              <w:jc w:val="center"/>
              <w:rPr>
                <w:rFonts w:ascii="宋体" w:hAnsi="宋体" w:cs="宋体"/>
                <w:b/>
                <w:bCs/>
                <w:kern w:val="0"/>
                <w:sz w:val="28"/>
                <w:szCs w:val="28"/>
              </w:rPr>
            </w:pPr>
            <w:r>
              <w:rPr>
                <w:rFonts w:ascii="宋体" w:hAnsi="宋体" w:cs="宋体" w:hint="eastAsia"/>
                <w:b/>
                <w:bCs/>
                <w:kern w:val="0"/>
                <w:sz w:val="28"/>
                <w:szCs w:val="28"/>
              </w:rPr>
              <w:t xml:space="preserve">　</w:t>
            </w:r>
          </w:p>
        </w:tc>
        <w:tc>
          <w:tcPr>
            <w:tcW w:w="986" w:type="dxa"/>
            <w:gridSpan w:val="2"/>
            <w:tcBorders>
              <w:top w:val="nil"/>
              <w:left w:val="single" w:sz="4" w:space="0" w:color="auto"/>
              <w:bottom w:val="single" w:sz="4" w:space="0" w:color="auto"/>
              <w:right w:val="single" w:sz="4" w:space="0" w:color="auto"/>
            </w:tcBorders>
            <w:shd w:val="clear" w:color="auto" w:fill="auto"/>
            <w:noWrap/>
            <w:vAlign w:val="center"/>
          </w:tcPr>
          <w:p w:rsidR="00271FC0" w:rsidRDefault="0057772B">
            <w:pPr>
              <w:widowControl/>
              <w:jc w:val="center"/>
              <w:rPr>
                <w:rFonts w:ascii="宋体" w:hAnsi="宋体" w:cs="宋体"/>
                <w:b/>
                <w:bCs/>
                <w:kern w:val="0"/>
                <w:sz w:val="28"/>
                <w:szCs w:val="28"/>
              </w:rPr>
            </w:pPr>
            <w:r>
              <w:rPr>
                <w:rFonts w:ascii="宋体" w:hAnsi="宋体" w:cs="宋体" w:hint="eastAsia"/>
                <w:b/>
                <w:bCs/>
                <w:kern w:val="0"/>
                <w:sz w:val="28"/>
                <w:szCs w:val="28"/>
              </w:rPr>
              <w:t xml:space="preserve">　</w:t>
            </w:r>
          </w:p>
        </w:tc>
      </w:tr>
    </w:tbl>
    <w:p w:rsidR="00271FC0" w:rsidRDefault="00271FC0"/>
    <w:p w:rsidR="00271FC0" w:rsidRDefault="0057772B">
      <w:pPr>
        <w:pStyle w:val="2"/>
        <w:numPr>
          <w:ilvl w:val="1"/>
          <w:numId w:val="2"/>
        </w:numPr>
        <w:spacing w:before="0" w:after="0"/>
        <w:rPr>
          <w:rFonts w:ascii="宋体" w:eastAsia="宋体" w:hAnsi="宋体" w:cs="微软雅黑"/>
          <w:szCs w:val="32"/>
        </w:rPr>
      </w:pPr>
      <w:r>
        <w:rPr>
          <w:rFonts w:ascii="宋体" w:eastAsia="宋体" w:hAnsi="宋体" w:cs="微软雅黑" w:hint="eastAsia"/>
          <w:szCs w:val="32"/>
        </w:rPr>
        <w:t>服务交付物要求</w:t>
      </w:r>
    </w:p>
    <w:tbl>
      <w:tblPr>
        <w:tblW w:w="10200"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000"/>
        <w:gridCol w:w="4947"/>
        <w:gridCol w:w="2546"/>
      </w:tblGrid>
      <w:tr w:rsidR="00271FC0">
        <w:trPr>
          <w:trHeight w:val="348"/>
        </w:trPr>
        <w:tc>
          <w:tcPr>
            <w:tcW w:w="707" w:type="dxa"/>
            <w:shd w:val="clear" w:color="auto" w:fill="auto"/>
            <w:noWrap/>
            <w:vAlign w:val="center"/>
          </w:tcPr>
          <w:p w:rsidR="00271FC0" w:rsidRDefault="0057772B">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序号</w:t>
            </w:r>
          </w:p>
        </w:tc>
        <w:tc>
          <w:tcPr>
            <w:tcW w:w="2000" w:type="dxa"/>
            <w:shd w:val="clear" w:color="auto" w:fill="auto"/>
            <w:noWrap/>
            <w:vAlign w:val="center"/>
          </w:tcPr>
          <w:p w:rsidR="00271FC0" w:rsidRDefault="0057772B">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服务项</w:t>
            </w:r>
          </w:p>
        </w:tc>
        <w:tc>
          <w:tcPr>
            <w:tcW w:w="4947" w:type="dxa"/>
            <w:shd w:val="clear" w:color="auto" w:fill="auto"/>
            <w:vAlign w:val="center"/>
          </w:tcPr>
          <w:p w:rsidR="00271FC0" w:rsidRDefault="0057772B">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服务分项</w:t>
            </w:r>
          </w:p>
        </w:tc>
        <w:tc>
          <w:tcPr>
            <w:tcW w:w="2546" w:type="dxa"/>
            <w:shd w:val="clear" w:color="auto" w:fill="auto"/>
            <w:noWrap/>
            <w:vAlign w:val="center"/>
          </w:tcPr>
          <w:p w:rsidR="00271FC0" w:rsidRDefault="0057772B">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交付物</w:t>
            </w:r>
          </w:p>
        </w:tc>
      </w:tr>
      <w:tr w:rsidR="00271FC0">
        <w:trPr>
          <w:trHeight w:val="624"/>
        </w:trPr>
        <w:tc>
          <w:tcPr>
            <w:tcW w:w="707" w:type="dxa"/>
            <w:vMerge w:val="restart"/>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1</w:t>
            </w:r>
          </w:p>
        </w:tc>
        <w:tc>
          <w:tcPr>
            <w:tcW w:w="2000" w:type="dxa"/>
            <w:vMerge w:val="restart"/>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安全运营服务</w:t>
            </w:r>
          </w:p>
        </w:tc>
        <w:tc>
          <w:tcPr>
            <w:tcW w:w="4947" w:type="dxa"/>
            <w:shd w:val="clear" w:color="auto" w:fill="auto"/>
            <w:vAlign w:val="center"/>
          </w:tcPr>
          <w:p w:rsidR="00271FC0" w:rsidRDefault="0057772B">
            <w:pPr>
              <w:widowControl/>
              <w:jc w:val="center"/>
              <w:rPr>
                <w:rFonts w:ascii="宋体" w:hAnsi="宋体" w:cs="宋体"/>
                <w:color w:val="000000"/>
                <w:kern w:val="0"/>
                <w:sz w:val="24"/>
              </w:rPr>
            </w:pPr>
            <w:r>
              <w:rPr>
                <w:rFonts w:ascii="宋体" w:hAnsi="宋体" w:cs="宋体" w:hint="eastAsia"/>
                <w:color w:val="000000"/>
                <w:kern w:val="0"/>
                <w:sz w:val="24"/>
              </w:rPr>
              <w:t>全局安全日志采集监测服务</w:t>
            </w:r>
          </w:p>
        </w:tc>
        <w:tc>
          <w:tcPr>
            <w:tcW w:w="2546" w:type="dxa"/>
            <w:vMerge w:val="restart"/>
            <w:shd w:val="clear" w:color="auto" w:fill="auto"/>
            <w:vAlign w:val="center"/>
          </w:tcPr>
          <w:p w:rsidR="00271FC0" w:rsidRDefault="0057772B">
            <w:pPr>
              <w:widowControl/>
              <w:jc w:val="center"/>
              <w:textAlignment w:val="center"/>
              <w:rPr>
                <w:rFonts w:ascii="宋体" w:hAnsi="宋体" w:cs="宋体"/>
                <w:kern w:val="0"/>
                <w:sz w:val="24"/>
              </w:rPr>
            </w:pPr>
            <w:r>
              <w:rPr>
                <w:rFonts w:ascii="宋体" w:hAnsi="宋体" w:cs="宋体" w:hint="eastAsia"/>
                <w:color w:val="000000"/>
                <w:kern w:val="0"/>
                <w:sz w:val="24"/>
                <w:lang w:bidi="ar"/>
              </w:rPr>
              <w:t>《</w:t>
            </w:r>
            <w:r>
              <w:rPr>
                <w:rFonts w:ascii="宋体" w:hAnsi="宋体" w:cs="宋体" w:hint="eastAsia"/>
                <w:color w:val="000000"/>
                <w:kern w:val="0"/>
                <w:sz w:val="24"/>
                <w:lang w:bidi="ar"/>
              </w:rPr>
              <w:t>MSS</w:t>
            </w:r>
            <w:r>
              <w:rPr>
                <w:rFonts w:ascii="宋体" w:hAnsi="宋体" w:cs="宋体" w:hint="eastAsia"/>
                <w:color w:val="000000"/>
                <w:kern w:val="0"/>
                <w:sz w:val="24"/>
                <w:lang w:bidi="ar"/>
              </w:rPr>
              <w:t>运营周报》</w:t>
            </w:r>
            <w:r>
              <w:rPr>
                <w:rFonts w:ascii="宋体" w:hAnsi="宋体" w:cs="宋体" w:hint="eastAsia"/>
                <w:color w:val="000000"/>
                <w:kern w:val="0"/>
                <w:sz w:val="24"/>
                <w:lang w:bidi="ar"/>
              </w:rPr>
              <w:br/>
            </w:r>
            <w:r>
              <w:rPr>
                <w:rFonts w:ascii="宋体" w:hAnsi="宋体" w:cs="宋体" w:hint="eastAsia"/>
                <w:color w:val="000000"/>
                <w:kern w:val="0"/>
                <w:sz w:val="24"/>
                <w:lang w:bidi="ar"/>
              </w:rPr>
              <w:t>《</w:t>
            </w:r>
            <w:r>
              <w:rPr>
                <w:rFonts w:ascii="宋体" w:hAnsi="宋体" w:cs="宋体" w:hint="eastAsia"/>
                <w:color w:val="000000"/>
                <w:kern w:val="0"/>
                <w:sz w:val="24"/>
                <w:lang w:bidi="ar"/>
              </w:rPr>
              <w:t>MSS</w:t>
            </w:r>
            <w:r>
              <w:rPr>
                <w:rFonts w:ascii="宋体" w:hAnsi="宋体" w:cs="宋体" w:hint="eastAsia"/>
                <w:color w:val="000000"/>
                <w:kern w:val="0"/>
                <w:sz w:val="24"/>
                <w:lang w:bidi="ar"/>
              </w:rPr>
              <w:t>运营月报》</w:t>
            </w:r>
            <w:r>
              <w:rPr>
                <w:rFonts w:ascii="宋体" w:hAnsi="宋体" w:cs="宋体" w:hint="eastAsia"/>
                <w:color w:val="000000"/>
                <w:kern w:val="0"/>
                <w:sz w:val="24"/>
                <w:lang w:bidi="ar"/>
              </w:rPr>
              <w:br/>
            </w:r>
            <w:r>
              <w:rPr>
                <w:rFonts w:ascii="宋体" w:hAnsi="宋体" w:cs="宋体" w:hint="eastAsia"/>
                <w:color w:val="000000"/>
                <w:kern w:val="0"/>
                <w:sz w:val="24"/>
                <w:lang w:bidi="ar"/>
              </w:rPr>
              <w:t>《</w:t>
            </w:r>
            <w:r>
              <w:rPr>
                <w:rFonts w:ascii="宋体" w:hAnsi="宋体" w:cs="宋体" w:hint="eastAsia"/>
                <w:color w:val="000000"/>
                <w:kern w:val="0"/>
                <w:sz w:val="24"/>
                <w:lang w:bidi="ar"/>
              </w:rPr>
              <w:t>MSS</w:t>
            </w:r>
            <w:r>
              <w:rPr>
                <w:rFonts w:ascii="宋体" w:hAnsi="宋体" w:cs="宋体" w:hint="eastAsia"/>
                <w:color w:val="000000"/>
                <w:kern w:val="0"/>
                <w:sz w:val="24"/>
                <w:lang w:bidi="ar"/>
              </w:rPr>
              <w:t>运营年报》</w:t>
            </w:r>
          </w:p>
        </w:tc>
      </w:tr>
      <w:tr w:rsidR="00271FC0">
        <w:trPr>
          <w:trHeight w:val="624"/>
        </w:trPr>
        <w:tc>
          <w:tcPr>
            <w:tcW w:w="707" w:type="dxa"/>
            <w:vMerge/>
            <w:vAlign w:val="center"/>
          </w:tcPr>
          <w:p w:rsidR="00271FC0" w:rsidRDefault="00271FC0">
            <w:pPr>
              <w:widowControl/>
              <w:jc w:val="left"/>
              <w:rPr>
                <w:rFonts w:ascii="宋体" w:hAnsi="宋体" w:cs="宋体"/>
                <w:kern w:val="0"/>
                <w:sz w:val="24"/>
              </w:rPr>
            </w:pPr>
          </w:p>
        </w:tc>
        <w:tc>
          <w:tcPr>
            <w:tcW w:w="2000" w:type="dxa"/>
            <w:vMerge/>
            <w:vAlign w:val="center"/>
          </w:tcPr>
          <w:p w:rsidR="00271FC0" w:rsidRDefault="00271FC0">
            <w:pPr>
              <w:widowControl/>
              <w:jc w:val="left"/>
              <w:rPr>
                <w:rFonts w:ascii="宋体" w:hAnsi="宋体" w:cs="宋体"/>
                <w:kern w:val="0"/>
                <w:sz w:val="24"/>
              </w:rPr>
            </w:pPr>
          </w:p>
        </w:tc>
        <w:tc>
          <w:tcPr>
            <w:tcW w:w="4947" w:type="dxa"/>
            <w:shd w:val="clear" w:color="auto" w:fill="auto"/>
            <w:vAlign w:val="center"/>
          </w:tcPr>
          <w:p w:rsidR="00271FC0" w:rsidRDefault="0057772B">
            <w:pPr>
              <w:widowControl/>
              <w:jc w:val="center"/>
              <w:rPr>
                <w:rFonts w:ascii="宋体" w:hAnsi="宋体" w:cs="宋体"/>
                <w:color w:val="000000"/>
                <w:kern w:val="0"/>
                <w:sz w:val="24"/>
              </w:rPr>
            </w:pPr>
            <w:r>
              <w:rPr>
                <w:rFonts w:ascii="宋体" w:hAnsi="宋体" w:cs="宋体" w:hint="eastAsia"/>
                <w:color w:val="000000"/>
                <w:kern w:val="0"/>
                <w:sz w:val="24"/>
              </w:rPr>
              <w:t>硬件流量采集组件服务（按需）</w:t>
            </w:r>
          </w:p>
        </w:tc>
        <w:tc>
          <w:tcPr>
            <w:tcW w:w="2546" w:type="dxa"/>
            <w:vMerge/>
            <w:vAlign w:val="center"/>
          </w:tcPr>
          <w:p w:rsidR="00271FC0" w:rsidRDefault="00271FC0">
            <w:pPr>
              <w:widowControl/>
              <w:jc w:val="center"/>
              <w:rPr>
                <w:rFonts w:ascii="宋体" w:hAnsi="宋体" w:cs="宋体"/>
                <w:kern w:val="0"/>
                <w:sz w:val="24"/>
              </w:rPr>
            </w:pPr>
          </w:p>
        </w:tc>
      </w:tr>
      <w:tr w:rsidR="00271FC0">
        <w:trPr>
          <w:trHeight w:val="624"/>
        </w:trPr>
        <w:tc>
          <w:tcPr>
            <w:tcW w:w="707" w:type="dxa"/>
            <w:vMerge/>
            <w:vAlign w:val="center"/>
          </w:tcPr>
          <w:p w:rsidR="00271FC0" w:rsidRDefault="00271FC0">
            <w:pPr>
              <w:widowControl/>
              <w:jc w:val="left"/>
              <w:rPr>
                <w:rFonts w:ascii="宋体" w:hAnsi="宋体" w:cs="宋体"/>
                <w:kern w:val="0"/>
                <w:sz w:val="24"/>
              </w:rPr>
            </w:pPr>
          </w:p>
        </w:tc>
        <w:tc>
          <w:tcPr>
            <w:tcW w:w="2000" w:type="dxa"/>
            <w:vMerge/>
            <w:vAlign w:val="center"/>
          </w:tcPr>
          <w:p w:rsidR="00271FC0" w:rsidRDefault="00271FC0">
            <w:pPr>
              <w:widowControl/>
              <w:jc w:val="left"/>
              <w:rPr>
                <w:rFonts w:ascii="宋体" w:hAnsi="宋体" w:cs="宋体"/>
                <w:kern w:val="0"/>
                <w:sz w:val="24"/>
              </w:rPr>
            </w:pPr>
          </w:p>
        </w:tc>
        <w:tc>
          <w:tcPr>
            <w:tcW w:w="4947" w:type="dxa"/>
            <w:shd w:val="clear" w:color="auto" w:fill="auto"/>
            <w:vAlign w:val="center"/>
          </w:tcPr>
          <w:p w:rsidR="00271FC0" w:rsidRDefault="0057772B">
            <w:pPr>
              <w:widowControl/>
              <w:jc w:val="center"/>
              <w:rPr>
                <w:rFonts w:ascii="宋体" w:hAnsi="宋体" w:cs="宋体"/>
                <w:color w:val="000000"/>
                <w:kern w:val="0"/>
                <w:sz w:val="24"/>
              </w:rPr>
            </w:pPr>
            <w:r>
              <w:rPr>
                <w:rFonts w:ascii="宋体" w:hAnsi="宋体" w:cs="宋体" w:hint="eastAsia"/>
                <w:color w:val="000000"/>
                <w:kern w:val="0"/>
                <w:sz w:val="24"/>
              </w:rPr>
              <w:t>7*24</w:t>
            </w:r>
            <w:r>
              <w:rPr>
                <w:rFonts w:ascii="宋体" w:hAnsi="宋体" w:cs="宋体" w:hint="eastAsia"/>
                <w:color w:val="000000"/>
                <w:kern w:val="0"/>
                <w:sz w:val="24"/>
              </w:rPr>
              <w:t>小时安全监测分析</w:t>
            </w:r>
          </w:p>
        </w:tc>
        <w:tc>
          <w:tcPr>
            <w:tcW w:w="2546" w:type="dxa"/>
            <w:vMerge/>
            <w:vAlign w:val="center"/>
          </w:tcPr>
          <w:p w:rsidR="00271FC0" w:rsidRDefault="00271FC0">
            <w:pPr>
              <w:widowControl/>
              <w:jc w:val="center"/>
              <w:rPr>
                <w:rFonts w:ascii="宋体" w:hAnsi="宋体" w:cs="宋体"/>
                <w:kern w:val="0"/>
                <w:sz w:val="24"/>
              </w:rPr>
            </w:pPr>
          </w:p>
        </w:tc>
      </w:tr>
      <w:tr w:rsidR="00271FC0">
        <w:trPr>
          <w:trHeight w:val="312"/>
        </w:trPr>
        <w:tc>
          <w:tcPr>
            <w:tcW w:w="707" w:type="dxa"/>
            <w:vMerge/>
            <w:vAlign w:val="center"/>
          </w:tcPr>
          <w:p w:rsidR="00271FC0" w:rsidRDefault="00271FC0">
            <w:pPr>
              <w:widowControl/>
              <w:jc w:val="left"/>
              <w:rPr>
                <w:rFonts w:ascii="宋体" w:hAnsi="宋体" w:cs="宋体"/>
                <w:kern w:val="0"/>
                <w:sz w:val="24"/>
              </w:rPr>
            </w:pPr>
          </w:p>
        </w:tc>
        <w:tc>
          <w:tcPr>
            <w:tcW w:w="2000" w:type="dxa"/>
            <w:vMerge/>
            <w:vAlign w:val="center"/>
          </w:tcPr>
          <w:p w:rsidR="00271FC0" w:rsidRDefault="00271FC0">
            <w:pPr>
              <w:widowControl/>
              <w:jc w:val="left"/>
              <w:rPr>
                <w:rFonts w:ascii="宋体" w:hAnsi="宋体" w:cs="宋体"/>
                <w:kern w:val="0"/>
                <w:sz w:val="24"/>
              </w:rPr>
            </w:pPr>
          </w:p>
        </w:tc>
        <w:tc>
          <w:tcPr>
            <w:tcW w:w="4947" w:type="dxa"/>
            <w:shd w:val="clear" w:color="auto" w:fill="auto"/>
            <w:vAlign w:val="center"/>
          </w:tcPr>
          <w:p w:rsidR="00271FC0" w:rsidRDefault="0057772B">
            <w:pPr>
              <w:widowControl/>
              <w:jc w:val="center"/>
              <w:rPr>
                <w:rFonts w:ascii="宋体" w:hAnsi="宋体" w:cs="宋体"/>
                <w:color w:val="FF0000"/>
                <w:kern w:val="0"/>
                <w:sz w:val="24"/>
              </w:rPr>
            </w:pPr>
            <w:r>
              <w:rPr>
                <w:rFonts w:ascii="宋体" w:hAnsi="宋体" w:cs="宋体" w:hint="eastAsia"/>
                <w:color w:val="FF0000"/>
                <w:kern w:val="0"/>
                <w:sz w:val="24"/>
              </w:rPr>
              <w:t>网页篡改监控</w:t>
            </w:r>
          </w:p>
        </w:tc>
        <w:tc>
          <w:tcPr>
            <w:tcW w:w="2546" w:type="dxa"/>
            <w:vMerge/>
            <w:vAlign w:val="center"/>
          </w:tcPr>
          <w:p w:rsidR="00271FC0" w:rsidRDefault="00271FC0">
            <w:pPr>
              <w:widowControl/>
              <w:jc w:val="center"/>
              <w:rPr>
                <w:rFonts w:ascii="宋体" w:hAnsi="宋体" w:cs="宋体"/>
                <w:kern w:val="0"/>
                <w:sz w:val="24"/>
              </w:rPr>
            </w:pPr>
          </w:p>
        </w:tc>
      </w:tr>
      <w:tr w:rsidR="00271FC0">
        <w:trPr>
          <w:trHeight w:val="312"/>
        </w:trPr>
        <w:tc>
          <w:tcPr>
            <w:tcW w:w="707" w:type="dxa"/>
            <w:vMerge/>
            <w:vAlign w:val="center"/>
          </w:tcPr>
          <w:p w:rsidR="00271FC0" w:rsidRDefault="00271FC0">
            <w:pPr>
              <w:widowControl/>
              <w:jc w:val="left"/>
              <w:rPr>
                <w:rFonts w:ascii="宋体" w:hAnsi="宋体" w:cs="宋体"/>
                <w:kern w:val="0"/>
                <w:sz w:val="24"/>
              </w:rPr>
            </w:pPr>
          </w:p>
        </w:tc>
        <w:tc>
          <w:tcPr>
            <w:tcW w:w="2000" w:type="dxa"/>
            <w:vMerge/>
            <w:vAlign w:val="center"/>
          </w:tcPr>
          <w:p w:rsidR="00271FC0" w:rsidRDefault="00271FC0">
            <w:pPr>
              <w:widowControl/>
              <w:jc w:val="left"/>
              <w:rPr>
                <w:rFonts w:ascii="宋体" w:hAnsi="宋体" w:cs="宋体"/>
                <w:kern w:val="0"/>
                <w:sz w:val="24"/>
              </w:rPr>
            </w:pPr>
          </w:p>
        </w:tc>
        <w:tc>
          <w:tcPr>
            <w:tcW w:w="4947" w:type="dxa"/>
            <w:shd w:val="clear" w:color="auto" w:fill="auto"/>
            <w:vAlign w:val="center"/>
          </w:tcPr>
          <w:p w:rsidR="00271FC0" w:rsidRDefault="0057772B">
            <w:pPr>
              <w:widowControl/>
              <w:jc w:val="center"/>
              <w:rPr>
                <w:rFonts w:ascii="宋体" w:hAnsi="宋体" w:cs="宋体"/>
                <w:color w:val="FF0000"/>
                <w:kern w:val="0"/>
                <w:sz w:val="24"/>
              </w:rPr>
            </w:pPr>
            <w:r>
              <w:rPr>
                <w:rFonts w:ascii="宋体" w:hAnsi="宋体" w:cs="宋体" w:hint="eastAsia"/>
                <w:color w:val="FF0000"/>
                <w:kern w:val="0"/>
                <w:sz w:val="24"/>
              </w:rPr>
              <w:t>联动处置响应</w:t>
            </w:r>
          </w:p>
        </w:tc>
        <w:tc>
          <w:tcPr>
            <w:tcW w:w="2546" w:type="dxa"/>
            <w:vMerge/>
            <w:vAlign w:val="center"/>
          </w:tcPr>
          <w:p w:rsidR="00271FC0" w:rsidRDefault="00271FC0">
            <w:pPr>
              <w:widowControl/>
              <w:jc w:val="center"/>
              <w:rPr>
                <w:rFonts w:ascii="宋体" w:hAnsi="宋体" w:cs="宋体"/>
                <w:kern w:val="0"/>
                <w:sz w:val="24"/>
              </w:rPr>
            </w:pPr>
          </w:p>
        </w:tc>
      </w:tr>
      <w:tr w:rsidR="00271FC0">
        <w:trPr>
          <w:trHeight w:val="312"/>
        </w:trPr>
        <w:tc>
          <w:tcPr>
            <w:tcW w:w="707" w:type="dxa"/>
            <w:vMerge/>
            <w:vAlign w:val="center"/>
          </w:tcPr>
          <w:p w:rsidR="00271FC0" w:rsidRDefault="00271FC0">
            <w:pPr>
              <w:widowControl/>
              <w:jc w:val="left"/>
              <w:rPr>
                <w:rFonts w:ascii="宋体" w:hAnsi="宋体" w:cs="宋体"/>
                <w:kern w:val="0"/>
                <w:sz w:val="24"/>
              </w:rPr>
            </w:pPr>
          </w:p>
        </w:tc>
        <w:tc>
          <w:tcPr>
            <w:tcW w:w="2000" w:type="dxa"/>
            <w:vMerge/>
            <w:vAlign w:val="center"/>
          </w:tcPr>
          <w:p w:rsidR="00271FC0" w:rsidRDefault="00271FC0">
            <w:pPr>
              <w:widowControl/>
              <w:jc w:val="left"/>
              <w:rPr>
                <w:rFonts w:ascii="宋体" w:hAnsi="宋体" w:cs="宋体"/>
                <w:kern w:val="0"/>
                <w:sz w:val="24"/>
              </w:rPr>
            </w:pPr>
          </w:p>
        </w:tc>
        <w:tc>
          <w:tcPr>
            <w:tcW w:w="4947" w:type="dxa"/>
            <w:shd w:val="clear" w:color="auto" w:fill="auto"/>
            <w:vAlign w:val="center"/>
          </w:tcPr>
          <w:p w:rsidR="00271FC0" w:rsidRDefault="0057772B">
            <w:pPr>
              <w:widowControl/>
              <w:jc w:val="center"/>
              <w:rPr>
                <w:rFonts w:ascii="宋体" w:hAnsi="宋体" w:cs="宋体"/>
                <w:color w:val="000000"/>
                <w:kern w:val="0"/>
                <w:sz w:val="24"/>
              </w:rPr>
            </w:pPr>
            <w:r>
              <w:rPr>
                <w:rFonts w:ascii="宋体" w:hAnsi="宋体" w:cs="宋体" w:hint="eastAsia"/>
                <w:color w:val="000000"/>
                <w:kern w:val="0"/>
                <w:sz w:val="24"/>
              </w:rPr>
              <w:t>新漏洞预警通报</w:t>
            </w:r>
          </w:p>
        </w:tc>
        <w:tc>
          <w:tcPr>
            <w:tcW w:w="2546" w:type="dxa"/>
            <w:vMerge/>
            <w:vAlign w:val="center"/>
          </w:tcPr>
          <w:p w:rsidR="00271FC0" w:rsidRDefault="00271FC0">
            <w:pPr>
              <w:widowControl/>
              <w:jc w:val="center"/>
              <w:rPr>
                <w:rFonts w:ascii="宋体" w:hAnsi="宋体" w:cs="宋体"/>
                <w:kern w:val="0"/>
                <w:sz w:val="24"/>
              </w:rPr>
            </w:pPr>
          </w:p>
        </w:tc>
      </w:tr>
      <w:tr w:rsidR="00271FC0">
        <w:trPr>
          <w:trHeight w:val="624"/>
        </w:trPr>
        <w:tc>
          <w:tcPr>
            <w:tcW w:w="707" w:type="dxa"/>
            <w:vMerge/>
            <w:vAlign w:val="center"/>
          </w:tcPr>
          <w:p w:rsidR="00271FC0" w:rsidRDefault="00271FC0">
            <w:pPr>
              <w:widowControl/>
              <w:jc w:val="left"/>
              <w:rPr>
                <w:rFonts w:ascii="宋体" w:hAnsi="宋体" w:cs="宋体"/>
                <w:kern w:val="0"/>
                <w:sz w:val="24"/>
              </w:rPr>
            </w:pPr>
          </w:p>
        </w:tc>
        <w:tc>
          <w:tcPr>
            <w:tcW w:w="2000" w:type="dxa"/>
            <w:vMerge/>
            <w:vAlign w:val="center"/>
          </w:tcPr>
          <w:p w:rsidR="00271FC0" w:rsidRDefault="00271FC0">
            <w:pPr>
              <w:widowControl/>
              <w:jc w:val="left"/>
              <w:rPr>
                <w:rFonts w:ascii="宋体" w:hAnsi="宋体" w:cs="宋体"/>
                <w:kern w:val="0"/>
                <w:sz w:val="24"/>
              </w:rPr>
            </w:pPr>
          </w:p>
        </w:tc>
        <w:tc>
          <w:tcPr>
            <w:tcW w:w="4947" w:type="dxa"/>
            <w:shd w:val="clear" w:color="auto" w:fill="auto"/>
            <w:vAlign w:val="center"/>
          </w:tcPr>
          <w:p w:rsidR="00271FC0" w:rsidRDefault="0057772B">
            <w:pPr>
              <w:widowControl/>
              <w:jc w:val="center"/>
              <w:rPr>
                <w:rFonts w:ascii="宋体" w:hAnsi="宋体" w:cs="宋体"/>
                <w:color w:val="000000"/>
                <w:kern w:val="0"/>
                <w:sz w:val="24"/>
              </w:rPr>
            </w:pPr>
            <w:r>
              <w:rPr>
                <w:rFonts w:ascii="宋体" w:hAnsi="宋体" w:cs="宋体" w:hint="eastAsia"/>
                <w:color w:val="000000"/>
                <w:kern w:val="0"/>
                <w:sz w:val="24"/>
              </w:rPr>
              <w:t>线上协助事件响应</w:t>
            </w:r>
          </w:p>
        </w:tc>
        <w:tc>
          <w:tcPr>
            <w:tcW w:w="2546" w:type="dxa"/>
            <w:vMerge/>
            <w:vAlign w:val="center"/>
          </w:tcPr>
          <w:p w:rsidR="00271FC0" w:rsidRDefault="00271FC0">
            <w:pPr>
              <w:widowControl/>
              <w:jc w:val="center"/>
              <w:rPr>
                <w:rFonts w:ascii="宋体" w:hAnsi="宋体" w:cs="宋体"/>
                <w:kern w:val="0"/>
                <w:sz w:val="24"/>
              </w:rPr>
            </w:pPr>
          </w:p>
        </w:tc>
      </w:tr>
      <w:tr w:rsidR="00271FC0">
        <w:trPr>
          <w:trHeight w:val="312"/>
        </w:trPr>
        <w:tc>
          <w:tcPr>
            <w:tcW w:w="707" w:type="dxa"/>
            <w:vMerge/>
            <w:vAlign w:val="center"/>
          </w:tcPr>
          <w:p w:rsidR="00271FC0" w:rsidRDefault="00271FC0">
            <w:pPr>
              <w:widowControl/>
              <w:jc w:val="left"/>
              <w:rPr>
                <w:rFonts w:ascii="宋体" w:hAnsi="宋体" w:cs="宋体"/>
                <w:kern w:val="0"/>
                <w:sz w:val="24"/>
              </w:rPr>
            </w:pPr>
          </w:p>
        </w:tc>
        <w:tc>
          <w:tcPr>
            <w:tcW w:w="2000" w:type="dxa"/>
            <w:vMerge/>
            <w:vAlign w:val="center"/>
          </w:tcPr>
          <w:p w:rsidR="00271FC0" w:rsidRDefault="00271FC0">
            <w:pPr>
              <w:widowControl/>
              <w:jc w:val="left"/>
              <w:rPr>
                <w:rFonts w:ascii="宋体" w:hAnsi="宋体" w:cs="宋体"/>
                <w:kern w:val="0"/>
                <w:sz w:val="24"/>
              </w:rPr>
            </w:pPr>
          </w:p>
        </w:tc>
        <w:tc>
          <w:tcPr>
            <w:tcW w:w="4947" w:type="dxa"/>
            <w:shd w:val="clear" w:color="auto" w:fill="auto"/>
            <w:vAlign w:val="center"/>
          </w:tcPr>
          <w:p w:rsidR="00271FC0" w:rsidRDefault="0057772B">
            <w:pPr>
              <w:widowControl/>
              <w:jc w:val="center"/>
              <w:rPr>
                <w:rFonts w:ascii="宋体" w:hAnsi="宋体" w:cs="宋体"/>
                <w:color w:val="FF0000"/>
                <w:kern w:val="0"/>
                <w:sz w:val="24"/>
              </w:rPr>
            </w:pPr>
            <w:r>
              <w:rPr>
                <w:rFonts w:ascii="宋体" w:hAnsi="宋体" w:cs="宋体" w:hint="eastAsia"/>
                <w:color w:val="FF0000"/>
                <w:kern w:val="0"/>
                <w:sz w:val="24"/>
              </w:rPr>
              <w:t>半年度汇报</w:t>
            </w:r>
          </w:p>
        </w:tc>
        <w:tc>
          <w:tcPr>
            <w:tcW w:w="2546" w:type="dxa"/>
            <w:vMerge/>
            <w:vAlign w:val="center"/>
          </w:tcPr>
          <w:p w:rsidR="00271FC0" w:rsidRDefault="00271FC0">
            <w:pPr>
              <w:widowControl/>
              <w:jc w:val="center"/>
              <w:rPr>
                <w:rFonts w:ascii="宋体" w:hAnsi="宋体" w:cs="宋体"/>
                <w:kern w:val="0"/>
                <w:sz w:val="24"/>
              </w:rPr>
            </w:pPr>
          </w:p>
        </w:tc>
      </w:tr>
      <w:tr w:rsidR="00271FC0">
        <w:trPr>
          <w:trHeight w:val="624"/>
        </w:trPr>
        <w:tc>
          <w:tcPr>
            <w:tcW w:w="707" w:type="dxa"/>
            <w:vMerge/>
            <w:vAlign w:val="center"/>
          </w:tcPr>
          <w:p w:rsidR="00271FC0" w:rsidRDefault="00271FC0">
            <w:pPr>
              <w:widowControl/>
              <w:jc w:val="left"/>
              <w:rPr>
                <w:rFonts w:ascii="宋体" w:hAnsi="宋体" w:cs="宋体"/>
                <w:kern w:val="0"/>
                <w:sz w:val="24"/>
              </w:rPr>
            </w:pPr>
          </w:p>
        </w:tc>
        <w:tc>
          <w:tcPr>
            <w:tcW w:w="2000" w:type="dxa"/>
            <w:vMerge/>
            <w:vAlign w:val="center"/>
          </w:tcPr>
          <w:p w:rsidR="00271FC0" w:rsidRDefault="00271FC0">
            <w:pPr>
              <w:widowControl/>
              <w:jc w:val="left"/>
              <w:rPr>
                <w:rFonts w:ascii="宋体" w:hAnsi="宋体" w:cs="宋体"/>
                <w:kern w:val="0"/>
                <w:sz w:val="24"/>
              </w:rPr>
            </w:pPr>
          </w:p>
        </w:tc>
        <w:tc>
          <w:tcPr>
            <w:tcW w:w="4947" w:type="dxa"/>
            <w:shd w:val="clear" w:color="auto" w:fill="auto"/>
            <w:vAlign w:val="center"/>
          </w:tcPr>
          <w:p w:rsidR="00271FC0" w:rsidRDefault="0057772B">
            <w:pPr>
              <w:widowControl/>
              <w:jc w:val="center"/>
              <w:rPr>
                <w:rFonts w:ascii="宋体" w:hAnsi="宋体" w:cs="宋体"/>
                <w:color w:val="FF0000"/>
                <w:kern w:val="0"/>
                <w:sz w:val="24"/>
              </w:rPr>
            </w:pPr>
            <w:r>
              <w:rPr>
                <w:rFonts w:ascii="宋体" w:hAnsi="宋体" w:cs="宋体" w:hint="eastAsia"/>
                <w:color w:val="FF0000"/>
                <w:kern w:val="0"/>
                <w:sz w:val="24"/>
              </w:rPr>
              <w:t>互联网攻击面梳理</w:t>
            </w:r>
          </w:p>
        </w:tc>
        <w:tc>
          <w:tcPr>
            <w:tcW w:w="2546" w:type="dxa"/>
            <w:vMerge/>
            <w:vAlign w:val="center"/>
          </w:tcPr>
          <w:p w:rsidR="00271FC0" w:rsidRDefault="00271FC0">
            <w:pPr>
              <w:widowControl/>
              <w:jc w:val="center"/>
              <w:rPr>
                <w:rFonts w:ascii="宋体" w:hAnsi="宋体" w:cs="宋体"/>
                <w:kern w:val="0"/>
                <w:sz w:val="24"/>
              </w:rPr>
            </w:pPr>
          </w:p>
        </w:tc>
      </w:tr>
      <w:tr w:rsidR="00271FC0">
        <w:trPr>
          <w:trHeight w:val="624"/>
        </w:trPr>
        <w:tc>
          <w:tcPr>
            <w:tcW w:w="707" w:type="dxa"/>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2</w:t>
            </w:r>
          </w:p>
        </w:tc>
        <w:tc>
          <w:tcPr>
            <w:tcW w:w="2000" w:type="dxa"/>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安全监测</w:t>
            </w:r>
          </w:p>
        </w:tc>
        <w:tc>
          <w:tcPr>
            <w:tcW w:w="4947" w:type="dxa"/>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重要时期保障服务（现场）</w:t>
            </w:r>
          </w:p>
        </w:tc>
        <w:tc>
          <w:tcPr>
            <w:tcW w:w="2546" w:type="dxa"/>
            <w:shd w:val="clear" w:color="auto" w:fill="auto"/>
            <w:noWrap/>
            <w:vAlign w:val="center"/>
          </w:tcPr>
          <w:p w:rsidR="00271FC0" w:rsidRDefault="0057772B">
            <w:pPr>
              <w:widowControl/>
              <w:jc w:val="center"/>
              <w:textAlignment w:val="center"/>
              <w:rPr>
                <w:rFonts w:ascii="宋体" w:hAnsi="宋体" w:cs="宋体"/>
                <w:kern w:val="0"/>
                <w:sz w:val="24"/>
              </w:rPr>
            </w:pPr>
            <w:r>
              <w:rPr>
                <w:rFonts w:ascii="宋体" w:hAnsi="宋体" w:cs="宋体" w:hint="eastAsia"/>
                <w:color w:val="000000"/>
                <w:kern w:val="0"/>
                <w:sz w:val="24"/>
                <w:lang w:bidi="ar"/>
              </w:rPr>
              <w:t>《重要时期保障总结报告》</w:t>
            </w:r>
          </w:p>
        </w:tc>
      </w:tr>
      <w:tr w:rsidR="00271FC0">
        <w:trPr>
          <w:trHeight w:val="1872"/>
        </w:trPr>
        <w:tc>
          <w:tcPr>
            <w:tcW w:w="707" w:type="dxa"/>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lastRenderedPageBreak/>
              <w:t>3</w:t>
            </w:r>
          </w:p>
        </w:tc>
        <w:tc>
          <w:tcPr>
            <w:tcW w:w="2000" w:type="dxa"/>
            <w:vMerge w:val="restart"/>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安全威胁评估</w:t>
            </w:r>
          </w:p>
        </w:tc>
        <w:tc>
          <w:tcPr>
            <w:tcW w:w="4947" w:type="dxa"/>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渗透测试服务</w:t>
            </w:r>
          </w:p>
        </w:tc>
        <w:tc>
          <w:tcPr>
            <w:tcW w:w="2546" w:type="dxa"/>
            <w:shd w:val="clear" w:color="auto" w:fill="auto"/>
            <w:vAlign w:val="center"/>
          </w:tcPr>
          <w:p w:rsidR="00271FC0" w:rsidRDefault="0057772B">
            <w:pPr>
              <w:widowControl/>
              <w:jc w:val="center"/>
              <w:textAlignment w:val="center"/>
              <w:rPr>
                <w:rFonts w:ascii="宋体" w:hAnsi="宋体" w:cs="宋体"/>
                <w:kern w:val="0"/>
                <w:sz w:val="24"/>
              </w:rPr>
            </w:pPr>
            <w:r>
              <w:rPr>
                <w:rFonts w:ascii="宋体" w:hAnsi="宋体" w:cs="宋体" w:hint="eastAsia"/>
                <w:color w:val="000000"/>
                <w:kern w:val="0"/>
                <w:sz w:val="24"/>
                <w:lang w:bidi="ar"/>
              </w:rPr>
              <w:t>《业务系统渗透测试报告》</w:t>
            </w:r>
            <w:r>
              <w:rPr>
                <w:rFonts w:ascii="宋体" w:hAnsi="宋体" w:cs="宋体" w:hint="eastAsia"/>
                <w:color w:val="000000"/>
                <w:kern w:val="0"/>
                <w:sz w:val="24"/>
                <w:lang w:bidi="ar"/>
              </w:rPr>
              <w:br/>
            </w:r>
            <w:r>
              <w:rPr>
                <w:rFonts w:ascii="宋体" w:hAnsi="宋体" w:cs="宋体" w:hint="eastAsia"/>
                <w:color w:val="000000"/>
                <w:kern w:val="0"/>
                <w:sz w:val="24"/>
                <w:lang w:bidi="ar"/>
              </w:rPr>
              <w:t>《业务系统渗透复测报告》</w:t>
            </w:r>
          </w:p>
        </w:tc>
      </w:tr>
      <w:tr w:rsidR="00271FC0">
        <w:trPr>
          <w:trHeight w:val="1872"/>
        </w:trPr>
        <w:tc>
          <w:tcPr>
            <w:tcW w:w="707" w:type="dxa"/>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4</w:t>
            </w:r>
          </w:p>
        </w:tc>
        <w:tc>
          <w:tcPr>
            <w:tcW w:w="2000" w:type="dxa"/>
            <w:vMerge/>
            <w:vAlign w:val="center"/>
          </w:tcPr>
          <w:p w:rsidR="00271FC0" w:rsidRDefault="00271FC0">
            <w:pPr>
              <w:widowControl/>
              <w:jc w:val="left"/>
              <w:rPr>
                <w:rFonts w:ascii="宋体" w:hAnsi="宋体" w:cs="宋体"/>
                <w:kern w:val="0"/>
                <w:sz w:val="24"/>
              </w:rPr>
            </w:pPr>
          </w:p>
        </w:tc>
        <w:tc>
          <w:tcPr>
            <w:tcW w:w="4947" w:type="dxa"/>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新系统上线前评估服务</w:t>
            </w:r>
          </w:p>
        </w:tc>
        <w:tc>
          <w:tcPr>
            <w:tcW w:w="2546" w:type="dxa"/>
            <w:shd w:val="clear" w:color="auto" w:fill="auto"/>
            <w:vAlign w:val="center"/>
          </w:tcPr>
          <w:p w:rsidR="00271FC0" w:rsidRDefault="0057772B">
            <w:pPr>
              <w:widowControl/>
              <w:jc w:val="center"/>
              <w:textAlignment w:val="center"/>
              <w:rPr>
                <w:rFonts w:ascii="宋体" w:hAnsi="宋体" w:cs="宋体"/>
                <w:kern w:val="0"/>
                <w:sz w:val="24"/>
              </w:rPr>
            </w:pPr>
            <w:r>
              <w:rPr>
                <w:rFonts w:ascii="宋体" w:hAnsi="宋体" w:cs="宋体" w:hint="eastAsia"/>
                <w:color w:val="000000"/>
                <w:kern w:val="0"/>
                <w:sz w:val="24"/>
                <w:lang w:bidi="ar"/>
              </w:rPr>
              <w:t>《业务系统入网安全评估报告》</w:t>
            </w:r>
          </w:p>
        </w:tc>
      </w:tr>
      <w:tr w:rsidR="00271FC0">
        <w:trPr>
          <w:trHeight w:val="312"/>
        </w:trPr>
        <w:tc>
          <w:tcPr>
            <w:tcW w:w="707" w:type="dxa"/>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5</w:t>
            </w:r>
          </w:p>
        </w:tc>
        <w:tc>
          <w:tcPr>
            <w:tcW w:w="2000" w:type="dxa"/>
            <w:vMerge/>
            <w:vAlign w:val="center"/>
          </w:tcPr>
          <w:p w:rsidR="00271FC0" w:rsidRDefault="00271FC0">
            <w:pPr>
              <w:widowControl/>
              <w:jc w:val="left"/>
              <w:rPr>
                <w:rFonts w:ascii="宋体" w:hAnsi="宋体" w:cs="宋体"/>
                <w:kern w:val="0"/>
                <w:sz w:val="24"/>
              </w:rPr>
            </w:pPr>
          </w:p>
        </w:tc>
        <w:tc>
          <w:tcPr>
            <w:tcW w:w="4947" w:type="dxa"/>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日常巡检服务</w:t>
            </w:r>
          </w:p>
        </w:tc>
        <w:tc>
          <w:tcPr>
            <w:tcW w:w="2546" w:type="dxa"/>
            <w:shd w:val="clear" w:color="auto" w:fill="auto"/>
            <w:vAlign w:val="center"/>
          </w:tcPr>
          <w:p w:rsidR="00271FC0" w:rsidRDefault="0057772B">
            <w:pPr>
              <w:widowControl/>
              <w:jc w:val="center"/>
              <w:textAlignment w:val="center"/>
              <w:rPr>
                <w:rFonts w:ascii="宋体" w:hAnsi="宋体" w:cs="宋体"/>
                <w:kern w:val="0"/>
                <w:sz w:val="24"/>
              </w:rPr>
            </w:pPr>
            <w:r>
              <w:rPr>
                <w:rFonts w:ascii="宋体" w:hAnsi="宋体" w:cs="宋体" w:hint="eastAsia"/>
                <w:color w:val="000000"/>
                <w:kern w:val="0"/>
                <w:sz w:val="24"/>
                <w:lang w:bidi="ar"/>
              </w:rPr>
              <w:t>《安全巡检报告》</w:t>
            </w:r>
          </w:p>
        </w:tc>
      </w:tr>
      <w:tr w:rsidR="00271FC0">
        <w:trPr>
          <w:trHeight w:val="624"/>
        </w:trPr>
        <w:tc>
          <w:tcPr>
            <w:tcW w:w="707" w:type="dxa"/>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6</w:t>
            </w:r>
          </w:p>
        </w:tc>
        <w:tc>
          <w:tcPr>
            <w:tcW w:w="2000" w:type="dxa"/>
            <w:vMerge/>
            <w:vAlign w:val="center"/>
          </w:tcPr>
          <w:p w:rsidR="00271FC0" w:rsidRDefault="00271FC0">
            <w:pPr>
              <w:widowControl/>
              <w:jc w:val="left"/>
              <w:rPr>
                <w:rFonts w:ascii="宋体" w:hAnsi="宋体" w:cs="宋体"/>
                <w:kern w:val="0"/>
                <w:sz w:val="24"/>
              </w:rPr>
            </w:pPr>
          </w:p>
        </w:tc>
        <w:tc>
          <w:tcPr>
            <w:tcW w:w="4947" w:type="dxa"/>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安全策略优化服务</w:t>
            </w:r>
          </w:p>
        </w:tc>
        <w:tc>
          <w:tcPr>
            <w:tcW w:w="2546" w:type="dxa"/>
            <w:shd w:val="clear" w:color="auto" w:fill="auto"/>
            <w:vAlign w:val="center"/>
          </w:tcPr>
          <w:p w:rsidR="00271FC0" w:rsidRDefault="0057772B">
            <w:pPr>
              <w:widowControl/>
              <w:jc w:val="center"/>
              <w:textAlignment w:val="center"/>
              <w:rPr>
                <w:rFonts w:ascii="宋体" w:hAnsi="宋体" w:cs="宋体"/>
                <w:kern w:val="0"/>
                <w:sz w:val="24"/>
              </w:rPr>
            </w:pPr>
            <w:r>
              <w:rPr>
                <w:rFonts w:ascii="宋体" w:hAnsi="宋体" w:cs="宋体" w:hint="eastAsia"/>
                <w:color w:val="000000"/>
                <w:kern w:val="0"/>
                <w:sz w:val="24"/>
                <w:lang w:bidi="ar"/>
              </w:rPr>
              <w:t>《安全策略优化报告》</w:t>
            </w:r>
          </w:p>
        </w:tc>
      </w:tr>
      <w:tr w:rsidR="00271FC0">
        <w:trPr>
          <w:trHeight w:val="624"/>
        </w:trPr>
        <w:tc>
          <w:tcPr>
            <w:tcW w:w="707" w:type="dxa"/>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7</w:t>
            </w:r>
          </w:p>
        </w:tc>
        <w:tc>
          <w:tcPr>
            <w:tcW w:w="2000" w:type="dxa"/>
            <w:vMerge/>
            <w:vAlign w:val="center"/>
          </w:tcPr>
          <w:p w:rsidR="00271FC0" w:rsidRDefault="00271FC0">
            <w:pPr>
              <w:widowControl/>
              <w:jc w:val="left"/>
              <w:rPr>
                <w:rFonts w:ascii="宋体" w:hAnsi="宋体" w:cs="宋体"/>
                <w:kern w:val="0"/>
                <w:sz w:val="24"/>
              </w:rPr>
            </w:pPr>
          </w:p>
        </w:tc>
        <w:tc>
          <w:tcPr>
            <w:tcW w:w="4947" w:type="dxa"/>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安全有效性验证服务</w:t>
            </w:r>
          </w:p>
        </w:tc>
        <w:tc>
          <w:tcPr>
            <w:tcW w:w="2546" w:type="dxa"/>
            <w:shd w:val="clear" w:color="auto" w:fill="auto"/>
            <w:noWrap/>
            <w:vAlign w:val="center"/>
          </w:tcPr>
          <w:p w:rsidR="00271FC0" w:rsidRDefault="0057772B">
            <w:pPr>
              <w:widowControl/>
              <w:jc w:val="center"/>
              <w:textAlignment w:val="center"/>
              <w:rPr>
                <w:rFonts w:ascii="宋体" w:hAnsi="宋体" w:cs="宋体"/>
                <w:kern w:val="0"/>
                <w:sz w:val="24"/>
              </w:rPr>
            </w:pPr>
            <w:r>
              <w:rPr>
                <w:rFonts w:ascii="宋体" w:hAnsi="宋体" w:cs="宋体" w:hint="eastAsia"/>
                <w:color w:val="000000"/>
                <w:kern w:val="0"/>
                <w:sz w:val="24"/>
                <w:lang w:bidi="ar"/>
              </w:rPr>
              <w:t>《安全防护有效性分析报告》</w:t>
            </w:r>
          </w:p>
        </w:tc>
      </w:tr>
      <w:tr w:rsidR="00271FC0">
        <w:trPr>
          <w:trHeight w:val="312"/>
        </w:trPr>
        <w:tc>
          <w:tcPr>
            <w:tcW w:w="707" w:type="dxa"/>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8</w:t>
            </w:r>
          </w:p>
        </w:tc>
        <w:tc>
          <w:tcPr>
            <w:tcW w:w="2000" w:type="dxa"/>
            <w:vMerge w:val="restart"/>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安全加固</w:t>
            </w:r>
          </w:p>
        </w:tc>
        <w:tc>
          <w:tcPr>
            <w:tcW w:w="4947" w:type="dxa"/>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安全培训服务</w:t>
            </w:r>
          </w:p>
        </w:tc>
        <w:tc>
          <w:tcPr>
            <w:tcW w:w="2546" w:type="dxa"/>
            <w:shd w:val="clear" w:color="auto" w:fill="auto"/>
            <w:vAlign w:val="center"/>
          </w:tcPr>
          <w:p w:rsidR="00271FC0" w:rsidRDefault="0057772B">
            <w:pPr>
              <w:widowControl/>
              <w:jc w:val="center"/>
              <w:textAlignment w:val="center"/>
              <w:rPr>
                <w:rFonts w:ascii="宋体" w:hAnsi="宋体" w:cs="宋体"/>
                <w:kern w:val="0"/>
                <w:sz w:val="24"/>
              </w:rPr>
            </w:pPr>
            <w:r>
              <w:rPr>
                <w:rFonts w:ascii="宋体" w:hAnsi="宋体" w:cs="宋体" w:hint="eastAsia"/>
                <w:color w:val="000000"/>
                <w:kern w:val="0"/>
                <w:sz w:val="24"/>
                <w:lang w:bidi="ar"/>
              </w:rPr>
              <w:t>《安全意识培训教材》</w:t>
            </w:r>
            <w:r>
              <w:rPr>
                <w:rFonts w:ascii="宋体" w:hAnsi="宋体" w:cs="宋体" w:hint="eastAsia"/>
                <w:color w:val="000000"/>
                <w:kern w:val="0"/>
                <w:sz w:val="24"/>
                <w:lang w:bidi="ar"/>
              </w:rPr>
              <w:br/>
            </w:r>
            <w:r>
              <w:rPr>
                <w:rFonts w:ascii="宋体" w:hAnsi="宋体" w:cs="宋体" w:hint="eastAsia"/>
                <w:color w:val="000000"/>
                <w:kern w:val="0"/>
                <w:sz w:val="24"/>
                <w:lang w:bidi="ar"/>
              </w:rPr>
              <w:t>《安全专项技能培训教材》</w:t>
            </w:r>
          </w:p>
        </w:tc>
      </w:tr>
      <w:tr w:rsidR="00271FC0">
        <w:trPr>
          <w:trHeight w:val="312"/>
        </w:trPr>
        <w:tc>
          <w:tcPr>
            <w:tcW w:w="707" w:type="dxa"/>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9</w:t>
            </w:r>
          </w:p>
        </w:tc>
        <w:tc>
          <w:tcPr>
            <w:tcW w:w="2000" w:type="dxa"/>
            <w:vMerge/>
            <w:vAlign w:val="center"/>
          </w:tcPr>
          <w:p w:rsidR="00271FC0" w:rsidRDefault="00271FC0">
            <w:pPr>
              <w:widowControl/>
              <w:jc w:val="left"/>
              <w:rPr>
                <w:rFonts w:ascii="宋体" w:hAnsi="宋体" w:cs="宋体"/>
                <w:kern w:val="0"/>
                <w:sz w:val="24"/>
              </w:rPr>
            </w:pPr>
          </w:p>
        </w:tc>
        <w:tc>
          <w:tcPr>
            <w:tcW w:w="4947" w:type="dxa"/>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钓鱼演练</w:t>
            </w:r>
          </w:p>
        </w:tc>
        <w:tc>
          <w:tcPr>
            <w:tcW w:w="2546" w:type="dxa"/>
            <w:shd w:val="clear" w:color="auto" w:fill="auto"/>
            <w:vAlign w:val="center"/>
          </w:tcPr>
          <w:p w:rsidR="00271FC0" w:rsidRDefault="0057772B">
            <w:pPr>
              <w:widowControl/>
              <w:jc w:val="center"/>
              <w:textAlignment w:val="center"/>
              <w:rPr>
                <w:rFonts w:ascii="宋体" w:hAnsi="宋体" w:cs="宋体"/>
                <w:kern w:val="0"/>
                <w:sz w:val="24"/>
              </w:rPr>
            </w:pPr>
            <w:r>
              <w:rPr>
                <w:rFonts w:ascii="宋体" w:hAnsi="宋体" w:cs="宋体" w:hint="eastAsia"/>
                <w:color w:val="000000"/>
                <w:kern w:val="0"/>
                <w:sz w:val="24"/>
                <w:lang w:bidi="ar"/>
              </w:rPr>
              <w:t>《钓鱼演练报告》</w:t>
            </w:r>
          </w:p>
        </w:tc>
      </w:tr>
      <w:tr w:rsidR="00271FC0">
        <w:trPr>
          <w:trHeight w:val="312"/>
        </w:trPr>
        <w:tc>
          <w:tcPr>
            <w:tcW w:w="707" w:type="dxa"/>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10</w:t>
            </w:r>
          </w:p>
        </w:tc>
        <w:tc>
          <w:tcPr>
            <w:tcW w:w="2000" w:type="dxa"/>
            <w:vMerge/>
            <w:vAlign w:val="center"/>
          </w:tcPr>
          <w:p w:rsidR="00271FC0" w:rsidRDefault="00271FC0">
            <w:pPr>
              <w:widowControl/>
              <w:jc w:val="left"/>
              <w:rPr>
                <w:rFonts w:ascii="宋体" w:hAnsi="宋体" w:cs="宋体"/>
                <w:kern w:val="0"/>
                <w:sz w:val="24"/>
              </w:rPr>
            </w:pPr>
          </w:p>
        </w:tc>
        <w:tc>
          <w:tcPr>
            <w:tcW w:w="4947" w:type="dxa"/>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应急演练服务</w:t>
            </w:r>
          </w:p>
        </w:tc>
        <w:tc>
          <w:tcPr>
            <w:tcW w:w="2546" w:type="dxa"/>
            <w:shd w:val="clear" w:color="auto" w:fill="auto"/>
            <w:vAlign w:val="center"/>
          </w:tcPr>
          <w:p w:rsidR="00271FC0" w:rsidRDefault="0057772B">
            <w:pPr>
              <w:widowControl/>
              <w:jc w:val="center"/>
              <w:textAlignment w:val="center"/>
              <w:rPr>
                <w:rFonts w:ascii="宋体" w:hAnsi="宋体" w:cs="宋体"/>
                <w:kern w:val="0"/>
                <w:sz w:val="24"/>
              </w:rPr>
            </w:pPr>
            <w:r>
              <w:rPr>
                <w:rFonts w:ascii="宋体" w:hAnsi="宋体" w:cs="宋体" w:hint="eastAsia"/>
                <w:color w:val="000000"/>
                <w:kern w:val="0"/>
                <w:sz w:val="24"/>
                <w:lang w:bidi="ar"/>
              </w:rPr>
              <w:t>《安全应急演练报告》</w:t>
            </w:r>
          </w:p>
        </w:tc>
      </w:tr>
      <w:tr w:rsidR="00271FC0">
        <w:trPr>
          <w:trHeight w:val="312"/>
        </w:trPr>
        <w:tc>
          <w:tcPr>
            <w:tcW w:w="707" w:type="dxa"/>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11</w:t>
            </w:r>
          </w:p>
        </w:tc>
        <w:tc>
          <w:tcPr>
            <w:tcW w:w="2000" w:type="dxa"/>
            <w:vMerge/>
            <w:vAlign w:val="center"/>
          </w:tcPr>
          <w:p w:rsidR="00271FC0" w:rsidRDefault="00271FC0">
            <w:pPr>
              <w:widowControl/>
              <w:jc w:val="left"/>
              <w:rPr>
                <w:rFonts w:ascii="宋体" w:hAnsi="宋体" w:cs="宋体"/>
                <w:kern w:val="0"/>
                <w:sz w:val="24"/>
              </w:rPr>
            </w:pPr>
          </w:p>
        </w:tc>
        <w:tc>
          <w:tcPr>
            <w:tcW w:w="4947" w:type="dxa"/>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安全加固服务</w:t>
            </w:r>
          </w:p>
        </w:tc>
        <w:tc>
          <w:tcPr>
            <w:tcW w:w="2546" w:type="dxa"/>
            <w:shd w:val="clear" w:color="auto" w:fill="auto"/>
            <w:vAlign w:val="center"/>
          </w:tcPr>
          <w:p w:rsidR="00271FC0" w:rsidRDefault="0057772B">
            <w:pPr>
              <w:widowControl/>
              <w:jc w:val="center"/>
              <w:textAlignment w:val="center"/>
              <w:rPr>
                <w:rFonts w:ascii="宋体" w:hAnsi="宋体" w:cs="宋体"/>
                <w:kern w:val="0"/>
                <w:sz w:val="24"/>
              </w:rPr>
            </w:pPr>
            <w:r>
              <w:rPr>
                <w:rFonts w:ascii="宋体" w:hAnsi="宋体" w:cs="宋体" w:hint="eastAsia"/>
                <w:color w:val="000000"/>
                <w:kern w:val="0"/>
                <w:sz w:val="24"/>
                <w:lang w:bidi="ar"/>
              </w:rPr>
              <w:t>《网络安全漏洞整改报告》</w:t>
            </w:r>
            <w:r>
              <w:rPr>
                <w:rFonts w:ascii="宋体" w:hAnsi="宋体" w:cs="宋体" w:hint="eastAsia"/>
                <w:color w:val="000000"/>
                <w:kern w:val="0"/>
                <w:sz w:val="24"/>
                <w:lang w:bidi="ar"/>
              </w:rPr>
              <w:br/>
            </w:r>
            <w:r>
              <w:rPr>
                <w:rFonts w:ascii="宋体" w:hAnsi="宋体" w:cs="宋体" w:hint="eastAsia"/>
                <w:color w:val="000000"/>
                <w:kern w:val="0"/>
                <w:sz w:val="24"/>
                <w:lang w:bidi="ar"/>
              </w:rPr>
              <w:t>《安全加固报告》</w:t>
            </w:r>
          </w:p>
        </w:tc>
      </w:tr>
      <w:tr w:rsidR="00271FC0">
        <w:trPr>
          <w:trHeight w:val="312"/>
        </w:trPr>
        <w:tc>
          <w:tcPr>
            <w:tcW w:w="707" w:type="dxa"/>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12</w:t>
            </w:r>
          </w:p>
        </w:tc>
        <w:tc>
          <w:tcPr>
            <w:tcW w:w="2000" w:type="dxa"/>
            <w:shd w:val="clear" w:color="auto" w:fill="auto"/>
            <w:noWrap/>
            <w:vAlign w:val="center"/>
          </w:tcPr>
          <w:p w:rsidR="00271FC0" w:rsidRDefault="0057772B">
            <w:pPr>
              <w:widowControl/>
              <w:jc w:val="center"/>
              <w:rPr>
                <w:rFonts w:ascii="宋体" w:hAnsi="宋体" w:cs="宋体"/>
                <w:kern w:val="0"/>
                <w:sz w:val="24"/>
              </w:rPr>
            </w:pPr>
            <w:r>
              <w:rPr>
                <w:rFonts w:ascii="宋体" w:hAnsi="宋体" w:cs="宋体" w:hint="eastAsia"/>
                <w:kern w:val="0"/>
                <w:sz w:val="24"/>
              </w:rPr>
              <w:t>应急响应</w:t>
            </w:r>
          </w:p>
        </w:tc>
        <w:tc>
          <w:tcPr>
            <w:tcW w:w="4947" w:type="dxa"/>
            <w:shd w:val="clear" w:color="auto" w:fill="auto"/>
            <w:vAlign w:val="center"/>
          </w:tcPr>
          <w:p w:rsidR="00271FC0" w:rsidRDefault="0057772B">
            <w:pPr>
              <w:widowControl/>
              <w:jc w:val="center"/>
              <w:rPr>
                <w:rFonts w:ascii="宋体" w:hAnsi="宋体" w:cs="宋体"/>
                <w:kern w:val="0"/>
                <w:sz w:val="24"/>
              </w:rPr>
            </w:pPr>
            <w:r>
              <w:rPr>
                <w:rFonts w:ascii="宋体" w:hAnsi="宋体" w:cs="宋体" w:hint="eastAsia"/>
                <w:kern w:val="0"/>
                <w:sz w:val="24"/>
              </w:rPr>
              <w:t>应急响应服务</w:t>
            </w:r>
          </w:p>
        </w:tc>
        <w:tc>
          <w:tcPr>
            <w:tcW w:w="2546" w:type="dxa"/>
            <w:shd w:val="clear" w:color="auto" w:fill="auto"/>
            <w:vAlign w:val="center"/>
          </w:tcPr>
          <w:p w:rsidR="00271FC0" w:rsidRDefault="0057772B">
            <w:pPr>
              <w:widowControl/>
              <w:jc w:val="center"/>
              <w:textAlignment w:val="center"/>
              <w:rPr>
                <w:rFonts w:ascii="宋体" w:hAnsi="宋体" w:cs="宋体"/>
                <w:kern w:val="0"/>
                <w:sz w:val="24"/>
              </w:rPr>
            </w:pPr>
            <w:r>
              <w:rPr>
                <w:rFonts w:ascii="宋体" w:hAnsi="宋体" w:cs="宋体" w:hint="eastAsia"/>
                <w:color w:val="000000"/>
                <w:kern w:val="0"/>
                <w:sz w:val="24"/>
                <w:lang w:bidi="ar"/>
              </w:rPr>
              <w:t>《应急处置报告》</w:t>
            </w:r>
          </w:p>
        </w:tc>
      </w:tr>
    </w:tbl>
    <w:p w:rsidR="00271FC0" w:rsidRDefault="0057772B">
      <w:pPr>
        <w:pStyle w:val="2"/>
        <w:numPr>
          <w:ilvl w:val="1"/>
          <w:numId w:val="2"/>
        </w:numPr>
        <w:spacing w:before="0" w:after="0"/>
        <w:rPr>
          <w:rFonts w:ascii="宋体" w:eastAsia="宋体" w:hAnsi="宋体" w:cs="微软雅黑"/>
          <w:szCs w:val="32"/>
        </w:rPr>
      </w:pPr>
      <w:r>
        <w:rPr>
          <w:rFonts w:ascii="宋体" w:eastAsia="宋体" w:hAnsi="宋体" w:cs="微软雅黑" w:hint="eastAsia"/>
          <w:szCs w:val="32"/>
        </w:rPr>
        <w:t>响应公司要求</w:t>
      </w:r>
    </w:p>
    <w:p w:rsidR="00271FC0" w:rsidRDefault="0057772B">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、供应商必须具有独立法人资格，能独立承担民事责任和合同义务。</w:t>
      </w:r>
    </w:p>
    <w:p w:rsidR="00271FC0" w:rsidRDefault="0057772B">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、供应商必须具有有效的中华人民共和国企业法人营业执照</w:t>
      </w:r>
      <w:r>
        <w:rPr>
          <w:rFonts w:ascii="宋体" w:eastAsia="宋体" w:hAnsi="宋体" w:cs="宋体"/>
          <w:sz w:val="24"/>
          <w:szCs w:val="24"/>
        </w:rPr>
        <w:t>。</w:t>
      </w:r>
    </w:p>
    <w:p w:rsidR="00271FC0" w:rsidRDefault="0057772B">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、具有良好的商业信誉和健全的财务会计制度。</w:t>
      </w:r>
    </w:p>
    <w:p w:rsidR="00271FC0" w:rsidRDefault="0057772B">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rPr>
        <w:t>、供应商须具备履行合同的设备和专业技术能力。</w:t>
      </w:r>
    </w:p>
    <w:p w:rsidR="00271FC0" w:rsidRDefault="0057772B">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5</w:t>
      </w:r>
      <w:r>
        <w:rPr>
          <w:rFonts w:ascii="宋体" w:eastAsia="宋体" w:hAnsi="宋体" w:cs="宋体"/>
          <w:sz w:val="24"/>
          <w:szCs w:val="24"/>
        </w:rPr>
        <w:t>、供应商须未被列入“信用中国”网站</w:t>
      </w:r>
      <w:r>
        <w:rPr>
          <w:rFonts w:ascii="宋体" w:eastAsia="宋体" w:hAnsi="宋体" w:cs="宋体"/>
          <w:sz w:val="24"/>
          <w:szCs w:val="24"/>
        </w:rPr>
        <w:t>(www.creditchina.gov.cn)</w:t>
      </w:r>
      <w:r>
        <w:rPr>
          <w:rFonts w:ascii="宋体" w:eastAsia="宋体" w:hAnsi="宋体" w:cs="宋体"/>
          <w:sz w:val="24"/>
          <w:szCs w:val="24"/>
        </w:rPr>
        <w:t>以下任何记录名单之一：①失信被执行人；②重大税收违法案件当事人名单；③政府采购严重违法失信行为。</w:t>
      </w:r>
    </w:p>
    <w:p w:rsidR="00271FC0" w:rsidRDefault="0057772B">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6</w:t>
      </w:r>
      <w:r>
        <w:rPr>
          <w:rFonts w:ascii="宋体" w:eastAsia="宋体" w:hAnsi="宋体" w:cs="宋体"/>
          <w:sz w:val="24"/>
          <w:szCs w:val="24"/>
        </w:rPr>
        <w:t>、供应商应遵纪守法、诚信经营，近三年内（自本公告发布之日起往前推三年）无违规违法行为或采购活动中无不良记录。</w:t>
      </w:r>
    </w:p>
    <w:p w:rsidR="00271FC0" w:rsidRDefault="0057772B">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7</w:t>
      </w:r>
      <w:r>
        <w:rPr>
          <w:rFonts w:ascii="宋体" w:eastAsia="宋体" w:hAnsi="宋体" w:cs="宋体"/>
          <w:sz w:val="24"/>
          <w:szCs w:val="24"/>
        </w:rPr>
        <w:t>、本项目不接受联合体参与，中标项目不允许转包。</w:t>
      </w:r>
    </w:p>
    <w:p w:rsidR="00271FC0" w:rsidRDefault="0057772B">
      <w:pPr>
        <w:pStyle w:val="1"/>
        <w:numPr>
          <w:ilvl w:val="0"/>
          <w:numId w:val="2"/>
        </w:numPr>
        <w:spacing w:before="0" w:after="0" w:line="360" w:lineRule="auto"/>
        <w:rPr>
          <w:rFonts w:ascii="宋体" w:hAnsi="宋体" w:cs="宋体"/>
          <w:sz w:val="32"/>
          <w:szCs w:val="32"/>
        </w:rPr>
      </w:pPr>
      <w:r>
        <w:rPr>
          <w:rFonts w:ascii="宋体" w:hAnsi="宋体" w:cs="宋体" w:hint="eastAsia"/>
          <w:sz w:val="32"/>
          <w:szCs w:val="32"/>
        </w:rPr>
        <w:t>商务要求</w:t>
      </w:r>
    </w:p>
    <w:p w:rsidR="00271FC0" w:rsidRDefault="0057772B">
      <w:pPr>
        <w:pStyle w:val="2"/>
        <w:numPr>
          <w:ilvl w:val="1"/>
          <w:numId w:val="2"/>
        </w:numPr>
        <w:spacing w:before="0" w:after="0"/>
        <w:rPr>
          <w:rFonts w:ascii="宋体" w:eastAsia="宋体" w:hAnsi="宋体" w:cs="宋体"/>
          <w:szCs w:val="28"/>
        </w:rPr>
      </w:pPr>
      <w:r>
        <w:rPr>
          <w:rFonts w:ascii="宋体" w:eastAsia="宋体" w:hAnsi="宋体" w:cs="宋体" w:hint="eastAsia"/>
          <w:szCs w:val="28"/>
        </w:rPr>
        <w:t>服务期限和服务地点</w:t>
      </w:r>
    </w:p>
    <w:p w:rsidR="00271FC0" w:rsidRDefault="0057772B">
      <w:pPr>
        <w:pStyle w:val="3"/>
        <w:numPr>
          <w:ilvl w:val="2"/>
          <w:numId w:val="2"/>
        </w:numPr>
        <w:spacing w:before="0" w:after="0" w:line="360" w:lineRule="auto"/>
        <w:rPr>
          <w:rFonts w:ascii="宋体" w:eastAsia="宋体" w:hAnsi="宋体" w:cs="宋体"/>
          <w:szCs w:val="32"/>
          <w:lang w:val="en-GB"/>
        </w:rPr>
      </w:pPr>
      <w:r>
        <w:rPr>
          <w:rFonts w:ascii="宋体" w:eastAsia="宋体" w:hAnsi="宋体" w:cs="宋体" w:hint="eastAsia"/>
          <w:szCs w:val="32"/>
          <w:lang w:val="en-GB"/>
        </w:rPr>
        <w:t>服务期限</w:t>
      </w:r>
    </w:p>
    <w:p w:rsidR="00271FC0" w:rsidRDefault="0057772B">
      <w:pPr>
        <w:pStyle w:val="null3"/>
        <w:spacing w:line="360" w:lineRule="auto"/>
        <w:ind w:firstLine="480"/>
        <w:jc w:val="both"/>
        <w:rPr>
          <w:rFonts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）合同签订</w:t>
      </w:r>
      <w:r>
        <w:rPr>
          <w:rFonts w:ascii="宋体" w:eastAsia="宋体" w:hAnsi="宋体" w:cs="宋体"/>
          <w:sz w:val="24"/>
          <w:szCs w:val="24"/>
          <w:lang w:eastAsia="zh-CN"/>
        </w:rPr>
        <w:t>后</w:t>
      </w:r>
      <w:r>
        <w:rPr>
          <w:rFonts w:ascii="宋体" w:eastAsia="宋体" w:hAnsi="宋体" w:cs="宋体"/>
          <w:sz w:val="24"/>
          <w:szCs w:val="24"/>
          <w:lang w:eastAsia="zh-CN"/>
        </w:rPr>
        <w:t>2</w:t>
      </w:r>
      <w:r>
        <w:rPr>
          <w:rFonts w:ascii="宋体" w:eastAsia="宋体" w:hAnsi="宋体" w:cs="宋体"/>
          <w:sz w:val="24"/>
          <w:szCs w:val="24"/>
          <w:lang w:eastAsia="zh-CN"/>
        </w:rPr>
        <w:t>年</w:t>
      </w:r>
      <w:r>
        <w:rPr>
          <w:rFonts w:ascii="宋体" w:eastAsia="宋体" w:hAnsi="宋体" w:cs="宋体"/>
          <w:sz w:val="24"/>
          <w:szCs w:val="24"/>
        </w:rPr>
        <w:t>。</w:t>
      </w:r>
    </w:p>
    <w:p w:rsidR="00271FC0" w:rsidRDefault="0057772B">
      <w:pPr>
        <w:pStyle w:val="3"/>
        <w:numPr>
          <w:ilvl w:val="2"/>
          <w:numId w:val="2"/>
        </w:numPr>
        <w:spacing w:before="0" w:after="0" w:line="360" w:lineRule="auto"/>
        <w:rPr>
          <w:rFonts w:ascii="宋体" w:eastAsia="宋体" w:hAnsi="宋体" w:cs="宋体"/>
          <w:szCs w:val="32"/>
          <w:lang w:val="en-GB"/>
        </w:rPr>
      </w:pPr>
      <w:r>
        <w:rPr>
          <w:rFonts w:ascii="宋体" w:eastAsia="宋体" w:hAnsi="宋体" w:cs="宋体" w:hint="eastAsia"/>
          <w:szCs w:val="32"/>
          <w:lang w:val="en-GB"/>
        </w:rPr>
        <w:t>服务地点</w:t>
      </w:r>
    </w:p>
    <w:p w:rsidR="00271FC0" w:rsidRDefault="0057772B">
      <w:pPr>
        <w:pStyle w:val="null3"/>
        <w:spacing w:line="360" w:lineRule="auto"/>
        <w:ind w:firstLine="480"/>
        <w:jc w:val="both"/>
        <w:rPr>
          <w:rFonts w:hint="default"/>
          <w:sz w:val="24"/>
          <w:szCs w:val="24"/>
        </w:rPr>
      </w:pPr>
      <w:r>
        <w:rPr>
          <w:rFonts w:ascii="宋体" w:eastAsia="宋体" w:hAnsi="宋体" w:cs="宋体"/>
          <w:sz w:val="24"/>
          <w:szCs w:val="24"/>
        </w:rPr>
        <w:t>采购人指定地点，中标人负责将产品运送至采购人指定地点并完成系统软件安装调试，并通过验收合格才可交付采购人使用，中标人须承担由此产生的全部费用。</w:t>
      </w:r>
    </w:p>
    <w:p w:rsidR="00271FC0" w:rsidRDefault="0057772B">
      <w:pPr>
        <w:pStyle w:val="2"/>
        <w:numPr>
          <w:ilvl w:val="1"/>
          <w:numId w:val="2"/>
        </w:numPr>
        <w:spacing w:before="0" w:after="0"/>
        <w:rPr>
          <w:rFonts w:ascii="宋体" w:eastAsia="宋体" w:hAnsi="宋体" w:cs="宋体"/>
          <w:szCs w:val="28"/>
        </w:rPr>
      </w:pPr>
      <w:r>
        <w:rPr>
          <w:rFonts w:ascii="宋体" w:eastAsia="宋体" w:hAnsi="宋体" w:cs="宋体" w:hint="eastAsia"/>
          <w:szCs w:val="28"/>
        </w:rPr>
        <w:t>质量、安装及验收标准要求</w:t>
      </w:r>
    </w:p>
    <w:p w:rsidR="00271FC0" w:rsidRDefault="0057772B">
      <w:pPr>
        <w:pStyle w:val="null3"/>
        <w:spacing w:line="360" w:lineRule="auto"/>
        <w:ind w:firstLine="480"/>
        <w:jc w:val="both"/>
        <w:rPr>
          <w:rFonts w:hint="default"/>
          <w:sz w:val="24"/>
          <w:szCs w:val="24"/>
        </w:rPr>
      </w:pPr>
      <w:r>
        <w:rPr>
          <w:rFonts w:ascii="宋体" w:eastAsia="宋体" w:hAnsi="宋体" w:cs="宋体"/>
          <w:sz w:val="24"/>
          <w:szCs w:val="24"/>
        </w:rPr>
        <w:t>1</w:t>
      </w:r>
      <w:r>
        <w:rPr>
          <w:rFonts w:ascii="宋体" w:eastAsia="宋体" w:hAnsi="宋体" w:cs="宋体"/>
          <w:sz w:val="24"/>
          <w:szCs w:val="24"/>
        </w:rPr>
        <w:t>、中标人承诺提供原装的、全新的、功能、性能及指标符合或优于国家及招标文件提出的有关技术、质量、安全标准及要求。</w:t>
      </w:r>
    </w:p>
    <w:p w:rsidR="00271FC0" w:rsidRDefault="0057772B">
      <w:pPr>
        <w:pStyle w:val="null3"/>
        <w:spacing w:line="360" w:lineRule="auto"/>
        <w:ind w:firstLine="480"/>
        <w:jc w:val="both"/>
        <w:rPr>
          <w:rFonts w:hint="default"/>
          <w:sz w:val="24"/>
          <w:szCs w:val="24"/>
        </w:rPr>
      </w:pPr>
      <w:r>
        <w:rPr>
          <w:rFonts w:ascii="宋体" w:eastAsia="宋体" w:hAnsi="宋体" w:cs="宋体"/>
          <w:sz w:val="24"/>
          <w:szCs w:val="24"/>
        </w:rPr>
        <w:t>2</w:t>
      </w:r>
      <w:r>
        <w:rPr>
          <w:rFonts w:ascii="宋体" w:eastAsia="宋体" w:hAnsi="宋体" w:cs="宋体"/>
          <w:sz w:val="24"/>
          <w:szCs w:val="24"/>
        </w:rPr>
        <w:t>、中标人所提供用于提供服务的产品应具有较高的可靠性和稳定性，满足</w:t>
      </w:r>
      <w:r>
        <w:rPr>
          <w:rFonts w:ascii="宋体" w:eastAsia="宋体" w:hAnsi="宋体" w:cs="宋体"/>
          <w:sz w:val="24"/>
          <w:szCs w:val="24"/>
        </w:rPr>
        <w:t>7</w:t>
      </w:r>
      <w:r>
        <w:rPr>
          <w:rFonts w:ascii="宋体" w:eastAsia="宋体" w:hAnsi="宋体" w:cs="宋体"/>
          <w:sz w:val="24"/>
          <w:szCs w:val="24"/>
        </w:rPr>
        <w:t>×</w:t>
      </w:r>
      <w:r>
        <w:rPr>
          <w:rFonts w:ascii="宋体" w:eastAsia="宋体" w:hAnsi="宋体" w:cs="宋体"/>
          <w:sz w:val="24"/>
          <w:szCs w:val="24"/>
        </w:rPr>
        <w:t>24</w:t>
      </w:r>
      <w:r>
        <w:rPr>
          <w:rFonts w:ascii="宋体" w:eastAsia="宋体" w:hAnsi="宋体" w:cs="宋体"/>
          <w:sz w:val="24"/>
          <w:szCs w:val="24"/>
        </w:rPr>
        <w:t>小时连续不间断运行需要。</w:t>
      </w:r>
    </w:p>
    <w:p w:rsidR="00271FC0" w:rsidRDefault="0057772B">
      <w:pPr>
        <w:pStyle w:val="null3"/>
        <w:spacing w:line="360" w:lineRule="auto"/>
        <w:ind w:firstLine="480"/>
        <w:jc w:val="both"/>
        <w:rPr>
          <w:rFonts w:hint="default"/>
          <w:sz w:val="24"/>
          <w:szCs w:val="24"/>
        </w:rPr>
      </w:pPr>
      <w:r>
        <w:rPr>
          <w:rFonts w:ascii="宋体" w:eastAsia="宋体" w:hAnsi="宋体" w:cs="宋体"/>
          <w:sz w:val="24"/>
          <w:szCs w:val="24"/>
        </w:rPr>
        <w:t>3</w:t>
      </w:r>
      <w:r>
        <w:rPr>
          <w:rFonts w:ascii="宋体" w:eastAsia="宋体" w:hAnsi="宋体" w:cs="宋体"/>
          <w:sz w:val="24"/>
          <w:szCs w:val="24"/>
        </w:rPr>
        <w:t>、验收按国家有关的规定、规范进行。国家有强制性规定的项目验收，按国家规定执行，本项目必须严格遵循国家及相关部门的要求，达到招标文件所要求的所有功能。</w:t>
      </w:r>
    </w:p>
    <w:p w:rsidR="00271FC0" w:rsidRDefault="0057772B">
      <w:pPr>
        <w:pStyle w:val="null3"/>
        <w:spacing w:line="360" w:lineRule="auto"/>
        <w:ind w:firstLine="480"/>
        <w:jc w:val="both"/>
        <w:rPr>
          <w:rFonts w:hint="default"/>
          <w:sz w:val="24"/>
          <w:szCs w:val="24"/>
          <w:lang w:eastAsia="zh-CN"/>
        </w:rPr>
      </w:pPr>
      <w:r>
        <w:rPr>
          <w:rFonts w:ascii="宋体" w:eastAsia="宋体" w:hAnsi="宋体" w:cs="宋体"/>
          <w:sz w:val="24"/>
          <w:szCs w:val="24"/>
        </w:rPr>
        <w:t>4</w:t>
      </w:r>
      <w:r>
        <w:rPr>
          <w:rFonts w:ascii="宋体" w:eastAsia="宋体" w:hAnsi="宋体" w:cs="宋体"/>
          <w:sz w:val="24"/>
          <w:szCs w:val="24"/>
        </w:rPr>
        <w:t>、采购人签署的项目验收报告，作为项目款支付的依据。</w:t>
      </w:r>
      <w:r>
        <w:rPr>
          <w:rFonts w:ascii="宋体" w:eastAsia="宋体" w:hAnsi="宋体" w:cs="宋体"/>
          <w:sz w:val="24"/>
          <w:szCs w:val="24"/>
          <w:lang w:eastAsia="zh-CN"/>
        </w:rPr>
        <w:t>其中硬件验收依据</w:t>
      </w:r>
      <w:proofErr w:type="gramStart"/>
      <w:r>
        <w:rPr>
          <w:rFonts w:ascii="宋体" w:eastAsia="宋体" w:hAnsi="宋体" w:cs="宋体"/>
          <w:sz w:val="24"/>
          <w:szCs w:val="24"/>
        </w:rPr>
        <w:t>合项目</w:t>
      </w:r>
      <w:proofErr w:type="gramEnd"/>
      <w:r>
        <w:rPr>
          <w:rFonts w:ascii="宋体" w:eastAsia="宋体" w:hAnsi="宋体" w:cs="宋体"/>
          <w:sz w:val="24"/>
          <w:szCs w:val="24"/>
        </w:rPr>
        <w:t>合同相关要求。</w:t>
      </w:r>
    </w:p>
    <w:p w:rsidR="00271FC0" w:rsidRDefault="0057772B">
      <w:pPr>
        <w:pStyle w:val="2"/>
        <w:numPr>
          <w:ilvl w:val="1"/>
          <w:numId w:val="2"/>
        </w:numPr>
        <w:spacing w:before="0" w:after="0"/>
        <w:rPr>
          <w:rFonts w:ascii="宋体" w:eastAsia="宋体" w:hAnsi="宋体" w:cs="宋体"/>
          <w:color w:val="FF0000"/>
          <w:szCs w:val="28"/>
        </w:rPr>
      </w:pPr>
      <w:r>
        <w:rPr>
          <w:rFonts w:ascii="宋体" w:eastAsia="宋体" w:hAnsi="宋体" w:cs="宋体" w:hint="eastAsia"/>
          <w:color w:val="FF0000"/>
          <w:szCs w:val="28"/>
        </w:rPr>
        <w:t>付款方式（样例，以最终招标为准）</w:t>
      </w:r>
    </w:p>
    <w:p w:rsidR="00271FC0" w:rsidRDefault="0057772B">
      <w:pPr>
        <w:pStyle w:val="null3"/>
        <w:spacing w:line="360" w:lineRule="auto"/>
        <w:ind w:firstLine="480"/>
        <w:jc w:val="both"/>
        <w:rPr>
          <w:rFonts w:ascii="宋体" w:eastAsia="宋体" w:hAnsi="宋体" w:cs="宋体" w:hint="default"/>
          <w:color w:val="FF0000"/>
          <w:sz w:val="24"/>
          <w:szCs w:val="24"/>
        </w:rPr>
      </w:pPr>
      <w:r>
        <w:rPr>
          <w:rFonts w:ascii="宋体" w:eastAsia="宋体" w:hAnsi="宋体" w:cs="宋体"/>
          <w:color w:val="FF0000"/>
          <w:sz w:val="24"/>
          <w:szCs w:val="24"/>
        </w:rPr>
        <w:t>（</w:t>
      </w:r>
      <w:r>
        <w:rPr>
          <w:rFonts w:ascii="宋体" w:eastAsia="宋体" w:hAnsi="宋体" w:cs="宋体"/>
          <w:color w:val="FF0000"/>
          <w:sz w:val="24"/>
          <w:szCs w:val="24"/>
        </w:rPr>
        <w:t>1</w:t>
      </w:r>
      <w:r>
        <w:rPr>
          <w:rFonts w:ascii="宋体" w:eastAsia="宋体" w:hAnsi="宋体" w:cs="宋体"/>
          <w:color w:val="FF0000"/>
          <w:sz w:val="24"/>
          <w:szCs w:val="24"/>
        </w:rPr>
        <w:t>）项目签订合同后</w:t>
      </w:r>
      <w:r>
        <w:rPr>
          <w:rFonts w:ascii="宋体" w:eastAsia="宋体" w:hAnsi="宋体" w:cs="宋体"/>
          <w:color w:val="FF0000"/>
          <w:sz w:val="24"/>
          <w:szCs w:val="24"/>
        </w:rPr>
        <w:t>15</w:t>
      </w:r>
      <w:r>
        <w:rPr>
          <w:rFonts w:ascii="宋体" w:eastAsia="宋体" w:hAnsi="宋体" w:cs="宋体"/>
          <w:color w:val="FF0000"/>
          <w:sz w:val="24"/>
          <w:szCs w:val="24"/>
        </w:rPr>
        <w:t>个工作日内支付合同总额的</w:t>
      </w:r>
      <w:r>
        <w:rPr>
          <w:rFonts w:ascii="宋体" w:eastAsia="宋体" w:hAnsi="宋体" w:cs="宋体"/>
          <w:color w:val="FF0000"/>
          <w:sz w:val="24"/>
          <w:szCs w:val="24"/>
        </w:rPr>
        <w:t>30%</w:t>
      </w:r>
      <w:r>
        <w:rPr>
          <w:rFonts w:ascii="宋体" w:eastAsia="宋体" w:hAnsi="宋体" w:cs="宋体"/>
          <w:color w:val="FF0000"/>
          <w:sz w:val="24"/>
          <w:szCs w:val="24"/>
        </w:rPr>
        <w:t>；</w:t>
      </w:r>
    </w:p>
    <w:p w:rsidR="00271FC0" w:rsidRDefault="0057772B">
      <w:pPr>
        <w:pStyle w:val="null3"/>
        <w:spacing w:line="360" w:lineRule="auto"/>
        <w:ind w:firstLine="480"/>
        <w:jc w:val="both"/>
        <w:rPr>
          <w:rFonts w:ascii="宋体" w:eastAsia="宋体" w:hAnsi="宋体" w:cs="宋体" w:hint="default"/>
          <w:color w:val="FF0000"/>
          <w:sz w:val="24"/>
          <w:szCs w:val="24"/>
        </w:rPr>
      </w:pPr>
      <w:r>
        <w:rPr>
          <w:rFonts w:ascii="宋体" w:eastAsia="宋体" w:hAnsi="宋体" w:cs="宋体"/>
          <w:color w:val="FF0000"/>
          <w:sz w:val="24"/>
          <w:szCs w:val="24"/>
        </w:rPr>
        <w:t>（</w:t>
      </w:r>
      <w:r>
        <w:rPr>
          <w:rFonts w:ascii="宋体" w:eastAsia="宋体" w:hAnsi="宋体" w:cs="宋体"/>
          <w:color w:val="FF0000"/>
          <w:sz w:val="24"/>
          <w:szCs w:val="24"/>
          <w:lang w:eastAsia="zh-CN"/>
        </w:rPr>
        <w:t>2</w:t>
      </w:r>
      <w:r>
        <w:rPr>
          <w:rFonts w:ascii="宋体" w:eastAsia="宋体" w:hAnsi="宋体" w:cs="宋体"/>
          <w:color w:val="FF0000"/>
          <w:sz w:val="24"/>
          <w:szCs w:val="24"/>
        </w:rPr>
        <w:t>）</w:t>
      </w:r>
      <w:r>
        <w:rPr>
          <w:rFonts w:ascii="宋体" w:eastAsia="宋体" w:hAnsi="宋体" w:cs="宋体"/>
          <w:color w:val="FF0000"/>
          <w:sz w:val="24"/>
          <w:szCs w:val="24"/>
          <w:lang w:eastAsia="zh-CN"/>
        </w:rPr>
        <w:t>项目签订合同满</w:t>
      </w:r>
      <w:r>
        <w:rPr>
          <w:rFonts w:ascii="宋体" w:eastAsia="宋体" w:hAnsi="宋体" w:cs="宋体"/>
          <w:color w:val="FF0000"/>
          <w:sz w:val="24"/>
          <w:szCs w:val="24"/>
          <w:lang w:eastAsia="zh-CN"/>
        </w:rPr>
        <w:t>1</w:t>
      </w:r>
      <w:r>
        <w:rPr>
          <w:rFonts w:ascii="宋体" w:eastAsia="宋体" w:hAnsi="宋体" w:cs="宋体"/>
          <w:color w:val="FF0000"/>
          <w:sz w:val="24"/>
          <w:szCs w:val="24"/>
          <w:lang w:eastAsia="zh-CN"/>
        </w:rPr>
        <w:t>年，支付</w:t>
      </w:r>
      <w:r>
        <w:rPr>
          <w:rFonts w:ascii="宋体" w:eastAsia="宋体" w:hAnsi="宋体" w:cs="宋体"/>
          <w:color w:val="FF0000"/>
          <w:sz w:val="24"/>
          <w:szCs w:val="24"/>
        </w:rPr>
        <w:t>合同总额的</w:t>
      </w:r>
      <w:r>
        <w:rPr>
          <w:rFonts w:ascii="宋体" w:eastAsia="宋体" w:hAnsi="宋体" w:cs="宋体"/>
          <w:color w:val="FF0000"/>
          <w:sz w:val="24"/>
          <w:szCs w:val="24"/>
        </w:rPr>
        <w:t>50%</w:t>
      </w:r>
      <w:r>
        <w:rPr>
          <w:rFonts w:ascii="宋体" w:eastAsia="宋体" w:hAnsi="宋体" w:cs="宋体"/>
          <w:color w:val="FF0000"/>
          <w:sz w:val="24"/>
          <w:szCs w:val="24"/>
        </w:rPr>
        <w:t>；</w:t>
      </w:r>
    </w:p>
    <w:p w:rsidR="00271FC0" w:rsidRDefault="0057772B">
      <w:pPr>
        <w:pStyle w:val="null3"/>
        <w:spacing w:line="360" w:lineRule="auto"/>
        <w:ind w:firstLine="480"/>
        <w:jc w:val="both"/>
        <w:rPr>
          <w:rFonts w:ascii="宋体" w:eastAsia="宋体" w:hAnsi="宋体" w:cs="宋体" w:hint="default"/>
          <w:color w:val="FF0000"/>
          <w:sz w:val="24"/>
          <w:szCs w:val="24"/>
        </w:rPr>
      </w:pPr>
      <w:r>
        <w:rPr>
          <w:rFonts w:ascii="宋体" w:eastAsia="宋体" w:hAnsi="宋体" w:cs="宋体"/>
          <w:color w:val="FF0000"/>
          <w:sz w:val="24"/>
          <w:szCs w:val="24"/>
        </w:rPr>
        <w:t>（</w:t>
      </w:r>
      <w:r>
        <w:rPr>
          <w:rFonts w:ascii="宋体" w:eastAsia="宋体" w:hAnsi="宋体" w:cs="宋体"/>
          <w:color w:val="FF0000"/>
          <w:sz w:val="24"/>
          <w:szCs w:val="24"/>
          <w:lang w:eastAsia="zh-CN"/>
        </w:rPr>
        <w:t>3</w:t>
      </w:r>
      <w:r>
        <w:rPr>
          <w:rFonts w:ascii="宋体" w:eastAsia="宋体" w:hAnsi="宋体" w:cs="宋体"/>
          <w:color w:val="FF0000"/>
          <w:sz w:val="24"/>
          <w:szCs w:val="24"/>
        </w:rPr>
        <w:t>）当全部服务内容完成时，支付剩下的</w:t>
      </w:r>
      <w:r>
        <w:rPr>
          <w:rFonts w:ascii="宋体" w:eastAsia="宋体" w:hAnsi="宋体" w:cs="宋体"/>
          <w:color w:val="FF0000"/>
          <w:sz w:val="24"/>
          <w:szCs w:val="24"/>
        </w:rPr>
        <w:t>20%</w:t>
      </w:r>
      <w:r>
        <w:rPr>
          <w:rFonts w:ascii="宋体" w:eastAsia="宋体" w:hAnsi="宋体" w:cs="宋体"/>
          <w:color w:val="FF0000"/>
          <w:sz w:val="24"/>
          <w:szCs w:val="24"/>
        </w:rPr>
        <w:t>的费用。</w:t>
      </w:r>
    </w:p>
    <w:p w:rsidR="00271FC0" w:rsidRDefault="0057772B">
      <w:pPr>
        <w:pStyle w:val="null3"/>
        <w:spacing w:line="360" w:lineRule="auto"/>
        <w:ind w:firstLine="480"/>
        <w:jc w:val="both"/>
        <w:rPr>
          <w:rFonts w:ascii="宋体" w:eastAsia="宋体" w:hAnsi="宋体" w:cs="宋体" w:hint="default"/>
          <w:color w:val="FF0000"/>
          <w:sz w:val="24"/>
          <w:szCs w:val="24"/>
        </w:rPr>
      </w:pPr>
      <w:r>
        <w:rPr>
          <w:rFonts w:ascii="宋体" w:eastAsia="宋体" w:hAnsi="宋体" w:cs="宋体"/>
          <w:color w:val="FF0000"/>
          <w:sz w:val="24"/>
          <w:szCs w:val="24"/>
        </w:rPr>
        <w:t>（</w:t>
      </w:r>
      <w:r>
        <w:rPr>
          <w:rFonts w:ascii="宋体" w:eastAsia="宋体" w:hAnsi="宋体" w:cs="宋体"/>
          <w:color w:val="FF0000"/>
          <w:sz w:val="24"/>
          <w:szCs w:val="24"/>
        </w:rPr>
        <w:t>5</w:t>
      </w:r>
      <w:r>
        <w:rPr>
          <w:rFonts w:ascii="宋体" w:eastAsia="宋体" w:hAnsi="宋体" w:cs="宋体"/>
          <w:color w:val="FF0000"/>
          <w:sz w:val="24"/>
          <w:szCs w:val="24"/>
        </w:rPr>
        <w:t>）支付方式采用银行电子转账支付。</w:t>
      </w:r>
    </w:p>
    <w:p w:rsidR="00271FC0" w:rsidRDefault="0057772B">
      <w:pPr>
        <w:pStyle w:val="null3"/>
        <w:spacing w:line="360" w:lineRule="auto"/>
        <w:ind w:firstLine="480"/>
        <w:jc w:val="both"/>
        <w:rPr>
          <w:rFonts w:ascii="宋体" w:eastAsia="宋体" w:hAnsi="宋体" w:cs="宋体" w:hint="default"/>
          <w:color w:val="FF0000"/>
          <w:sz w:val="24"/>
          <w:szCs w:val="24"/>
        </w:rPr>
      </w:pPr>
      <w:r>
        <w:rPr>
          <w:rFonts w:ascii="宋体" w:eastAsia="宋体" w:hAnsi="宋体" w:cs="宋体"/>
          <w:color w:val="FF0000"/>
          <w:sz w:val="24"/>
          <w:szCs w:val="24"/>
        </w:rPr>
        <w:t>（</w:t>
      </w:r>
      <w:r>
        <w:rPr>
          <w:rFonts w:ascii="宋体" w:eastAsia="宋体" w:hAnsi="宋体" w:cs="宋体" w:hint="default"/>
          <w:color w:val="FF0000"/>
          <w:sz w:val="24"/>
          <w:szCs w:val="24"/>
          <w:lang w:eastAsia="zh-CN"/>
        </w:rPr>
        <w:t>6</w:t>
      </w:r>
      <w:r>
        <w:rPr>
          <w:rFonts w:ascii="宋体" w:eastAsia="宋体" w:hAnsi="宋体" w:cs="宋体"/>
          <w:color w:val="FF0000"/>
          <w:sz w:val="24"/>
          <w:szCs w:val="24"/>
        </w:rPr>
        <w:t>）如涉及硬件，设备到货验收合格后</w:t>
      </w:r>
      <w:r>
        <w:rPr>
          <w:rFonts w:ascii="宋体" w:eastAsia="宋体" w:hAnsi="宋体" w:cs="宋体"/>
          <w:color w:val="FF0000"/>
          <w:sz w:val="24"/>
          <w:szCs w:val="24"/>
        </w:rPr>
        <w:t>，采购人向中标人支付硬件部分合同金额的余下款项。</w:t>
      </w:r>
    </w:p>
    <w:p w:rsidR="00271FC0" w:rsidRDefault="00271FC0">
      <w:pPr>
        <w:rPr>
          <w:rFonts w:ascii="黑体" w:eastAsia="黑体" w:hAnsi="黑体" w:cs="黑体"/>
          <w:bCs/>
          <w:sz w:val="36"/>
          <w:szCs w:val="36"/>
        </w:rPr>
      </w:pPr>
    </w:p>
    <w:sectPr w:rsidR="00271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0E82"/>
    <w:multiLevelType w:val="multilevel"/>
    <w:tmpl w:val="183E0E82"/>
    <w:lvl w:ilvl="0">
      <w:start w:val="1"/>
      <w:numFmt w:val="chineseCounting"/>
      <w:pStyle w:val="1"/>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4C37A625"/>
    <w:multiLevelType w:val="multilevel"/>
    <w:tmpl w:val="4C37A625"/>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kODRjYzllMWFjYTczMjlkNWZiMGFiYjUwZjFkNjAifQ=="/>
  </w:docVars>
  <w:rsids>
    <w:rsidRoot w:val="4A20154B"/>
    <w:rsid w:val="BE7EB992"/>
    <w:rsid w:val="EFF76DE8"/>
    <w:rsid w:val="000069E7"/>
    <w:rsid w:val="00012C4B"/>
    <w:rsid w:val="00021B28"/>
    <w:rsid w:val="00034F08"/>
    <w:rsid w:val="0005508E"/>
    <w:rsid w:val="00055614"/>
    <w:rsid w:val="000E2013"/>
    <w:rsid w:val="001535A1"/>
    <w:rsid w:val="0018202B"/>
    <w:rsid w:val="001A0D42"/>
    <w:rsid w:val="001B1799"/>
    <w:rsid w:val="001B3037"/>
    <w:rsid w:val="001C5D16"/>
    <w:rsid w:val="001D19C4"/>
    <w:rsid w:val="00217A22"/>
    <w:rsid w:val="00235DCB"/>
    <w:rsid w:val="00236B35"/>
    <w:rsid w:val="0026230B"/>
    <w:rsid w:val="00264431"/>
    <w:rsid w:val="0027014D"/>
    <w:rsid w:val="00271FC0"/>
    <w:rsid w:val="00273051"/>
    <w:rsid w:val="0028556C"/>
    <w:rsid w:val="00296B5A"/>
    <w:rsid w:val="002B6CD9"/>
    <w:rsid w:val="002D1F4B"/>
    <w:rsid w:val="00365217"/>
    <w:rsid w:val="004030B4"/>
    <w:rsid w:val="00411A61"/>
    <w:rsid w:val="00432166"/>
    <w:rsid w:val="0046302F"/>
    <w:rsid w:val="00465975"/>
    <w:rsid w:val="004754A0"/>
    <w:rsid w:val="0048554E"/>
    <w:rsid w:val="004936EB"/>
    <w:rsid w:val="004A3DC7"/>
    <w:rsid w:val="004C7467"/>
    <w:rsid w:val="004D2C6C"/>
    <w:rsid w:val="004E451D"/>
    <w:rsid w:val="00504046"/>
    <w:rsid w:val="00504126"/>
    <w:rsid w:val="0050470C"/>
    <w:rsid w:val="00527B6E"/>
    <w:rsid w:val="005447DD"/>
    <w:rsid w:val="0057772B"/>
    <w:rsid w:val="00583BBF"/>
    <w:rsid w:val="005E446C"/>
    <w:rsid w:val="005E71A8"/>
    <w:rsid w:val="00640E1C"/>
    <w:rsid w:val="006A6D28"/>
    <w:rsid w:val="006A6D6A"/>
    <w:rsid w:val="006C7746"/>
    <w:rsid w:val="006E49EC"/>
    <w:rsid w:val="00714C57"/>
    <w:rsid w:val="00735231"/>
    <w:rsid w:val="0074216E"/>
    <w:rsid w:val="00747847"/>
    <w:rsid w:val="007479E5"/>
    <w:rsid w:val="00767C98"/>
    <w:rsid w:val="007821B7"/>
    <w:rsid w:val="00790696"/>
    <w:rsid w:val="007976B8"/>
    <w:rsid w:val="007A17DB"/>
    <w:rsid w:val="007A6FCC"/>
    <w:rsid w:val="007C0566"/>
    <w:rsid w:val="007C57C1"/>
    <w:rsid w:val="0081170E"/>
    <w:rsid w:val="008C6B91"/>
    <w:rsid w:val="008E09C9"/>
    <w:rsid w:val="009164AC"/>
    <w:rsid w:val="0092029D"/>
    <w:rsid w:val="009206B4"/>
    <w:rsid w:val="00922798"/>
    <w:rsid w:val="00942ADF"/>
    <w:rsid w:val="009748C8"/>
    <w:rsid w:val="009970B8"/>
    <w:rsid w:val="009D57A5"/>
    <w:rsid w:val="009D67C2"/>
    <w:rsid w:val="009E6C41"/>
    <w:rsid w:val="00A1634A"/>
    <w:rsid w:val="00A51B21"/>
    <w:rsid w:val="00A659F8"/>
    <w:rsid w:val="00A724D1"/>
    <w:rsid w:val="00A97551"/>
    <w:rsid w:val="00AC57E5"/>
    <w:rsid w:val="00B03EEF"/>
    <w:rsid w:val="00B17A73"/>
    <w:rsid w:val="00B924CF"/>
    <w:rsid w:val="00BC714A"/>
    <w:rsid w:val="00BD559F"/>
    <w:rsid w:val="00BE120F"/>
    <w:rsid w:val="00BE2FC8"/>
    <w:rsid w:val="00BE33F9"/>
    <w:rsid w:val="00C26D53"/>
    <w:rsid w:val="00C53F12"/>
    <w:rsid w:val="00C54603"/>
    <w:rsid w:val="00C60EF1"/>
    <w:rsid w:val="00C8322C"/>
    <w:rsid w:val="00CD6D41"/>
    <w:rsid w:val="00CE34A0"/>
    <w:rsid w:val="00CE3F9B"/>
    <w:rsid w:val="00CF165D"/>
    <w:rsid w:val="00CF48F4"/>
    <w:rsid w:val="00D32B38"/>
    <w:rsid w:val="00D33E2D"/>
    <w:rsid w:val="00D47F79"/>
    <w:rsid w:val="00D5038A"/>
    <w:rsid w:val="00D54005"/>
    <w:rsid w:val="00D67CE3"/>
    <w:rsid w:val="00D96EF7"/>
    <w:rsid w:val="00DA44C0"/>
    <w:rsid w:val="00DA6CD9"/>
    <w:rsid w:val="00DE4FDD"/>
    <w:rsid w:val="00DE5417"/>
    <w:rsid w:val="00E422FE"/>
    <w:rsid w:val="00E44DCD"/>
    <w:rsid w:val="00E536DF"/>
    <w:rsid w:val="00E61F82"/>
    <w:rsid w:val="00E720D8"/>
    <w:rsid w:val="00EA336D"/>
    <w:rsid w:val="00F00A2B"/>
    <w:rsid w:val="00F04D21"/>
    <w:rsid w:val="00F80C2E"/>
    <w:rsid w:val="00F81041"/>
    <w:rsid w:val="00F90BA9"/>
    <w:rsid w:val="00FC219D"/>
    <w:rsid w:val="00FD6FE7"/>
    <w:rsid w:val="00FE57FE"/>
    <w:rsid w:val="0B38482D"/>
    <w:rsid w:val="0D3C7AA7"/>
    <w:rsid w:val="0F1A4A45"/>
    <w:rsid w:val="13727C62"/>
    <w:rsid w:val="1F872748"/>
    <w:rsid w:val="255332F1"/>
    <w:rsid w:val="2B88214E"/>
    <w:rsid w:val="35B02CDD"/>
    <w:rsid w:val="3AEC2771"/>
    <w:rsid w:val="3DD952B9"/>
    <w:rsid w:val="4A20154B"/>
    <w:rsid w:val="5E841B1E"/>
    <w:rsid w:val="60BD3BA3"/>
    <w:rsid w:val="66453B2E"/>
    <w:rsid w:val="6DEFCB47"/>
    <w:rsid w:val="6EFF2CE3"/>
    <w:rsid w:val="722F68CA"/>
    <w:rsid w:val="72784362"/>
    <w:rsid w:val="74435FF9"/>
    <w:rsid w:val="75D02172"/>
    <w:rsid w:val="7BFF91EB"/>
    <w:rsid w:val="7F35C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13E303-666B-426C-8FFB-7549FC6E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semiHidden/>
    <w:unhideWhenUsed/>
    <w:qFormat/>
    <w:pPr>
      <w:keepNext/>
      <w:keepLines/>
      <w:spacing w:before="100" w:after="100" w:line="360" w:lineRule="auto"/>
      <w:jc w:val="left"/>
      <w:outlineLvl w:val="1"/>
    </w:pPr>
    <w:rPr>
      <w:rFonts w:ascii="Arial" w:eastAsia="黑体" w:hAnsi="Arial"/>
      <w:b/>
      <w:sz w:val="28"/>
    </w:rPr>
  </w:style>
  <w:style w:type="paragraph" w:styleId="3">
    <w:name w:val="heading 3"/>
    <w:basedOn w:val="a"/>
    <w:next w:val="a"/>
    <w:unhideWhenUsed/>
    <w:qFormat/>
    <w:pPr>
      <w:keepNext/>
      <w:keepLines/>
      <w:spacing w:before="260" w:after="260" w:line="413" w:lineRule="auto"/>
      <w:jc w:val="left"/>
      <w:outlineLvl w:val="2"/>
    </w:pPr>
    <w:rPr>
      <w:rFonts w:asciiTheme="minorHAnsi" w:eastAsia="黑体" w:hAnsiTheme="minorHAns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
    <w:qFormat/>
    <w:pPr>
      <w:spacing w:after="120"/>
    </w:pPr>
    <w:rPr>
      <w:kern w:val="0"/>
      <w:szCs w:val="20"/>
    </w:rPr>
  </w:style>
  <w:style w:type="paragraph" w:styleId="a5">
    <w:name w:val="Body Text Indent"/>
    <w:basedOn w:val="a"/>
    <w:link w:val="a6"/>
    <w:qFormat/>
    <w:pPr>
      <w:spacing w:after="120"/>
      <w:ind w:leftChars="200" w:left="420"/>
    </w:p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5"/>
    <w:link w:val="21"/>
    <w:qFormat/>
    <w:pPr>
      <w:ind w:firstLineChars="200" w:firstLine="420"/>
    </w:pPr>
  </w:style>
  <w:style w:type="paragraph" w:customStyle="1" w:styleId="ac">
    <w:name w:val="表格文字"/>
    <w:basedOn w:val="a"/>
    <w:qFormat/>
    <w:pPr>
      <w:spacing w:before="25" w:after="25"/>
      <w:jc w:val="left"/>
    </w:pPr>
    <w:rPr>
      <w:rFonts w:cs="Calibri"/>
      <w:bCs/>
      <w:spacing w:val="10"/>
      <w:kern w:val="0"/>
      <w:sz w:val="24"/>
      <w:szCs w:val="20"/>
    </w:rPr>
  </w:style>
  <w:style w:type="paragraph" w:customStyle="1" w:styleId="Heading4">
    <w:name w:val="Heading4"/>
    <w:basedOn w:val="a"/>
    <w:next w:val="a"/>
    <w:qFormat/>
    <w:locked/>
    <w:pPr>
      <w:spacing w:line="360" w:lineRule="auto"/>
      <w:ind w:left="851" w:hanging="851"/>
      <w:textAlignment w:val="baseline"/>
    </w:pPr>
    <w:rPr>
      <w:bCs/>
      <w:sz w:val="28"/>
      <w:szCs w:val="28"/>
    </w:rPr>
  </w:style>
  <w:style w:type="paragraph" w:styleId="ad">
    <w:name w:val="List Paragraph"/>
    <w:basedOn w:val="a"/>
    <w:link w:val="ae"/>
    <w:uiPriority w:val="34"/>
    <w:qFormat/>
    <w:pPr>
      <w:ind w:firstLineChars="200" w:firstLine="420"/>
    </w:p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22">
    <w:name w:val="正文缩进2格"/>
    <w:basedOn w:val="a"/>
    <w:qFormat/>
    <w:pPr>
      <w:spacing w:line="600" w:lineRule="exact"/>
      <w:ind w:firstLineChars="206" w:firstLine="639"/>
    </w:pPr>
    <w:rPr>
      <w:rFonts w:ascii="仿宋_GB2312" w:eastAsia="仿宋_GB2312" w:hAnsi="宋体"/>
      <w:sz w:val="31"/>
      <w:szCs w:val="22"/>
    </w:rPr>
  </w:style>
  <w:style w:type="character" w:customStyle="1" w:styleId="aa">
    <w:name w:val="页眉 字符"/>
    <w:basedOn w:val="a0"/>
    <w:link w:val="a9"/>
    <w:qFormat/>
    <w:rPr>
      <w:rFonts w:ascii="Times New Roman" w:eastAsia="宋体" w:hAnsi="Times New Roman" w:cs="Times New Roman"/>
      <w:kern w:val="2"/>
      <w:sz w:val="18"/>
      <w:szCs w:val="18"/>
    </w:rPr>
  </w:style>
  <w:style w:type="character" w:customStyle="1" w:styleId="a8">
    <w:name w:val="页脚 字符"/>
    <w:basedOn w:val="a0"/>
    <w:link w:val="a7"/>
    <w:qFormat/>
    <w:rPr>
      <w:rFonts w:ascii="Times New Roman" w:eastAsia="宋体" w:hAnsi="Times New Roman" w:cs="Times New Roman"/>
      <w:kern w:val="2"/>
      <w:sz w:val="18"/>
      <w:szCs w:val="18"/>
    </w:rPr>
  </w:style>
  <w:style w:type="character" w:customStyle="1" w:styleId="ae">
    <w:name w:val="列出段落 字符"/>
    <w:link w:val="ad"/>
    <w:uiPriority w:val="34"/>
    <w:qFormat/>
    <w:rPr>
      <w:rFonts w:ascii="Times New Roman" w:eastAsia="宋体" w:hAnsi="Times New Roman" w:cs="Times New Roman"/>
      <w:kern w:val="2"/>
      <w:sz w:val="21"/>
      <w:szCs w:val="24"/>
    </w:rPr>
  </w:style>
  <w:style w:type="paragraph" w:customStyle="1" w:styleId="10">
    <w:name w:val="正文1"/>
    <w:basedOn w:val="a"/>
    <w:qFormat/>
    <w:pPr>
      <w:adjustRightInd w:val="0"/>
      <w:spacing w:line="318" w:lineRule="atLeast"/>
      <w:ind w:left="369" w:firstLine="369"/>
      <w:textAlignment w:val="baseline"/>
    </w:pPr>
    <w:rPr>
      <w:rFonts w:ascii="宋体"/>
      <w:szCs w:val="20"/>
    </w:rPr>
  </w:style>
  <w:style w:type="character" w:customStyle="1" w:styleId="a6">
    <w:name w:val="正文文本缩进 字符"/>
    <w:basedOn w:val="a0"/>
    <w:link w:val="a5"/>
    <w:qFormat/>
    <w:rPr>
      <w:rFonts w:ascii="Times New Roman" w:eastAsia="宋体" w:hAnsi="Times New Roman" w:cs="Times New Roman"/>
      <w:kern w:val="2"/>
      <w:sz w:val="21"/>
      <w:szCs w:val="24"/>
    </w:rPr>
  </w:style>
  <w:style w:type="character" w:customStyle="1" w:styleId="21">
    <w:name w:val="正文首行缩进 2 字符"/>
    <w:basedOn w:val="a6"/>
    <w:link w:val="20"/>
    <w:qFormat/>
    <w:rPr>
      <w:rFonts w:ascii="Times New Roman" w:eastAsia="宋体" w:hAnsi="Times New Roman" w:cs="Times New Roman"/>
      <w:kern w:val="2"/>
      <w:sz w:val="21"/>
      <w:szCs w:val="24"/>
    </w:rPr>
  </w:style>
  <w:style w:type="paragraph" w:styleId="af">
    <w:name w:val="Balloon Text"/>
    <w:basedOn w:val="a"/>
    <w:link w:val="af0"/>
    <w:rsid w:val="0057772B"/>
    <w:rPr>
      <w:sz w:val="18"/>
      <w:szCs w:val="18"/>
    </w:rPr>
  </w:style>
  <w:style w:type="character" w:customStyle="1" w:styleId="af0">
    <w:name w:val="批注框文本 字符"/>
    <w:basedOn w:val="a0"/>
    <w:link w:val="af"/>
    <w:rsid w:val="005777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BB848336-40C7-4B7E-B88C-4FD8CA3A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984</Words>
  <Characters>5615</Characters>
  <Application>Microsoft Office Word</Application>
  <DocSecurity>0</DocSecurity>
  <Lines>46</Lines>
  <Paragraphs>13</Paragraphs>
  <ScaleCrop>false</ScaleCrop>
  <Company>Microsoft</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dc:creator>
  <cp:lastModifiedBy>肖翔</cp:lastModifiedBy>
  <cp:revision>2</cp:revision>
  <dcterms:created xsi:type="dcterms:W3CDTF">2024-09-24T00:07:00Z</dcterms:created>
  <dcterms:modified xsi:type="dcterms:W3CDTF">2025-03-18T00:04:00Z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B2AB72C665B841A9A31DD63DF61C43A2_13</vt:lpwstr>
  </property>
</Properties>
</file>