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28"/>
          <w:szCs w:val="28"/>
        </w:rPr>
      </w:pPr>
      <w:bookmarkStart w:id="0" w:name="_GoBack"/>
      <w:bookmarkEnd w:id="0"/>
      <w:r>
        <w:rPr>
          <w:rFonts w:hint="eastAsia" w:ascii="仿宋" w:hAnsi="仿宋" w:eastAsia="仿宋"/>
          <w:b/>
          <w:bCs/>
          <w:sz w:val="28"/>
          <w:szCs w:val="28"/>
        </w:rPr>
        <w:t>广医附属番禺中心医院医疗机构关键数据采集及追溯码拆零上传、医保调价开发及实施服务项目采购需求</w:t>
      </w:r>
    </w:p>
    <w:p>
      <w:pPr>
        <w:pStyle w:val="3"/>
      </w:pPr>
      <w:r>
        <w:rPr>
          <w:rFonts w:hint="eastAsia"/>
        </w:rPr>
        <w:t>项目背景</w:t>
      </w:r>
    </w:p>
    <w:p>
      <w:pPr>
        <w:widowControl/>
        <w:ind w:firstLine="420"/>
        <w:jc w:val="left"/>
        <w:rPr>
          <w:rFonts w:ascii="宋体" w:hAnsi="宋体" w:eastAsia="宋体"/>
          <w:color w:val="000000"/>
          <w:sz w:val="24"/>
          <w:szCs w:val="24"/>
        </w:rPr>
      </w:pPr>
      <w:r>
        <w:rPr>
          <w:rFonts w:hint="eastAsia" w:ascii="仿宋" w:hAnsi="仿宋" w:eastAsia="仿宋"/>
          <w:sz w:val="28"/>
          <w:szCs w:val="28"/>
        </w:rPr>
        <w:t>为贯彻落实广东省对卫生健康行业数据采集要求，支撑行业治理，加快推进卫生健康行业数字化转型发展，规范医疗机构关键数据采工作，</w:t>
      </w:r>
      <w:r>
        <w:rPr>
          <w:rFonts w:ascii="仿宋" w:hAnsi="仿宋" w:eastAsia="仿宋"/>
          <w:sz w:val="28"/>
          <w:szCs w:val="28"/>
          <w:lang w:bidi="ar"/>
        </w:rPr>
        <w:t>广州市医疗保险服务中心关于开展定点医疗机构药品追溯码采集“应采尽采、依码结算、依码支付”的通知</w:t>
      </w:r>
      <w:r>
        <w:rPr>
          <w:rFonts w:hint="eastAsia" w:ascii="仿宋" w:hAnsi="仿宋" w:eastAsia="仿宋"/>
          <w:sz w:val="28"/>
          <w:szCs w:val="28"/>
        </w:rPr>
        <w:t>，</w:t>
      </w:r>
      <w:r>
        <w:rPr>
          <w:rFonts w:ascii="仿宋" w:hAnsi="仿宋" w:eastAsia="仿宋"/>
          <w:sz w:val="28"/>
          <w:szCs w:val="28"/>
          <w:lang w:bidi="ar"/>
        </w:rPr>
        <w:t>根据国家医保局、省医保局关于药品追溯码采集应用工作通</w:t>
      </w:r>
      <w:r>
        <w:rPr>
          <w:rFonts w:hint="eastAsia" w:ascii="仿宋" w:hAnsi="仿宋" w:eastAsia="仿宋"/>
          <w:sz w:val="28"/>
          <w:szCs w:val="28"/>
          <w:lang w:bidi="ar"/>
        </w:rPr>
        <w:t>知，为加推进定点医疗机构医保药品追溯码信息采集工作，落实“应采尽采、依码结算、依码支付”的要求，提高销售环节追溯码扫码率。</w:t>
      </w:r>
      <w:r>
        <w:rPr>
          <w:rFonts w:hint="eastAsia" w:ascii="仿宋" w:hAnsi="仿宋" w:eastAsia="仿宋"/>
          <w:sz w:val="28"/>
          <w:szCs w:val="28"/>
        </w:rPr>
        <w:t>为贯彻落实</w:t>
      </w:r>
      <w:r>
        <w:rPr>
          <w:rFonts w:hint="eastAsia" w:ascii="仿宋" w:hAnsi="仿宋" w:eastAsia="仿宋"/>
          <w:sz w:val="28"/>
          <w:szCs w:val="28"/>
          <w:lang w:bidi="ar"/>
        </w:rPr>
        <w:t>《国家医疗保障斯办心室关子进一步就好医疗服务价格管理工作通知》（区保办发</w:t>
      </w:r>
      <w:r>
        <w:rPr>
          <w:rFonts w:ascii="仿宋" w:hAnsi="仿宋" w:eastAsia="仿宋"/>
          <w:sz w:val="28"/>
          <w:szCs w:val="28"/>
          <w:lang w:bidi="ar"/>
        </w:rPr>
        <w:t>(2022316年）和国家医疗保障药价格和标购司《关于印发（放射检查美</w:t>
      </w:r>
      <w:r>
        <w:rPr>
          <w:rFonts w:hint="eastAsia" w:ascii="仿宋" w:hAnsi="仿宋" w:eastAsia="仿宋"/>
          <w:sz w:val="28"/>
          <w:szCs w:val="28"/>
          <w:lang w:bidi="ar"/>
        </w:rPr>
        <w:t>医疗务公格项立项指南（试行）</w:t>
      </w:r>
      <w:r>
        <w:rPr>
          <w:rFonts w:ascii="仿宋" w:hAnsi="仿宋" w:eastAsia="仿宋"/>
          <w:sz w:val="28"/>
          <w:szCs w:val="28"/>
          <w:lang w:bidi="ar"/>
        </w:rPr>
        <w:t>)的通知（医保价用(2024）253号)</w:t>
      </w:r>
      <w:r>
        <w:rPr>
          <w:rFonts w:hint="eastAsia" w:ascii="仿宋" w:hAnsi="仿宋" w:eastAsia="仿宋"/>
          <w:sz w:val="28"/>
          <w:szCs w:val="28"/>
          <w:lang w:bidi="ar"/>
        </w:rPr>
        <w:t>，《关于印发（中医类（灸法、拔罐、推拿）医疗服务价格项目立项指南（试行）》的通知》（医保价采函〔</w:t>
      </w:r>
      <w:r>
        <w:rPr>
          <w:rFonts w:ascii="仿宋" w:hAnsi="仿宋" w:eastAsia="仿宋"/>
          <w:sz w:val="28"/>
          <w:szCs w:val="28"/>
          <w:lang w:bidi="ar"/>
        </w:rPr>
        <w:t>2022</w:t>
      </w:r>
      <w:r>
        <w:rPr>
          <w:rFonts w:hint="eastAsia" w:ascii="仿宋" w:hAnsi="仿宋" w:eastAsia="仿宋"/>
          <w:sz w:val="28"/>
          <w:szCs w:val="28"/>
          <w:lang w:bidi="ar"/>
        </w:rPr>
        <w:t>〕</w:t>
      </w:r>
      <w:r>
        <w:rPr>
          <w:rFonts w:ascii="仿宋" w:hAnsi="仿宋" w:eastAsia="仿宋"/>
          <w:sz w:val="28"/>
          <w:szCs w:val="28"/>
          <w:lang w:bidi="ar"/>
        </w:rPr>
        <w:t>111</w:t>
      </w:r>
      <w:r>
        <w:rPr>
          <w:rFonts w:hint="eastAsia" w:ascii="仿宋" w:hAnsi="仿宋" w:eastAsia="仿宋"/>
          <w:sz w:val="28"/>
          <w:szCs w:val="28"/>
          <w:lang w:bidi="ar"/>
        </w:rPr>
        <w:t>号）、《关于印发《中医外治类医疗服务价格项目立项指南（试行）》的通知》（医保价采函〔</w:t>
      </w:r>
      <w:r>
        <w:rPr>
          <w:rFonts w:ascii="仿宋" w:hAnsi="仿宋" w:eastAsia="仿宋"/>
          <w:sz w:val="28"/>
          <w:szCs w:val="28"/>
          <w:lang w:bidi="ar"/>
        </w:rPr>
        <w:t>2023</w:t>
      </w:r>
      <w:r>
        <w:rPr>
          <w:rFonts w:hint="eastAsia" w:ascii="仿宋" w:hAnsi="仿宋" w:eastAsia="仿宋"/>
          <w:sz w:val="28"/>
          <w:szCs w:val="28"/>
          <w:lang w:bidi="ar"/>
        </w:rPr>
        <w:t>〕</w:t>
      </w:r>
      <w:r>
        <w:rPr>
          <w:rFonts w:ascii="仿宋" w:hAnsi="仿宋" w:eastAsia="仿宋"/>
          <w:sz w:val="28"/>
          <w:szCs w:val="28"/>
          <w:lang w:bidi="ar"/>
        </w:rPr>
        <w:t>46</w:t>
      </w:r>
      <w:r>
        <w:rPr>
          <w:rFonts w:hint="eastAsia" w:ascii="仿宋" w:hAnsi="仿宋" w:eastAsia="仿宋"/>
          <w:sz w:val="28"/>
          <w:szCs w:val="28"/>
          <w:lang w:bidi="ar"/>
        </w:rPr>
        <w:t>号）、《关于印发《产科类医疗服务价格项目立项指南（试行）》的通知》（医保价采函〔</w:t>
      </w:r>
      <w:r>
        <w:rPr>
          <w:rFonts w:ascii="仿宋" w:hAnsi="仿宋" w:eastAsia="仿宋"/>
          <w:sz w:val="28"/>
          <w:szCs w:val="28"/>
          <w:lang w:bidi="ar"/>
        </w:rPr>
        <w:t>2024</w:t>
      </w:r>
      <w:r>
        <w:rPr>
          <w:rFonts w:hint="eastAsia" w:ascii="仿宋" w:hAnsi="仿宋" w:eastAsia="仿宋"/>
          <w:sz w:val="28"/>
          <w:szCs w:val="28"/>
          <w:lang w:bidi="ar"/>
        </w:rPr>
        <w:t>〕</w:t>
      </w:r>
      <w:r>
        <w:rPr>
          <w:rFonts w:ascii="仿宋" w:hAnsi="仿宋" w:eastAsia="仿宋"/>
          <w:sz w:val="28"/>
          <w:szCs w:val="28"/>
          <w:lang w:bidi="ar"/>
        </w:rPr>
        <w:t>83</w:t>
      </w:r>
      <w:r>
        <w:rPr>
          <w:rFonts w:hint="eastAsia" w:ascii="仿宋" w:hAnsi="仿宋" w:eastAsia="仿宋"/>
          <w:sz w:val="28"/>
          <w:szCs w:val="28"/>
          <w:lang w:bidi="ar"/>
        </w:rPr>
        <w:t>号）和《关于印发＜护理类医疗服务价格项目立项指南（试行）》的通知》要求</w:t>
      </w:r>
      <w:r>
        <w:rPr>
          <w:rFonts w:ascii="仿宋" w:hAnsi="仿宋" w:eastAsia="仿宋"/>
          <w:sz w:val="28"/>
          <w:szCs w:val="28"/>
          <w:lang w:bidi="ar"/>
        </w:rPr>
        <w:t>,对我省政射检查类医疗服务公格项目进行规范并制定价格</w:t>
      </w:r>
      <w:r>
        <w:rPr>
          <w:rFonts w:hint="eastAsia" w:ascii="仿宋" w:hAnsi="仿宋" w:eastAsia="仿宋"/>
          <w:sz w:val="28"/>
          <w:szCs w:val="28"/>
          <w:lang w:bidi="ar"/>
        </w:rPr>
        <w:t>等文件要求，</w:t>
      </w:r>
      <w:r>
        <w:rPr>
          <w:rFonts w:ascii="仿宋" w:hAnsi="仿宋" w:eastAsia="仿宋"/>
          <w:sz w:val="28"/>
          <w:szCs w:val="28"/>
        </w:rPr>
        <w:t>我院应按照文件对医疗信息系统积极进行改造</w:t>
      </w:r>
    </w:p>
    <w:p>
      <w:pPr>
        <w:pStyle w:val="3"/>
      </w:pPr>
      <w:r>
        <w:rPr>
          <w:rFonts w:hint="eastAsia"/>
        </w:rPr>
        <w:t>建设目标</w:t>
      </w:r>
    </w:p>
    <w:p>
      <w:pPr>
        <w:ind w:firstLine="420" w:firstLineChars="150"/>
        <w:rPr>
          <w:rFonts w:ascii="仿宋" w:hAnsi="仿宋" w:eastAsia="仿宋"/>
          <w:sz w:val="28"/>
          <w:szCs w:val="28"/>
        </w:rPr>
      </w:pPr>
      <w:r>
        <w:rPr>
          <w:rFonts w:hint="eastAsia" w:ascii="仿宋" w:hAnsi="仿宋" w:eastAsia="仿宋"/>
          <w:sz w:val="28"/>
          <w:szCs w:val="28"/>
        </w:rPr>
        <w:t>本项目目标是对我院医疗信息系统改造并按照接口规范接入国家、省、市医疗保障信息平台，具体目标如下：</w:t>
      </w:r>
    </w:p>
    <w:p>
      <w:pPr>
        <w:ind w:firstLine="280" w:firstLineChars="100"/>
        <w:rPr>
          <w:rFonts w:ascii="仿宋" w:hAnsi="仿宋" w:eastAsia="仿宋"/>
          <w:sz w:val="28"/>
          <w:szCs w:val="28"/>
        </w:rPr>
      </w:pPr>
      <w:r>
        <w:rPr>
          <w:rFonts w:ascii="仿宋" w:hAnsi="仿宋" w:eastAsia="仿宋"/>
          <w:sz w:val="28"/>
          <w:szCs w:val="28"/>
        </w:rPr>
        <w:t>1. 按照接口规范对我院医疗信息系统进行改造，应具备完整性、可维护性、可测试性、复用性、安全保密性。</w:t>
      </w:r>
    </w:p>
    <w:p>
      <w:pPr>
        <w:ind w:firstLine="280" w:firstLineChars="100"/>
        <w:rPr>
          <w:rFonts w:ascii="仿宋" w:hAnsi="仿宋" w:eastAsia="仿宋"/>
          <w:sz w:val="28"/>
          <w:szCs w:val="28"/>
        </w:rPr>
      </w:pPr>
      <w:r>
        <w:rPr>
          <w:rFonts w:ascii="仿宋" w:hAnsi="仿宋" w:eastAsia="仿宋"/>
          <w:sz w:val="28"/>
          <w:szCs w:val="28"/>
        </w:rPr>
        <w:t>2. 支持与国家省、市医疗保障信息平台以及</w:t>
      </w:r>
      <w:r>
        <w:rPr>
          <w:rFonts w:hint="eastAsia" w:ascii="仿宋" w:hAnsi="仿宋" w:eastAsia="仿宋"/>
          <w:sz w:val="28"/>
          <w:szCs w:val="28"/>
        </w:rPr>
        <w:t>医疗数据采集、物价调整</w:t>
      </w:r>
      <w:r>
        <w:rPr>
          <w:rFonts w:ascii="仿宋" w:hAnsi="仿宋" w:eastAsia="仿宋"/>
          <w:sz w:val="28"/>
          <w:szCs w:val="28"/>
        </w:rPr>
        <w:t>进行联调并通过系统验收。</w:t>
      </w:r>
    </w:p>
    <w:p>
      <w:pPr>
        <w:pStyle w:val="3"/>
      </w:pPr>
      <w:r>
        <w:rPr>
          <w:rFonts w:hint="eastAsia"/>
        </w:rPr>
        <w:t>建设原则</w:t>
      </w:r>
    </w:p>
    <w:p>
      <w:pPr>
        <w:pStyle w:val="4"/>
      </w:pPr>
      <w:r>
        <w:rPr>
          <w:rFonts w:hint="eastAsia"/>
        </w:rPr>
        <w:t>标准化与规范化</w:t>
      </w:r>
    </w:p>
    <w:p>
      <w:pPr>
        <w:ind w:firstLine="560" w:firstLineChars="200"/>
        <w:rPr>
          <w:rFonts w:ascii="仿宋" w:hAnsi="仿宋" w:eastAsia="仿宋"/>
          <w:sz w:val="28"/>
          <w:szCs w:val="28"/>
        </w:rPr>
      </w:pPr>
      <w:r>
        <w:rPr>
          <w:rFonts w:hint="eastAsia" w:ascii="仿宋" w:hAnsi="仿宋" w:eastAsia="仿宋"/>
          <w:sz w:val="28"/>
          <w:szCs w:val="28"/>
        </w:rPr>
        <w:t>在接口改造过程中，应遵循国家和行业的相关标准和规范，确保接口的通用性和兼容性。标准化和规范化可以降低接口改造的复杂性和成本，提高系统的稳定性和安全性。</w:t>
      </w:r>
    </w:p>
    <w:p>
      <w:pPr>
        <w:pStyle w:val="4"/>
      </w:pPr>
      <w:r>
        <w:rPr>
          <w:rFonts w:hint="eastAsia"/>
        </w:rPr>
        <w:t>可扩展性与可维护性</w:t>
      </w:r>
    </w:p>
    <w:p>
      <w:pPr>
        <w:ind w:firstLine="560" w:firstLineChars="200"/>
        <w:rPr>
          <w:rFonts w:ascii="仿宋" w:hAnsi="仿宋" w:eastAsia="仿宋"/>
          <w:sz w:val="28"/>
          <w:szCs w:val="28"/>
        </w:rPr>
      </w:pPr>
      <w:r>
        <w:rPr>
          <w:rFonts w:hint="eastAsia" w:ascii="仿宋" w:hAnsi="仿宋" w:eastAsia="仿宋"/>
          <w:sz w:val="28"/>
          <w:szCs w:val="28"/>
        </w:rPr>
        <w:t>接口设计应具有良好的可扩展性，以适应未来医院业务的发展和变化。同时，接口应易于维护和升级，减少后期维护的成本和难度。</w:t>
      </w:r>
    </w:p>
    <w:p>
      <w:pPr>
        <w:pStyle w:val="4"/>
      </w:pPr>
      <w:r>
        <w:rPr>
          <w:rFonts w:hint="eastAsia"/>
        </w:rPr>
        <w:t>安全性原则</w:t>
      </w:r>
    </w:p>
    <w:p>
      <w:pPr>
        <w:ind w:firstLine="560" w:firstLineChars="200"/>
        <w:rPr>
          <w:rFonts w:ascii="仿宋" w:hAnsi="仿宋" w:eastAsia="仿宋"/>
          <w:sz w:val="28"/>
          <w:szCs w:val="28"/>
        </w:rPr>
      </w:pPr>
      <w:r>
        <w:rPr>
          <w:rFonts w:hint="eastAsia" w:ascii="仿宋" w:hAnsi="仿宋" w:eastAsia="仿宋"/>
          <w:sz w:val="28"/>
          <w:szCs w:val="28"/>
        </w:rPr>
        <w:t>在接口改造过程中，应充分考虑系统的安全性，包括数据的保密性、完整性和可用性。采用合适的安全技术和措施，如数据加密、身份认证、访问控制等，确保系统免受外部攻击和内部泄露。</w:t>
      </w:r>
    </w:p>
    <w:p>
      <w:pPr>
        <w:pStyle w:val="4"/>
      </w:pPr>
      <w:r>
        <w:rPr>
          <w:rFonts w:hint="eastAsia"/>
        </w:rPr>
        <w:t>高效性原则</w:t>
      </w:r>
    </w:p>
    <w:p>
      <w:pPr>
        <w:ind w:firstLine="560" w:firstLineChars="200"/>
        <w:rPr>
          <w:rFonts w:ascii="仿宋" w:hAnsi="仿宋" w:eastAsia="仿宋"/>
          <w:sz w:val="28"/>
          <w:szCs w:val="28"/>
        </w:rPr>
      </w:pPr>
      <w:r>
        <w:rPr>
          <w:rFonts w:hint="eastAsia" w:ascii="仿宋" w:hAnsi="仿宋" w:eastAsia="仿宋"/>
          <w:sz w:val="28"/>
          <w:szCs w:val="28"/>
        </w:rPr>
        <w:t>接口改造应以提高系统的运行效率为目标，减少数据传输的延迟和错误率。优化接口设计和实现方式，提高系统的响应速度和稳定性。</w:t>
      </w:r>
    </w:p>
    <w:p>
      <w:pPr>
        <w:pStyle w:val="3"/>
      </w:pPr>
      <w:r>
        <w:rPr>
          <w:rFonts w:hint="eastAsia"/>
        </w:rPr>
        <w:t>项目建设内容</w:t>
      </w:r>
    </w:p>
    <w:p>
      <w:pPr>
        <w:pStyle w:val="4"/>
      </w:pPr>
      <w:r>
        <w:rPr>
          <w:rFonts w:hint="eastAsia"/>
        </w:rPr>
        <w:t>医疗信息系统接口改造</w:t>
      </w:r>
    </w:p>
    <w:p>
      <w:pPr>
        <w:pStyle w:val="5"/>
      </w:pPr>
      <w:r>
        <w:rPr>
          <w:rFonts w:hint="eastAsia"/>
        </w:rPr>
        <w:t>关键</w:t>
      </w:r>
      <w:r>
        <w:t>数据采集接口改造</w:t>
      </w:r>
    </w:p>
    <w:p>
      <w:pPr>
        <w:ind w:firstLine="560" w:firstLineChars="200"/>
        <w:rPr>
          <w:rFonts w:ascii="仿宋" w:hAnsi="仿宋" w:eastAsia="仿宋"/>
          <w:sz w:val="28"/>
          <w:szCs w:val="28"/>
        </w:rPr>
      </w:pPr>
      <w:r>
        <w:rPr>
          <w:rFonts w:ascii="仿宋" w:hAnsi="仿宋" w:eastAsia="仿宋"/>
          <w:sz w:val="28"/>
          <w:szCs w:val="28"/>
        </w:rPr>
        <w:t>根据《</w:t>
      </w:r>
      <w:r>
        <w:rPr>
          <w:rFonts w:hint="eastAsia" w:ascii="宋体" w:hAnsi="宋体" w:eastAsia="宋体"/>
          <w:b/>
          <w:color w:val="000000"/>
          <w:sz w:val="28"/>
          <w:szCs w:val="15"/>
        </w:rPr>
        <w:t>医疗机构关键数据采集接口标准</w:t>
      </w:r>
      <w:r>
        <w:rPr>
          <w:rFonts w:ascii="仿宋" w:hAnsi="仿宋" w:eastAsia="仿宋"/>
          <w:sz w:val="28"/>
          <w:szCs w:val="28"/>
        </w:rPr>
        <w:t>》要求对接改造。主要功能有：</w:t>
      </w:r>
    </w:p>
    <w:p>
      <w:pPr>
        <w:ind w:firstLine="560" w:firstLineChars="200"/>
        <w:rPr>
          <w:rFonts w:ascii="仿宋" w:hAnsi="仿宋" w:eastAsia="仿宋"/>
          <w:sz w:val="28"/>
          <w:szCs w:val="28"/>
        </w:rPr>
      </w:pPr>
      <w:r>
        <w:rPr>
          <w:rFonts w:hint="eastAsia" w:ascii="仿宋" w:hAnsi="仿宋" w:eastAsia="仿宋"/>
          <w:sz w:val="28"/>
          <w:szCs w:val="28"/>
        </w:rPr>
        <w:t>充分复用医疗机构已上报的统计年报、月报数据，向医疗机构采集的数据主要聚焦于医院门诊情况、住院情况等现有渠道未采集的关键数据，包括数据日报接口：频率为每小时上传当天的最新数据，7个指标项；医疗机构各科室就诊日报：频率为每小时上传当天的最新数据，2个指标项；数据月报接口：频率为每月3日上传前一个月的最新数据，13个指标项；数据加密：获取SM4公钥钥匙，接口所有加密方式均使用SM4方式进行加密；上传日志表：所有上传留存记录表，方便对账</w:t>
      </w:r>
      <w:r>
        <w:rPr>
          <w:rFonts w:ascii="仿宋" w:hAnsi="仿宋" w:eastAsia="仿宋"/>
          <w:sz w:val="28"/>
          <w:szCs w:val="28"/>
        </w:rPr>
        <w:t>。</w:t>
      </w:r>
    </w:p>
    <w:p>
      <w:pPr>
        <w:pStyle w:val="5"/>
        <w:ind w:firstLine="561" w:firstLineChars="200"/>
      </w:pPr>
      <w:r>
        <w:rPr>
          <w:rFonts w:hint="eastAsia"/>
        </w:rPr>
        <w:t>医保</w:t>
      </w:r>
      <w:r>
        <w:t>药品追溯码接口改造</w:t>
      </w:r>
    </w:p>
    <w:p>
      <w:pPr>
        <w:widowControl/>
        <w:ind w:firstLine="420"/>
        <w:jc w:val="left"/>
        <w:rPr>
          <w:rFonts w:ascii="仿宋" w:hAnsi="仿宋" w:eastAsia="仿宋"/>
          <w:sz w:val="28"/>
          <w:szCs w:val="28"/>
        </w:rPr>
      </w:pPr>
      <w:r>
        <w:rPr>
          <w:rFonts w:hint="eastAsia" w:ascii="仿宋" w:hAnsi="仿宋" w:eastAsia="仿宋"/>
          <w:sz w:val="28"/>
          <w:szCs w:val="28"/>
        </w:rPr>
        <w:t>根据“</w:t>
      </w:r>
      <w:r>
        <w:rPr>
          <w:rFonts w:hint="eastAsia" w:ascii="仿宋" w:hAnsi="仿宋" w:eastAsia="仿宋"/>
          <w:sz w:val="28"/>
          <w:szCs w:val="28"/>
          <w:lang w:bidi="ar"/>
        </w:rPr>
        <w:t>应采尽采、依码结算、依码支付”要求，</w:t>
      </w:r>
      <w:r>
        <w:rPr>
          <w:rFonts w:ascii="仿宋" w:hAnsi="仿宋" w:eastAsia="仿宋"/>
          <w:sz w:val="28"/>
          <w:szCs w:val="28"/>
          <w:lang w:bidi="ar"/>
        </w:rPr>
        <w:t>通过国家医保信息平台实现医</w:t>
      </w:r>
      <w:r>
        <w:rPr>
          <w:rFonts w:hint="eastAsia" w:ascii="仿宋" w:hAnsi="仿宋" w:eastAsia="仿宋"/>
          <w:sz w:val="28"/>
          <w:szCs w:val="28"/>
          <w:lang w:bidi="ar"/>
        </w:rPr>
        <w:t>保结算（含互联网医院、异地就医）的各险种普通门（急）诊、</w:t>
      </w:r>
      <w:r>
        <w:rPr>
          <w:rFonts w:ascii="仿宋" w:hAnsi="仿宋" w:eastAsia="仿宋"/>
          <w:sz w:val="28"/>
          <w:szCs w:val="28"/>
          <w:lang w:bidi="ar"/>
        </w:rPr>
        <w:t xml:space="preserve"> </w:t>
      </w:r>
      <w:r>
        <w:rPr>
          <w:rFonts w:hint="eastAsia" w:ascii="仿宋" w:hAnsi="仿宋" w:eastAsia="仿宋"/>
          <w:sz w:val="28"/>
          <w:szCs w:val="28"/>
          <w:lang w:bidi="ar"/>
        </w:rPr>
        <w:t>门诊特定病种、住院出院带药等业务所发放的药品（西药、中成</w:t>
      </w:r>
      <w:r>
        <w:rPr>
          <w:rFonts w:ascii="仿宋" w:hAnsi="仿宋" w:eastAsia="仿宋"/>
          <w:sz w:val="28"/>
          <w:szCs w:val="28"/>
          <w:lang w:bidi="ar"/>
        </w:rPr>
        <w:t xml:space="preserve"> </w:t>
      </w:r>
      <w:r>
        <w:rPr>
          <w:rFonts w:hint="eastAsia" w:ascii="仿宋" w:hAnsi="仿宋" w:eastAsia="仿宋"/>
          <w:sz w:val="28"/>
          <w:szCs w:val="28"/>
          <w:lang w:bidi="ar"/>
        </w:rPr>
        <w:t>药），必须采集并上传药品追溯码至医保系统，确保“一药一码”精准关联至患者，住院拆零药品及零散注射针剂等暂不采集。</w:t>
      </w:r>
      <w:r>
        <w:rPr>
          <w:rFonts w:hint="eastAsia" w:ascii="仿宋" w:hAnsi="仿宋" w:eastAsia="仿宋"/>
          <w:sz w:val="28"/>
          <w:szCs w:val="28"/>
        </w:rPr>
        <w:t>中药饮片、中药配方颗粒、院内制剂及医疗器械类暂无需维护。</w:t>
      </w:r>
    </w:p>
    <w:p>
      <w:pPr>
        <w:pStyle w:val="6"/>
        <w:widowControl/>
        <w:jc w:val="left"/>
        <w:rPr>
          <w:rFonts w:ascii="仿宋" w:hAnsi="仿宋" w:eastAsia="仿宋"/>
          <w:lang w:bidi="ar"/>
        </w:rPr>
      </w:pPr>
      <w:r>
        <w:rPr>
          <w:rFonts w:ascii="仿宋" w:hAnsi="仿宋" w:eastAsia="仿宋"/>
          <w:b w:val="0"/>
          <w:lang w:bidi="ar"/>
        </w:rPr>
        <w:t>门诊拆零药品的预录入功能</w:t>
      </w:r>
    </w:p>
    <w:p>
      <w:pPr>
        <w:pStyle w:val="6"/>
        <w:widowControl/>
        <w:jc w:val="left"/>
        <w:rPr>
          <w:rFonts w:ascii="仿宋" w:hAnsi="仿宋" w:eastAsia="仿宋"/>
          <w:lang w:bidi="ar"/>
        </w:rPr>
      </w:pPr>
      <w:r>
        <w:rPr>
          <w:rFonts w:ascii="仿宋" w:hAnsi="仿宋" w:eastAsia="仿宋"/>
          <w:b w:val="0"/>
          <w:lang w:bidi="ar"/>
        </w:rPr>
        <w:t>互联网医院拆分为配药和发药</w:t>
      </w:r>
    </w:p>
    <w:p>
      <w:pPr>
        <w:pStyle w:val="6"/>
        <w:widowControl/>
        <w:jc w:val="left"/>
        <w:rPr>
          <w:rFonts w:ascii="仿宋" w:hAnsi="仿宋" w:eastAsia="仿宋"/>
          <w:lang w:bidi="ar"/>
        </w:rPr>
      </w:pPr>
      <w:r>
        <w:rPr>
          <w:rFonts w:ascii="仿宋" w:hAnsi="仿宋" w:eastAsia="仿宋"/>
          <w:b w:val="0"/>
          <w:lang w:bidi="ar"/>
        </w:rPr>
        <w:t>配合其他系统完成其他基数药发药的追溯码的录入</w:t>
      </w:r>
    </w:p>
    <w:p>
      <w:pPr>
        <w:rPr>
          <w:lang w:bidi="ar"/>
        </w:rPr>
      </w:pPr>
      <w:r>
        <w:rPr>
          <w:rFonts w:ascii="仿宋" w:hAnsi="仿宋" w:eastAsia="仿宋" w:cs="Times New Roman"/>
          <w:sz w:val="28"/>
          <w:szCs w:val="20"/>
          <w:lang w:bidi="ar"/>
        </w:rPr>
        <w:t xml:space="preserve">4.1.2.4  </w:t>
      </w:r>
      <w:r>
        <w:rPr>
          <w:rFonts w:hint="eastAsia" w:ascii="仿宋" w:hAnsi="仿宋" w:eastAsia="仿宋" w:cs="Times New Roman"/>
          <w:sz w:val="28"/>
          <w:szCs w:val="20"/>
          <w:lang w:bidi="ar"/>
        </w:rPr>
        <w:t>特定科室上传追溯码时，可以指定医保医院医院代码</w:t>
      </w:r>
    </w:p>
    <w:p>
      <w:pPr>
        <w:pStyle w:val="5"/>
        <w:widowControl/>
        <w:ind w:firstLine="420"/>
        <w:jc w:val="left"/>
      </w:pPr>
      <w:r>
        <w:rPr>
          <w:rFonts w:hint="eastAsia"/>
        </w:rPr>
        <w:t>医疗</w:t>
      </w:r>
      <w:r>
        <w:t>项目立项改造</w:t>
      </w:r>
    </w:p>
    <w:p>
      <w:pPr>
        <w:widowControl/>
        <w:ind w:firstLine="420"/>
        <w:jc w:val="left"/>
        <w:rPr>
          <w:rFonts w:ascii="仿宋" w:hAnsi="仿宋" w:eastAsia="仿宋"/>
          <w:sz w:val="28"/>
          <w:szCs w:val="28"/>
          <w:lang w:bidi="ar"/>
        </w:rPr>
      </w:pPr>
      <w:r>
        <w:rPr>
          <w:rFonts w:ascii="仿宋" w:hAnsi="仿宋" w:eastAsia="仿宋"/>
          <w:sz w:val="28"/>
          <w:szCs w:val="28"/>
          <w:lang w:bidi="ar"/>
        </w:rPr>
        <w:t>根据国家医疗保障局医药价格和招标采购司《关于印发《放射检查类医疗服务价格项目立项指南 (试行)》 的通知》( 医保价采函〔2024〕 233号)要求对26项放射检查类医疗服务价格项目进行规范并制定价格放射检查类医疗服务价格</w:t>
      </w:r>
    </w:p>
    <w:p>
      <w:pPr>
        <w:widowControl/>
        <w:ind w:firstLine="420"/>
        <w:jc w:val="left"/>
        <w:rPr>
          <w:rFonts w:ascii="仿宋" w:hAnsi="仿宋" w:eastAsia="仿宋"/>
          <w:sz w:val="28"/>
          <w:szCs w:val="28"/>
          <w:lang w:bidi="ar"/>
        </w:rPr>
      </w:pPr>
      <w:r>
        <w:rPr>
          <w:rFonts w:hint="eastAsia" w:ascii="仿宋" w:hAnsi="仿宋" w:eastAsia="仿宋"/>
          <w:sz w:val="28"/>
          <w:szCs w:val="28"/>
          <w:lang w:bidi="ar"/>
        </w:rPr>
        <w:t>根据《关于印发（中医类（灸法、拔罐、推拿）医疗服务价格项目立项指南（试行）》的通知》（医保价采函〔</w:t>
      </w:r>
      <w:r>
        <w:rPr>
          <w:rFonts w:ascii="仿宋" w:hAnsi="仿宋" w:eastAsia="仿宋"/>
          <w:sz w:val="28"/>
          <w:szCs w:val="28"/>
          <w:lang w:bidi="ar"/>
        </w:rPr>
        <w:t>2022</w:t>
      </w:r>
      <w:r>
        <w:rPr>
          <w:rFonts w:hint="eastAsia" w:ascii="仿宋" w:hAnsi="仿宋" w:eastAsia="仿宋"/>
          <w:sz w:val="28"/>
          <w:szCs w:val="28"/>
          <w:lang w:bidi="ar"/>
        </w:rPr>
        <w:t>〕</w:t>
      </w:r>
      <w:r>
        <w:rPr>
          <w:rFonts w:ascii="仿宋" w:hAnsi="仿宋" w:eastAsia="仿宋"/>
          <w:sz w:val="28"/>
          <w:szCs w:val="28"/>
          <w:lang w:bidi="ar"/>
        </w:rPr>
        <w:t>111</w:t>
      </w:r>
      <w:r>
        <w:rPr>
          <w:rFonts w:hint="eastAsia" w:ascii="仿宋" w:hAnsi="仿宋" w:eastAsia="仿宋"/>
          <w:sz w:val="28"/>
          <w:szCs w:val="28"/>
          <w:lang w:bidi="ar"/>
        </w:rPr>
        <w:t>号）、《关于印发《中医外治类医疗服务价格项目立项指南（试行）》的通知》（医保价采函〔</w:t>
      </w:r>
      <w:r>
        <w:rPr>
          <w:rFonts w:ascii="仿宋" w:hAnsi="仿宋" w:eastAsia="仿宋"/>
          <w:sz w:val="28"/>
          <w:szCs w:val="28"/>
          <w:lang w:bidi="ar"/>
        </w:rPr>
        <w:t>2023</w:t>
      </w:r>
      <w:r>
        <w:rPr>
          <w:rFonts w:hint="eastAsia" w:ascii="仿宋" w:hAnsi="仿宋" w:eastAsia="仿宋"/>
          <w:sz w:val="28"/>
          <w:szCs w:val="28"/>
          <w:lang w:bidi="ar"/>
        </w:rPr>
        <w:t>〕</w:t>
      </w:r>
      <w:r>
        <w:rPr>
          <w:rFonts w:ascii="仿宋" w:hAnsi="仿宋" w:eastAsia="仿宋"/>
          <w:sz w:val="28"/>
          <w:szCs w:val="28"/>
          <w:lang w:bidi="ar"/>
        </w:rPr>
        <w:t>46</w:t>
      </w:r>
      <w:r>
        <w:rPr>
          <w:rFonts w:hint="eastAsia" w:ascii="仿宋" w:hAnsi="仿宋" w:eastAsia="仿宋"/>
          <w:sz w:val="28"/>
          <w:szCs w:val="28"/>
          <w:lang w:bidi="ar"/>
        </w:rPr>
        <w:t>号）、《关于印发《产科类医疗服务价格项目立项指南（试行）》的通知》（医保价采函〔</w:t>
      </w:r>
      <w:r>
        <w:rPr>
          <w:rFonts w:ascii="仿宋" w:hAnsi="仿宋" w:eastAsia="仿宋"/>
          <w:sz w:val="28"/>
          <w:szCs w:val="28"/>
          <w:lang w:bidi="ar"/>
        </w:rPr>
        <w:t>2024</w:t>
      </w:r>
      <w:r>
        <w:rPr>
          <w:rFonts w:hint="eastAsia" w:ascii="仿宋" w:hAnsi="仿宋" w:eastAsia="仿宋"/>
          <w:sz w:val="28"/>
          <w:szCs w:val="28"/>
          <w:lang w:bidi="ar"/>
        </w:rPr>
        <w:t>〕</w:t>
      </w:r>
      <w:r>
        <w:rPr>
          <w:rFonts w:ascii="仿宋" w:hAnsi="仿宋" w:eastAsia="仿宋"/>
          <w:sz w:val="28"/>
          <w:szCs w:val="28"/>
          <w:lang w:bidi="ar"/>
        </w:rPr>
        <w:t>83</w:t>
      </w:r>
      <w:r>
        <w:rPr>
          <w:rFonts w:hint="eastAsia" w:ascii="仿宋" w:hAnsi="仿宋" w:eastAsia="仿宋"/>
          <w:sz w:val="28"/>
          <w:szCs w:val="28"/>
          <w:lang w:bidi="ar"/>
        </w:rPr>
        <w:t>号）和《关于印发＜护理类医疗服务价格项目立项指南（试行）》的通知》，将原实施的“灸法”等</w:t>
      </w:r>
      <w:r>
        <w:rPr>
          <w:rFonts w:ascii="仿宋" w:hAnsi="仿宋" w:eastAsia="仿宋"/>
          <w:sz w:val="28"/>
          <w:szCs w:val="28"/>
          <w:lang w:bidi="ar"/>
        </w:rPr>
        <w:t>44</w:t>
      </w:r>
      <w:r>
        <w:rPr>
          <w:rFonts w:hint="eastAsia" w:ascii="仿宋" w:hAnsi="仿宋" w:eastAsia="仿宋"/>
          <w:sz w:val="28"/>
          <w:szCs w:val="28"/>
          <w:lang w:bidi="ar"/>
        </w:rPr>
        <w:t>项规范整合为</w:t>
      </w:r>
      <w:r>
        <w:rPr>
          <w:rFonts w:ascii="仿宋" w:hAnsi="仿宋" w:eastAsia="仿宋"/>
          <w:sz w:val="28"/>
          <w:szCs w:val="28"/>
          <w:lang w:bidi="ar"/>
        </w:rPr>
        <w:t>18</w:t>
      </w:r>
      <w:r>
        <w:rPr>
          <w:rFonts w:hint="eastAsia" w:ascii="仿宋" w:hAnsi="仿宋" w:eastAsia="仿宋"/>
          <w:sz w:val="28"/>
          <w:szCs w:val="28"/>
          <w:lang w:bidi="ar"/>
        </w:rPr>
        <w:t>项中医类（灸法、拔罐、推拿）价格项目；“贴敷疗法”等</w:t>
      </w:r>
      <w:r>
        <w:rPr>
          <w:rFonts w:ascii="仿宋" w:hAnsi="仿宋" w:eastAsia="仿宋"/>
          <w:sz w:val="28"/>
          <w:szCs w:val="28"/>
          <w:lang w:bidi="ar"/>
        </w:rPr>
        <w:t>37</w:t>
      </w:r>
      <w:r>
        <w:rPr>
          <w:rFonts w:hint="eastAsia" w:ascii="仿宋" w:hAnsi="仿宋" w:eastAsia="仿宋"/>
          <w:sz w:val="28"/>
          <w:szCs w:val="28"/>
          <w:lang w:bidi="ar"/>
        </w:rPr>
        <w:t>项规范整合为</w:t>
      </w:r>
      <w:r>
        <w:rPr>
          <w:rFonts w:ascii="仿宋" w:hAnsi="仿宋" w:eastAsia="仿宋"/>
          <w:sz w:val="28"/>
          <w:szCs w:val="28"/>
          <w:lang w:bidi="ar"/>
        </w:rPr>
        <w:t>18</w:t>
      </w:r>
      <w:r>
        <w:rPr>
          <w:rFonts w:hint="eastAsia" w:ascii="仿宋" w:hAnsi="仿宋" w:eastAsia="仿宋"/>
          <w:sz w:val="28"/>
          <w:szCs w:val="28"/>
          <w:lang w:bidi="ar"/>
        </w:rPr>
        <w:t>项中医外治类价格项目；“单胎顺产接生”等</w:t>
      </w:r>
      <w:r>
        <w:rPr>
          <w:rFonts w:ascii="仿宋" w:hAnsi="仿宋" w:eastAsia="仿宋"/>
          <w:sz w:val="28"/>
          <w:szCs w:val="28"/>
          <w:lang w:bidi="ar"/>
        </w:rPr>
        <w:t>50</w:t>
      </w:r>
      <w:r>
        <w:rPr>
          <w:rFonts w:hint="eastAsia" w:ascii="仿宋" w:hAnsi="仿宋" w:eastAsia="仿宋"/>
          <w:sz w:val="28"/>
          <w:szCs w:val="28"/>
          <w:lang w:bidi="ar"/>
        </w:rPr>
        <w:t>项产科类项目规范整合为</w:t>
      </w:r>
      <w:r>
        <w:rPr>
          <w:rFonts w:ascii="仿宋" w:hAnsi="仿宋" w:eastAsia="仿宋"/>
          <w:sz w:val="28"/>
          <w:szCs w:val="28"/>
          <w:lang w:bidi="ar"/>
        </w:rPr>
        <w:t>30</w:t>
      </w:r>
      <w:r>
        <w:rPr>
          <w:rFonts w:hint="eastAsia" w:ascii="仿宋" w:hAnsi="仿宋" w:eastAsia="仿宋"/>
          <w:sz w:val="28"/>
          <w:szCs w:val="28"/>
          <w:lang w:bidi="ar"/>
        </w:rPr>
        <w:t>项；“特级护理”等</w:t>
      </w:r>
      <w:r>
        <w:rPr>
          <w:rFonts w:ascii="仿宋" w:hAnsi="仿宋" w:eastAsia="仿宋"/>
          <w:sz w:val="28"/>
          <w:szCs w:val="28"/>
          <w:lang w:bidi="ar"/>
        </w:rPr>
        <w:t>50</w:t>
      </w:r>
      <w:r>
        <w:rPr>
          <w:rFonts w:hint="eastAsia" w:ascii="仿宋" w:hAnsi="仿宋" w:eastAsia="仿宋"/>
          <w:sz w:val="28"/>
          <w:szCs w:val="28"/>
          <w:lang w:bidi="ar"/>
        </w:rPr>
        <w:t>项护理类项目规范整合为</w:t>
      </w:r>
      <w:r>
        <w:rPr>
          <w:rFonts w:ascii="仿宋" w:hAnsi="仿宋" w:eastAsia="仿宋"/>
          <w:sz w:val="28"/>
          <w:szCs w:val="28"/>
          <w:lang w:bidi="ar"/>
        </w:rPr>
        <w:t>22</w:t>
      </w:r>
      <w:r>
        <w:rPr>
          <w:rFonts w:hint="eastAsia" w:ascii="仿宋" w:hAnsi="仿宋" w:eastAsia="仿宋"/>
          <w:sz w:val="28"/>
          <w:szCs w:val="28"/>
          <w:lang w:bidi="ar"/>
        </w:rPr>
        <w:t>项进行信息改造。</w:t>
      </w:r>
    </w:p>
    <w:p>
      <w:pPr>
        <w:jc w:val="left"/>
        <w:rPr>
          <w:rFonts w:ascii="仿宋" w:hAnsi="仿宋" w:eastAsia="仿宋"/>
          <w:sz w:val="28"/>
          <w:szCs w:val="28"/>
        </w:rPr>
      </w:pPr>
      <w:r>
        <w:rPr>
          <w:rFonts w:ascii="仿宋" w:hAnsi="仿宋" w:eastAsia="仿宋"/>
          <w:sz w:val="28"/>
          <w:szCs w:val="28"/>
        </w:rPr>
        <w:t xml:space="preserve">    1、根据医保要求提醒医生并且对对于单次超过项目限制数量的费用设置“0”元金额。</w:t>
      </w:r>
    </w:p>
    <w:p>
      <w:pPr>
        <w:jc w:val="left"/>
        <w:rPr>
          <w:rFonts w:ascii="仿宋" w:hAnsi="仿宋" w:eastAsia="仿宋"/>
          <w:sz w:val="28"/>
          <w:szCs w:val="28"/>
        </w:rPr>
      </w:pPr>
      <w:r>
        <w:rPr>
          <w:rFonts w:ascii="仿宋" w:hAnsi="仿宋" w:eastAsia="仿宋"/>
          <w:sz w:val="28"/>
          <w:szCs w:val="28"/>
        </w:rPr>
        <w:t xml:space="preserve">    2、住院门诊的会诊费用根据医生职称带出对应的费用。</w:t>
      </w:r>
    </w:p>
    <w:p>
      <w:pPr>
        <w:jc w:val="left"/>
        <w:rPr>
          <w:rFonts w:ascii="仿宋" w:hAnsi="仿宋" w:eastAsia="仿宋"/>
          <w:sz w:val="28"/>
          <w:szCs w:val="28"/>
        </w:rPr>
      </w:pPr>
      <w:r>
        <w:rPr>
          <w:rFonts w:ascii="仿宋" w:hAnsi="仿宋" w:eastAsia="仿宋"/>
          <w:sz w:val="28"/>
          <w:szCs w:val="28"/>
        </w:rPr>
        <w:t xml:space="preserve">    3，合同期维护期内，我院系统由于收费项目调整导致系统改造均予以相应。</w:t>
      </w:r>
    </w:p>
    <w:p>
      <w:pPr>
        <w:widowControl/>
        <w:ind w:firstLine="420"/>
        <w:jc w:val="left"/>
        <w:rPr>
          <w:rFonts w:ascii="仿宋" w:hAnsi="仿宋" w:eastAsia="仿宋"/>
          <w:sz w:val="28"/>
          <w:szCs w:val="28"/>
          <w:lang w:bidi="ar"/>
        </w:rPr>
        <w:sectPr>
          <w:headerReference r:id="rId3" w:type="default"/>
          <w:footerReference r:id="rId4" w:type="default"/>
          <w:pgSz w:w="11900" w:h="16880"/>
          <w:pgMar w:top="2880" w:right="1440" w:bottom="2160" w:left="1440" w:header="1440" w:footer="1080" w:gutter="0"/>
          <w:cols w:space="720" w:num="1"/>
        </w:sectPr>
      </w:pPr>
    </w:p>
    <w:p>
      <w:pPr>
        <w:pStyle w:val="5"/>
      </w:pPr>
      <w:r>
        <w:rPr>
          <w:rFonts w:hint="eastAsia"/>
        </w:rPr>
        <w:t>DIP接口要求</w:t>
      </w:r>
      <w:r>
        <w:t xml:space="preserve"> </w:t>
      </w:r>
    </w:p>
    <w:p>
      <w:pPr>
        <w:numPr>
          <w:ilvl w:val="255"/>
          <w:numId w:val="0"/>
        </w:numPr>
        <w:rPr>
          <w:rFonts w:ascii="仿宋" w:hAnsi="仿宋" w:eastAsia="仿宋" w:cs="仿宋"/>
          <w:sz w:val="28"/>
          <w:szCs w:val="28"/>
        </w:rPr>
      </w:pPr>
      <w:r>
        <w:rPr>
          <w:rFonts w:ascii="仿宋" w:hAnsi="仿宋" w:eastAsia="仿宋"/>
          <w:sz w:val="28"/>
          <w:szCs w:val="28"/>
        </w:rPr>
        <w:t>DIP</w:t>
      </w:r>
      <w:r>
        <w:rPr>
          <w:rFonts w:hint="eastAsia" w:ascii="仿宋" w:hAnsi="仿宋" w:eastAsia="仿宋"/>
          <w:sz w:val="28"/>
          <w:szCs w:val="28"/>
        </w:rPr>
        <w:t>医保智审核接口，实现实现对处方、病案数据等进行采集。</w:t>
      </w:r>
      <w:r>
        <w:rPr>
          <w:rFonts w:hint="eastAsia" w:ascii="仿宋" w:hAnsi="仿宋" w:eastAsia="仿宋" w:cs="仿宋"/>
          <w:sz w:val="28"/>
          <w:szCs w:val="28"/>
          <w:lang w:bidi="ar"/>
        </w:rPr>
        <w:t>业务需求描述：</w:t>
      </w:r>
    </w:p>
    <w:p>
      <w:pPr>
        <w:numPr>
          <w:ilvl w:val="255"/>
          <w:numId w:val="0"/>
        </w:numPr>
        <w:spacing w:line="360" w:lineRule="auto"/>
        <w:outlineLvl w:val="4"/>
        <w:rPr>
          <w:rFonts w:ascii="仿宋" w:hAnsi="仿宋" w:eastAsia="仿宋" w:cs="仿宋"/>
          <w:sz w:val="28"/>
          <w:szCs w:val="28"/>
        </w:rPr>
      </w:pPr>
      <w:r>
        <w:rPr>
          <w:rFonts w:ascii="仿宋" w:hAnsi="仿宋" w:eastAsia="仿宋" w:cs="仿宋"/>
          <w:sz w:val="28"/>
          <w:szCs w:val="28"/>
          <w:lang w:bidi="ar"/>
        </w:rPr>
        <w:t>4.1.</w:t>
      </w:r>
      <w:r>
        <w:rPr>
          <w:rFonts w:hint="eastAsia" w:ascii="仿宋" w:hAnsi="仿宋" w:eastAsia="仿宋" w:cs="仿宋"/>
          <w:sz w:val="28"/>
          <w:szCs w:val="28"/>
          <w:lang w:bidi="ar"/>
        </w:rPr>
        <w:t>4</w:t>
      </w:r>
      <w:r>
        <w:rPr>
          <w:rFonts w:ascii="仿宋" w:hAnsi="仿宋" w:eastAsia="仿宋" w:cs="仿宋"/>
          <w:sz w:val="28"/>
          <w:szCs w:val="28"/>
          <w:lang w:bidi="ar"/>
        </w:rPr>
        <w:t>.1</w:t>
      </w:r>
      <w:r>
        <w:rPr>
          <w:rFonts w:hint="eastAsia" w:ascii="仿宋" w:hAnsi="仿宋" w:eastAsia="仿宋" w:cs="仿宋"/>
          <w:sz w:val="28"/>
          <w:szCs w:val="28"/>
          <w:lang w:bidi="ar"/>
        </w:rPr>
        <w:t>医保智能审核</w:t>
      </w:r>
    </w:p>
    <w:p>
      <w:pPr>
        <w:spacing w:line="360" w:lineRule="auto"/>
        <w:ind w:firstLine="420"/>
        <w:rPr>
          <w:rFonts w:ascii="仿宋" w:hAnsi="仿宋" w:eastAsia="仿宋" w:cs="仿宋"/>
          <w:sz w:val="28"/>
          <w:szCs w:val="28"/>
        </w:rPr>
      </w:pPr>
      <w:r>
        <w:rPr>
          <w:rFonts w:hint="eastAsia" w:ascii="仿宋" w:hAnsi="仿宋" w:eastAsia="仿宋" w:cs="仿宋"/>
          <w:sz w:val="28"/>
          <w:szCs w:val="28"/>
          <w:lang w:bidi="ar"/>
        </w:rPr>
        <w:t>调用审核接口，实现对处方数据审核。</w:t>
      </w:r>
    </w:p>
    <w:p>
      <w:pPr>
        <w:numPr>
          <w:ilvl w:val="255"/>
          <w:numId w:val="0"/>
        </w:numPr>
        <w:spacing w:line="360" w:lineRule="auto"/>
        <w:outlineLvl w:val="4"/>
        <w:rPr>
          <w:rFonts w:ascii="仿宋" w:hAnsi="仿宋" w:eastAsia="仿宋" w:cs="仿宋"/>
          <w:sz w:val="28"/>
          <w:szCs w:val="28"/>
        </w:rPr>
      </w:pPr>
      <w:r>
        <w:rPr>
          <w:rFonts w:ascii="仿宋" w:hAnsi="仿宋" w:eastAsia="仿宋" w:cs="仿宋"/>
          <w:sz w:val="28"/>
          <w:szCs w:val="28"/>
          <w:lang w:bidi="ar"/>
        </w:rPr>
        <w:t>4.1.</w:t>
      </w:r>
      <w:r>
        <w:rPr>
          <w:rFonts w:hint="eastAsia" w:ascii="仿宋" w:hAnsi="仿宋" w:eastAsia="仿宋" w:cs="仿宋"/>
          <w:sz w:val="28"/>
          <w:szCs w:val="28"/>
          <w:lang w:bidi="ar"/>
        </w:rPr>
        <w:t>4</w:t>
      </w:r>
      <w:r>
        <w:rPr>
          <w:rFonts w:ascii="仿宋" w:hAnsi="仿宋" w:eastAsia="仿宋" w:cs="仿宋"/>
          <w:sz w:val="28"/>
          <w:szCs w:val="28"/>
          <w:lang w:bidi="ar"/>
        </w:rPr>
        <w:t>.2 DIP</w:t>
      </w:r>
      <w:r>
        <w:rPr>
          <w:rFonts w:hint="eastAsia" w:ascii="仿宋" w:hAnsi="仿宋" w:eastAsia="仿宋" w:cs="仿宋"/>
          <w:sz w:val="28"/>
          <w:szCs w:val="28"/>
          <w:lang w:bidi="ar"/>
        </w:rPr>
        <w:t>预分组</w:t>
      </w:r>
    </w:p>
    <w:p>
      <w:pPr>
        <w:numPr>
          <w:ilvl w:val="0"/>
          <w:numId w:val="2"/>
        </w:numPr>
        <w:spacing w:line="360" w:lineRule="auto"/>
        <w:ind w:firstLine="420"/>
        <w:rPr>
          <w:rFonts w:ascii="仿宋" w:hAnsi="仿宋" w:eastAsia="仿宋" w:cs="仿宋"/>
          <w:sz w:val="28"/>
          <w:szCs w:val="28"/>
        </w:rPr>
      </w:pPr>
      <w:r>
        <w:rPr>
          <w:rFonts w:hint="eastAsia" w:ascii="仿宋" w:hAnsi="仿宋" w:eastAsia="仿宋" w:cs="仿宋"/>
          <w:sz w:val="28"/>
          <w:szCs w:val="28"/>
          <w:lang w:bidi="ar"/>
        </w:rPr>
        <w:t>医生工作站新增按钮，临床按需点击【</w:t>
      </w:r>
      <w:r>
        <w:rPr>
          <w:rFonts w:ascii="仿宋" w:hAnsi="仿宋" w:eastAsia="仿宋" w:cs="仿宋"/>
          <w:sz w:val="28"/>
          <w:szCs w:val="28"/>
          <w:lang w:bidi="ar"/>
        </w:rPr>
        <w:t>DIP</w:t>
      </w:r>
      <w:r>
        <w:rPr>
          <w:rFonts w:hint="eastAsia" w:ascii="仿宋" w:hAnsi="仿宋" w:eastAsia="仿宋" w:cs="仿宋"/>
          <w:sz w:val="28"/>
          <w:szCs w:val="28"/>
          <w:lang w:bidi="ar"/>
        </w:rPr>
        <w:t>分组预测】按钮，弹出对话框。</w:t>
      </w:r>
    </w:p>
    <w:p>
      <w:pPr>
        <w:numPr>
          <w:ilvl w:val="0"/>
          <w:numId w:val="2"/>
        </w:numPr>
        <w:spacing w:line="360" w:lineRule="auto"/>
        <w:ind w:firstLine="420"/>
        <w:rPr>
          <w:rFonts w:ascii="仿宋" w:hAnsi="仿宋" w:eastAsia="仿宋" w:cs="仿宋"/>
          <w:sz w:val="28"/>
          <w:szCs w:val="28"/>
        </w:rPr>
      </w:pPr>
      <w:r>
        <w:rPr>
          <w:rFonts w:hint="eastAsia" w:ascii="仿宋" w:hAnsi="仿宋" w:eastAsia="仿宋" w:cs="仿宋"/>
          <w:sz w:val="28"/>
          <w:szCs w:val="28"/>
          <w:lang w:bidi="ar"/>
        </w:rPr>
        <w:t>医生工作站点击相关按钮如诊断</w:t>
      </w:r>
      <w:r>
        <w:rPr>
          <w:rFonts w:ascii="仿宋" w:hAnsi="仿宋" w:eastAsia="仿宋" w:cs="仿宋"/>
          <w:sz w:val="28"/>
          <w:szCs w:val="28"/>
          <w:lang w:bidi="ar"/>
        </w:rPr>
        <w:t>-</w:t>
      </w:r>
      <w:r>
        <w:rPr>
          <w:rFonts w:hint="eastAsia" w:ascii="仿宋" w:hAnsi="仿宋" w:eastAsia="仿宋" w:cs="仿宋"/>
          <w:sz w:val="28"/>
          <w:szCs w:val="28"/>
          <w:lang w:bidi="ar"/>
        </w:rPr>
        <w:t>【保存】、首页</w:t>
      </w:r>
      <w:r>
        <w:rPr>
          <w:rFonts w:ascii="仿宋" w:hAnsi="仿宋" w:eastAsia="仿宋" w:cs="仿宋"/>
          <w:sz w:val="28"/>
          <w:szCs w:val="28"/>
          <w:lang w:bidi="ar"/>
        </w:rPr>
        <w:t>-</w:t>
      </w:r>
      <w:r>
        <w:rPr>
          <w:rFonts w:hint="eastAsia" w:ascii="仿宋" w:hAnsi="仿宋" w:eastAsia="仿宋" w:cs="仿宋"/>
          <w:sz w:val="28"/>
          <w:szCs w:val="28"/>
          <w:lang w:bidi="ar"/>
        </w:rPr>
        <w:t>【保存】，医生工作站功能框部分需要显示分值、费用、偏差系数字段展示。</w:t>
      </w:r>
    </w:p>
    <w:p>
      <w:pPr>
        <w:numPr>
          <w:ilvl w:val="255"/>
          <w:numId w:val="0"/>
        </w:numPr>
        <w:spacing w:line="360" w:lineRule="auto"/>
        <w:outlineLvl w:val="4"/>
        <w:rPr>
          <w:rFonts w:ascii="仿宋" w:hAnsi="仿宋" w:eastAsia="仿宋" w:cs="仿宋"/>
          <w:sz w:val="28"/>
          <w:szCs w:val="28"/>
        </w:rPr>
      </w:pPr>
      <w:r>
        <w:rPr>
          <w:rFonts w:ascii="仿宋" w:hAnsi="仿宋" w:eastAsia="仿宋" w:cs="仿宋"/>
          <w:sz w:val="28"/>
          <w:szCs w:val="28"/>
          <w:lang w:bidi="ar"/>
        </w:rPr>
        <w:t>4.1.</w:t>
      </w:r>
      <w:r>
        <w:rPr>
          <w:rFonts w:hint="eastAsia" w:ascii="仿宋" w:hAnsi="仿宋" w:eastAsia="仿宋" w:cs="仿宋"/>
          <w:sz w:val="28"/>
          <w:szCs w:val="28"/>
          <w:lang w:bidi="ar"/>
        </w:rPr>
        <w:t>4.3接口改造描述</w:t>
      </w:r>
    </w:p>
    <w:p>
      <w:pPr>
        <w:spacing w:line="360" w:lineRule="auto"/>
        <w:ind w:firstLine="420"/>
        <w:rPr>
          <w:rFonts w:ascii="仿宋" w:hAnsi="仿宋" w:eastAsia="仿宋" w:cs="仿宋"/>
          <w:sz w:val="28"/>
          <w:szCs w:val="28"/>
        </w:rPr>
      </w:pPr>
      <w:r>
        <w:rPr>
          <w:rFonts w:hint="eastAsia" w:ascii="仿宋" w:hAnsi="仿宋" w:eastAsia="仿宋" w:cs="仿宋"/>
          <w:sz w:val="28"/>
          <w:szCs w:val="28"/>
          <w:lang w:bidi="ar"/>
        </w:rPr>
        <w:t>（</w:t>
      </w:r>
      <w:r>
        <w:rPr>
          <w:rFonts w:ascii="仿宋" w:hAnsi="仿宋" w:eastAsia="仿宋" w:cs="仿宋"/>
          <w:sz w:val="28"/>
          <w:szCs w:val="28"/>
          <w:lang w:bidi="ar"/>
        </w:rPr>
        <w:t>1</w:t>
      </w:r>
      <w:r>
        <w:rPr>
          <w:rFonts w:hint="eastAsia" w:ascii="仿宋" w:hAnsi="仿宋" w:eastAsia="仿宋" w:cs="仿宋"/>
          <w:sz w:val="28"/>
          <w:szCs w:val="28"/>
          <w:lang w:bidi="ar"/>
        </w:rPr>
        <w:t>）调用医保智审核接口，接口返回</w:t>
      </w:r>
      <w:r>
        <w:rPr>
          <w:rFonts w:ascii="仿宋" w:hAnsi="仿宋" w:eastAsia="仿宋" w:cs="仿宋"/>
          <w:sz w:val="28"/>
          <w:szCs w:val="28"/>
          <w:lang w:bidi="ar"/>
        </w:rPr>
        <w:t>url</w:t>
      </w:r>
      <w:r>
        <w:rPr>
          <w:rFonts w:hint="eastAsia" w:ascii="仿宋" w:hAnsi="仿宋" w:eastAsia="仿宋" w:cs="仿宋"/>
          <w:sz w:val="28"/>
          <w:szCs w:val="28"/>
          <w:lang w:bidi="ar"/>
        </w:rPr>
        <w:t>，</w:t>
      </w:r>
      <w:r>
        <w:rPr>
          <w:rFonts w:ascii="仿宋" w:hAnsi="仿宋" w:eastAsia="仿宋" w:cs="仿宋"/>
          <w:sz w:val="28"/>
          <w:szCs w:val="28"/>
          <w:lang w:bidi="ar"/>
        </w:rPr>
        <w:t>emr</w:t>
      </w:r>
      <w:r>
        <w:rPr>
          <w:rFonts w:hint="eastAsia" w:ascii="仿宋" w:hAnsi="仿宋" w:eastAsia="仿宋" w:cs="仿宋"/>
          <w:sz w:val="28"/>
          <w:szCs w:val="28"/>
          <w:lang w:bidi="ar"/>
        </w:rPr>
        <w:t>系统打开</w:t>
      </w:r>
      <w:r>
        <w:rPr>
          <w:rFonts w:ascii="仿宋" w:hAnsi="仿宋" w:eastAsia="仿宋" w:cs="仿宋"/>
          <w:sz w:val="28"/>
          <w:szCs w:val="28"/>
          <w:lang w:bidi="ar"/>
        </w:rPr>
        <w:t>url</w:t>
      </w:r>
      <w:r>
        <w:rPr>
          <w:rFonts w:hint="eastAsia" w:ascii="仿宋" w:hAnsi="仿宋" w:eastAsia="仿宋" w:cs="仿宋"/>
          <w:sz w:val="28"/>
          <w:szCs w:val="28"/>
          <w:lang w:bidi="ar"/>
        </w:rPr>
        <w:t>弹窗显示违规结果。其中对于【检验、检查、病理、输血】相关规则触发的审核，需院内</w:t>
      </w:r>
      <w:r>
        <w:rPr>
          <w:rFonts w:ascii="仿宋" w:hAnsi="仿宋" w:eastAsia="仿宋" w:cs="仿宋"/>
          <w:sz w:val="28"/>
          <w:szCs w:val="28"/>
          <w:lang w:bidi="ar"/>
        </w:rPr>
        <w:t>emr</w:t>
      </w:r>
      <w:r>
        <w:rPr>
          <w:rFonts w:hint="eastAsia" w:ascii="仿宋" w:hAnsi="仿宋" w:eastAsia="仿宋" w:cs="仿宋"/>
          <w:sz w:val="28"/>
          <w:szCs w:val="28"/>
          <w:lang w:bidi="ar"/>
        </w:rPr>
        <w:t>改造做转换，传字典子码给我们做审核。</w:t>
      </w:r>
    </w:p>
    <w:p>
      <w:pPr>
        <w:spacing w:line="360" w:lineRule="auto"/>
        <w:ind w:firstLine="420"/>
        <w:rPr>
          <w:rFonts w:ascii="仿宋" w:hAnsi="仿宋" w:eastAsia="仿宋" w:cs="仿宋"/>
          <w:sz w:val="28"/>
          <w:szCs w:val="28"/>
        </w:rPr>
      </w:pPr>
      <w:r>
        <w:rPr>
          <w:rFonts w:hint="eastAsia" w:ascii="仿宋" w:hAnsi="仿宋" w:eastAsia="仿宋" w:cs="仿宋"/>
          <w:sz w:val="28"/>
          <w:szCs w:val="28"/>
          <w:lang w:bidi="ar"/>
        </w:rPr>
        <w:t>（</w:t>
      </w:r>
      <w:r>
        <w:rPr>
          <w:rFonts w:ascii="仿宋" w:hAnsi="仿宋" w:eastAsia="仿宋" w:cs="仿宋"/>
          <w:sz w:val="28"/>
          <w:szCs w:val="28"/>
          <w:lang w:bidi="ar"/>
        </w:rPr>
        <w:t>2</w:t>
      </w:r>
      <w:r>
        <w:rPr>
          <w:rFonts w:hint="eastAsia" w:ascii="仿宋" w:hAnsi="仿宋" w:eastAsia="仿宋" w:cs="仿宋"/>
          <w:sz w:val="28"/>
          <w:szCs w:val="28"/>
          <w:lang w:bidi="ar"/>
        </w:rPr>
        <w:t>）在医生工作站增加“</w:t>
      </w:r>
      <w:r>
        <w:rPr>
          <w:rFonts w:ascii="仿宋" w:hAnsi="仿宋" w:eastAsia="仿宋" w:cs="仿宋"/>
          <w:sz w:val="28"/>
          <w:szCs w:val="28"/>
          <w:lang w:bidi="ar"/>
        </w:rPr>
        <w:t>DIP</w:t>
      </w:r>
      <w:r>
        <w:rPr>
          <w:rFonts w:hint="eastAsia" w:ascii="仿宋" w:hAnsi="仿宋" w:eastAsia="仿宋" w:cs="仿宋"/>
          <w:sz w:val="28"/>
          <w:szCs w:val="28"/>
          <w:lang w:bidi="ar"/>
        </w:rPr>
        <w:t>分组预测”按钮，医生点击后，调用</w:t>
      </w:r>
      <w:r>
        <w:rPr>
          <w:rFonts w:ascii="仿宋" w:hAnsi="仿宋" w:eastAsia="仿宋" w:cs="仿宋"/>
          <w:sz w:val="28"/>
          <w:szCs w:val="28"/>
          <w:lang w:bidi="ar"/>
        </w:rPr>
        <w:t>DIP</w:t>
      </w:r>
      <w:r>
        <w:rPr>
          <w:rFonts w:hint="eastAsia" w:ascii="仿宋" w:hAnsi="仿宋" w:eastAsia="仿宋" w:cs="仿宋"/>
          <w:sz w:val="28"/>
          <w:szCs w:val="28"/>
          <w:lang w:bidi="ar"/>
        </w:rPr>
        <w:t>接口实时传参，接口返回</w:t>
      </w:r>
      <w:r>
        <w:rPr>
          <w:rFonts w:ascii="仿宋" w:hAnsi="仿宋" w:eastAsia="仿宋" w:cs="仿宋"/>
          <w:sz w:val="28"/>
          <w:szCs w:val="28"/>
          <w:lang w:bidi="ar"/>
        </w:rPr>
        <w:t>URL</w:t>
      </w:r>
      <w:r>
        <w:rPr>
          <w:rFonts w:hint="eastAsia" w:ascii="仿宋" w:hAnsi="仿宋" w:eastAsia="仿宋" w:cs="仿宋"/>
          <w:sz w:val="28"/>
          <w:szCs w:val="28"/>
          <w:lang w:bidi="ar"/>
        </w:rPr>
        <w:t>链接。弹出对话框，对话框标题为“</w:t>
      </w:r>
      <w:r>
        <w:rPr>
          <w:rFonts w:ascii="仿宋" w:hAnsi="仿宋" w:eastAsia="仿宋" w:cs="仿宋"/>
          <w:sz w:val="28"/>
          <w:szCs w:val="28"/>
          <w:lang w:bidi="ar"/>
        </w:rPr>
        <w:t>DIP</w:t>
      </w:r>
      <w:r>
        <w:rPr>
          <w:rFonts w:hint="eastAsia" w:ascii="仿宋" w:hAnsi="仿宋" w:eastAsia="仿宋" w:cs="仿宋"/>
          <w:sz w:val="28"/>
          <w:szCs w:val="28"/>
          <w:lang w:bidi="ar"/>
        </w:rPr>
        <w:t>分组预测预警系统”展示。</w:t>
      </w:r>
    </w:p>
    <w:p>
      <w:pPr>
        <w:numPr>
          <w:ilvl w:val="0"/>
          <w:numId w:val="2"/>
        </w:numPr>
        <w:spacing w:line="360" w:lineRule="auto"/>
        <w:ind w:firstLine="420"/>
        <w:rPr>
          <w:rFonts w:ascii="仿宋" w:hAnsi="仿宋" w:eastAsia="仿宋" w:cs="仿宋"/>
          <w:sz w:val="28"/>
          <w:szCs w:val="28"/>
        </w:rPr>
      </w:pPr>
      <w:r>
        <w:rPr>
          <w:rFonts w:hint="eastAsia" w:ascii="仿宋" w:hAnsi="仿宋" w:eastAsia="仿宋" w:cs="仿宋"/>
          <w:sz w:val="28"/>
          <w:szCs w:val="28"/>
          <w:lang w:bidi="ar"/>
        </w:rPr>
        <w:t>通过点击相关按钮【如保存按钮】调用</w:t>
      </w:r>
      <w:r>
        <w:rPr>
          <w:rFonts w:ascii="仿宋" w:hAnsi="仿宋" w:eastAsia="仿宋" w:cs="仿宋"/>
          <w:sz w:val="28"/>
          <w:szCs w:val="28"/>
          <w:lang w:bidi="ar"/>
        </w:rPr>
        <w:t>DIP</w:t>
      </w:r>
      <w:r>
        <w:rPr>
          <w:rFonts w:hint="eastAsia" w:ascii="仿宋" w:hAnsi="仿宋" w:eastAsia="仿宋" w:cs="仿宋"/>
          <w:sz w:val="28"/>
          <w:szCs w:val="28"/>
          <w:lang w:bidi="ar"/>
        </w:rPr>
        <w:t>接口，</w:t>
      </w:r>
      <w:r>
        <w:rPr>
          <w:rFonts w:ascii="仿宋" w:hAnsi="仿宋" w:eastAsia="仿宋" w:cs="仿宋"/>
          <w:sz w:val="28"/>
          <w:szCs w:val="28"/>
          <w:lang w:bidi="ar"/>
        </w:rPr>
        <w:t xml:space="preserve"> </w:t>
      </w:r>
      <w:r>
        <w:rPr>
          <w:rFonts w:hint="eastAsia" w:ascii="仿宋" w:hAnsi="仿宋" w:eastAsia="仿宋" w:cs="仿宋"/>
          <w:sz w:val="28"/>
          <w:szCs w:val="28"/>
          <w:lang w:bidi="ar"/>
        </w:rPr>
        <w:t>接口返回</w:t>
      </w:r>
      <w:r>
        <w:rPr>
          <w:rFonts w:ascii="仿宋" w:hAnsi="仿宋" w:eastAsia="仿宋" w:cs="仿宋"/>
          <w:sz w:val="28"/>
          <w:szCs w:val="28"/>
          <w:lang w:bidi="ar"/>
        </w:rPr>
        <w:t>json</w:t>
      </w:r>
      <w:r>
        <w:rPr>
          <w:rFonts w:hint="eastAsia" w:ascii="仿宋" w:hAnsi="仿宋" w:eastAsia="仿宋" w:cs="仿宋"/>
          <w:sz w:val="28"/>
          <w:szCs w:val="28"/>
          <w:lang w:bidi="ar"/>
        </w:rPr>
        <w:t>字符串，医生工作站功能框部分对【分值、费用、偏差系数】字段展示。</w:t>
      </w:r>
    </w:p>
    <w:p>
      <w:pPr>
        <w:ind w:firstLine="560" w:firstLineChars="200"/>
        <w:rPr>
          <w:rFonts w:ascii="仿宋" w:hAnsi="仿宋" w:eastAsia="仿宋"/>
          <w:sz w:val="28"/>
          <w:szCs w:val="28"/>
        </w:rPr>
      </w:pPr>
    </w:p>
    <w:p>
      <w:pPr>
        <w:widowControl/>
        <w:numPr>
          <w:ilvl w:val="255"/>
          <w:numId w:val="0"/>
        </w:numPr>
        <w:jc w:val="left"/>
        <w:outlineLvl w:val="3"/>
        <w:rPr>
          <w:rFonts w:ascii="仿宋" w:hAnsi="仿宋" w:eastAsia="仿宋"/>
          <w:sz w:val="28"/>
          <w:szCs w:val="28"/>
        </w:rPr>
      </w:pPr>
      <w:r>
        <w:rPr>
          <w:rFonts w:ascii="仿宋" w:hAnsi="仿宋" w:eastAsia="仿宋"/>
          <w:sz w:val="28"/>
          <w:szCs w:val="28"/>
        </w:rPr>
        <w:t>4.1.</w:t>
      </w:r>
      <w:r>
        <w:rPr>
          <w:rFonts w:hint="eastAsia" w:ascii="仿宋" w:hAnsi="仿宋" w:eastAsia="仿宋"/>
          <w:sz w:val="28"/>
          <w:szCs w:val="28"/>
        </w:rPr>
        <w:t>5.病案</w:t>
      </w:r>
      <w:r>
        <w:rPr>
          <w:rFonts w:ascii="仿宋" w:hAnsi="仿宋" w:eastAsia="仿宋"/>
          <w:sz w:val="28"/>
          <w:szCs w:val="28"/>
        </w:rPr>
        <w:t>首页质控系统</w:t>
      </w:r>
      <w:r>
        <w:rPr>
          <w:rFonts w:hint="eastAsia" w:ascii="仿宋" w:hAnsi="仿宋" w:eastAsia="仿宋"/>
          <w:sz w:val="28"/>
          <w:szCs w:val="28"/>
        </w:rPr>
        <w:t>接口</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接口系统接入第三方病案</w:t>
      </w:r>
      <w:r>
        <w:rPr>
          <w:rFonts w:ascii="仿宋" w:hAnsi="仿宋" w:eastAsia="仿宋"/>
          <w:sz w:val="28"/>
          <w:szCs w:val="28"/>
        </w:rPr>
        <w:t>首页质控系统</w:t>
      </w:r>
      <w:r>
        <w:rPr>
          <w:rFonts w:hint="eastAsia" w:ascii="仿宋" w:hAnsi="仿宋" w:eastAsia="仿宋"/>
          <w:sz w:val="28"/>
          <w:szCs w:val="28"/>
        </w:rPr>
        <w:t>，调用病案</w:t>
      </w:r>
      <w:r>
        <w:rPr>
          <w:rFonts w:ascii="仿宋" w:hAnsi="仿宋" w:eastAsia="仿宋"/>
          <w:sz w:val="28"/>
          <w:szCs w:val="28"/>
        </w:rPr>
        <w:t>首页质控系统</w:t>
      </w:r>
      <w:r>
        <w:rPr>
          <w:rFonts w:hint="eastAsia" w:ascii="仿宋" w:hAnsi="仿宋" w:eastAsia="仿宋"/>
          <w:sz w:val="28"/>
          <w:szCs w:val="28"/>
        </w:rPr>
        <w:t>接口，并根据质控返回做出相应限制，禁止，警告，通过。提供给病案</w:t>
      </w:r>
      <w:r>
        <w:rPr>
          <w:rFonts w:ascii="仿宋" w:hAnsi="仿宋" w:eastAsia="仿宋"/>
          <w:sz w:val="28"/>
          <w:szCs w:val="28"/>
        </w:rPr>
        <w:t>首页质控系统</w:t>
      </w:r>
      <w:r>
        <w:rPr>
          <w:rFonts w:hint="eastAsia" w:ascii="仿宋" w:hAnsi="仿宋" w:eastAsia="仿宋"/>
          <w:sz w:val="28"/>
          <w:szCs w:val="28"/>
        </w:rPr>
        <w:t>发送消息到临床</w:t>
      </w:r>
      <w:r>
        <w:rPr>
          <w:rFonts w:ascii="仿宋" w:hAnsi="仿宋" w:eastAsia="仿宋"/>
          <w:sz w:val="28"/>
          <w:szCs w:val="28"/>
        </w:rPr>
        <w:t>客户端</w:t>
      </w:r>
      <w:r>
        <w:rPr>
          <w:rFonts w:hint="eastAsia" w:ascii="仿宋" w:hAnsi="仿宋" w:eastAsia="仿宋"/>
          <w:sz w:val="28"/>
          <w:szCs w:val="28"/>
        </w:rPr>
        <w:t>的接口。</w:t>
      </w:r>
    </w:p>
    <w:p>
      <w:pPr>
        <w:ind w:firstLine="560" w:firstLineChars="200"/>
        <w:rPr>
          <w:rFonts w:ascii="仿宋" w:hAnsi="仿宋" w:eastAsia="仿宋"/>
          <w:sz w:val="28"/>
          <w:szCs w:val="28"/>
        </w:rPr>
      </w:pPr>
    </w:p>
    <w:p>
      <w:pPr>
        <w:pStyle w:val="4"/>
        <w:ind w:firstLine="561" w:firstLineChars="200"/>
      </w:pPr>
      <w:r>
        <w:rPr>
          <w:rFonts w:ascii="仿宋" w:hAnsi="仿宋" w:eastAsia="仿宋"/>
          <w:szCs w:val="28"/>
        </w:rPr>
        <w:t>EMR诊断模块、病案首页模块、病历文书目录及模板、病案质控系统、会诊模块的功能优化及改造</w:t>
      </w:r>
      <w:r>
        <w:t>，以上模块优化改造功能能满足符合电子病历五级评审相关要求</w:t>
      </w:r>
    </w:p>
    <w:p>
      <w:pPr>
        <w:rPr>
          <w:rFonts w:ascii="仿宋" w:hAnsi="仿宋" w:eastAsia="仿宋"/>
          <w:b/>
          <w:bCs/>
          <w:sz w:val="28"/>
          <w:szCs w:val="28"/>
        </w:rPr>
      </w:pPr>
    </w:p>
    <w:p>
      <w:pPr>
        <w:ind w:firstLine="561" w:firstLineChars="200"/>
        <w:outlineLvl w:val="3"/>
        <w:rPr>
          <w:rFonts w:ascii="仿宋" w:hAnsi="仿宋" w:eastAsia="仿宋"/>
          <w:sz w:val="28"/>
          <w:szCs w:val="28"/>
        </w:rPr>
      </w:pPr>
      <w:r>
        <w:rPr>
          <w:rFonts w:ascii="仿宋" w:hAnsi="仿宋" w:eastAsia="仿宋"/>
          <w:b/>
          <w:bCs/>
          <w:sz w:val="28"/>
          <w:szCs w:val="28"/>
        </w:rPr>
        <w:t>4.</w:t>
      </w:r>
      <w:r>
        <w:rPr>
          <w:rFonts w:hint="eastAsia" w:ascii="仿宋" w:hAnsi="仿宋" w:eastAsia="仿宋"/>
          <w:b/>
          <w:bCs/>
          <w:sz w:val="28"/>
          <w:szCs w:val="28"/>
        </w:rPr>
        <w:t>2</w:t>
      </w:r>
      <w:r>
        <w:rPr>
          <w:rFonts w:ascii="仿宋" w:hAnsi="仿宋" w:eastAsia="仿宋"/>
          <w:b/>
          <w:bCs/>
          <w:sz w:val="28"/>
          <w:szCs w:val="28"/>
        </w:rPr>
        <w:t>.1 诊断模块、病案首页模块</w:t>
      </w:r>
    </w:p>
    <w:p>
      <w:pPr>
        <w:ind w:firstLine="560" w:firstLineChars="200"/>
        <w:rPr>
          <w:rFonts w:ascii="仿宋" w:hAnsi="仿宋" w:eastAsia="仿宋"/>
          <w:sz w:val="28"/>
          <w:szCs w:val="28"/>
        </w:rPr>
      </w:pPr>
      <w:r>
        <w:rPr>
          <w:rFonts w:ascii="仿宋" w:hAnsi="仿宋" w:eastAsia="仿宋"/>
          <w:sz w:val="28"/>
          <w:szCs w:val="28"/>
        </w:rPr>
        <w:t xml:space="preserve">1、住院医生工作站诊断功能模块优化；                    </w:t>
      </w:r>
    </w:p>
    <w:p>
      <w:pPr>
        <w:ind w:firstLine="560" w:firstLineChars="200"/>
        <w:rPr>
          <w:rFonts w:ascii="仿宋" w:hAnsi="仿宋" w:eastAsia="仿宋"/>
          <w:sz w:val="28"/>
          <w:szCs w:val="28"/>
        </w:rPr>
      </w:pPr>
      <w:r>
        <w:rPr>
          <w:rFonts w:ascii="仿宋" w:hAnsi="仿宋" w:eastAsia="仿宋"/>
          <w:sz w:val="28"/>
          <w:szCs w:val="28"/>
        </w:rPr>
        <w:t xml:space="preserve">2、首页填写页面优化和首页校验规则维护                    </w:t>
      </w:r>
    </w:p>
    <w:p>
      <w:pPr>
        <w:ind w:firstLine="560" w:firstLineChars="200"/>
        <w:rPr>
          <w:rFonts w:ascii="仿宋" w:hAnsi="仿宋" w:eastAsia="仿宋"/>
          <w:sz w:val="28"/>
          <w:szCs w:val="28"/>
        </w:rPr>
      </w:pPr>
      <w:r>
        <w:rPr>
          <w:rFonts w:ascii="仿宋" w:hAnsi="仿宋" w:eastAsia="仿宋"/>
          <w:sz w:val="28"/>
          <w:szCs w:val="28"/>
        </w:rPr>
        <w:t>3、手术操作列表优化，包括：手术操作顺序上下移动，分组移动，增加描述列补充手术名称的内容说明</w:t>
      </w:r>
    </w:p>
    <w:p>
      <w:pPr>
        <w:ind w:firstLine="560" w:firstLineChars="200"/>
        <w:rPr>
          <w:rFonts w:ascii="仿宋" w:hAnsi="仿宋" w:eastAsia="仿宋"/>
          <w:sz w:val="28"/>
          <w:szCs w:val="28"/>
        </w:rPr>
      </w:pPr>
    </w:p>
    <w:p>
      <w:pPr>
        <w:ind w:firstLine="561" w:firstLineChars="200"/>
        <w:outlineLvl w:val="3"/>
        <w:rPr>
          <w:rFonts w:ascii="仿宋" w:hAnsi="仿宋" w:eastAsia="仿宋"/>
          <w:sz w:val="28"/>
          <w:szCs w:val="28"/>
        </w:rPr>
      </w:pPr>
      <w:r>
        <w:rPr>
          <w:rFonts w:ascii="仿宋" w:hAnsi="仿宋" w:eastAsia="仿宋"/>
          <w:b/>
          <w:bCs/>
          <w:sz w:val="28"/>
          <w:szCs w:val="28"/>
        </w:rPr>
        <w:t>4.</w:t>
      </w:r>
      <w:r>
        <w:rPr>
          <w:rFonts w:hint="eastAsia" w:ascii="仿宋" w:hAnsi="仿宋" w:eastAsia="仿宋"/>
          <w:b/>
          <w:bCs/>
          <w:sz w:val="28"/>
          <w:szCs w:val="28"/>
        </w:rPr>
        <w:t>2</w:t>
      </w:r>
      <w:r>
        <w:rPr>
          <w:rFonts w:ascii="仿宋" w:hAnsi="仿宋" w:eastAsia="仿宋"/>
          <w:b/>
          <w:bCs/>
          <w:sz w:val="28"/>
          <w:szCs w:val="28"/>
        </w:rPr>
        <w:t>.2 EMR病历文书目录及模板管理功能</w:t>
      </w:r>
    </w:p>
    <w:p>
      <w:pPr>
        <w:ind w:firstLine="560" w:firstLineChars="200"/>
        <w:rPr>
          <w:rFonts w:ascii="仿宋" w:hAnsi="仿宋" w:eastAsia="仿宋"/>
          <w:sz w:val="28"/>
          <w:szCs w:val="28"/>
        </w:rPr>
      </w:pPr>
      <w:r>
        <w:rPr>
          <w:rFonts w:ascii="仿宋" w:hAnsi="仿宋" w:eastAsia="仿宋"/>
          <w:sz w:val="28"/>
          <w:szCs w:val="28"/>
        </w:rPr>
        <w:t xml:space="preserve">1、改造文书目录架构，增加子目录、分类功能；          </w:t>
      </w:r>
    </w:p>
    <w:p>
      <w:pPr>
        <w:ind w:firstLine="560" w:firstLineChars="200"/>
        <w:rPr>
          <w:rFonts w:ascii="仿宋" w:hAnsi="仿宋" w:eastAsia="仿宋"/>
          <w:sz w:val="28"/>
          <w:szCs w:val="28"/>
        </w:rPr>
      </w:pPr>
      <w:r>
        <w:rPr>
          <w:rFonts w:ascii="仿宋" w:hAnsi="仿宋" w:eastAsia="仿宋"/>
          <w:sz w:val="28"/>
          <w:szCs w:val="28"/>
        </w:rPr>
        <w:t xml:space="preserve">2、设置院级基础模板、全院共享模板、科室模板； </w:t>
      </w:r>
    </w:p>
    <w:p>
      <w:pPr>
        <w:ind w:firstLine="560" w:firstLineChars="200"/>
        <w:rPr>
          <w:rFonts w:ascii="仿宋" w:hAnsi="仿宋" w:eastAsia="仿宋"/>
          <w:sz w:val="28"/>
          <w:szCs w:val="28"/>
        </w:rPr>
      </w:pPr>
      <w:r>
        <w:rPr>
          <w:rFonts w:ascii="仿宋" w:hAnsi="仿宋" w:eastAsia="仿宋"/>
          <w:sz w:val="28"/>
          <w:szCs w:val="28"/>
        </w:rPr>
        <w:t xml:space="preserve">3、结构化模板要素的维护，支持同身份的模板批量维护更新                                                                        </w:t>
      </w:r>
    </w:p>
    <w:p>
      <w:pPr>
        <w:ind w:firstLine="560" w:firstLineChars="200"/>
        <w:rPr>
          <w:rFonts w:ascii="仿宋" w:hAnsi="仿宋" w:eastAsia="仿宋"/>
          <w:sz w:val="28"/>
          <w:szCs w:val="28"/>
        </w:rPr>
      </w:pPr>
      <w:r>
        <w:rPr>
          <w:rFonts w:ascii="仿宋" w:hAnsi="仿宋" w:eastAsia="仿宋"/>
          <w:sz w:val="28"/>
          <w:szCs w:val="28"/>
        </w:rPr>
        <w:t xml:space="preserve">4、每一种模板设置身份标识，衍生的子模板、按身份标识归类。                                                                </w:t>
      </w:r>
    </w:p>
    <w:p>
      <w:pPr>
        <w:ind w:firstLine="560" w:firstLineChars="200"/>
        <w:rPr>
          <w:rFonts w:ascii="仿宋" w:hAnsi="仿宋" w:eastAsia="仿宋"/>
          <w:sz w:val="28"/>
          <w:szCs w:val="28"/>
        </w:rPr>
      </w:pPr>
      <w:r>
        <w:rPr>
          <w:rFonts w:ascii="仿宋" w:hAnsi="仿宋" w:eastAsia="仿宋"/>
          <w:sz w:val="28"/>
          <w:szCs w:val="28"/>
        </w:rPr>
        <w:t>5、科级模板增加目录结构，按科存放，科室夹内按名称按医生存放，支持子目录。</w:t>
      </w:r>
    </w:p>
    <w:p>
      <w:pPr>
        <w:ind w:firstLine="560" w:firstLineChars="200"/>
        <w:rPr>
          <w:rFonts w:ascii="仿宋" w:hAnsi="仿宋" w:eastAsia="仿宋"/>
          <w:sz w:val="28"/>
          <w:szCs w:val="28"/>
        </w:rPr>
      </w:pPr>
    </w:p>
    <w:p>
      <w:pPr>
        <w:ind w:firstLine="561" w:firstLineChars="200"/>
        <w:outlineLvl w:val="3"/>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2</w:t>
      </w:r>
      <w:r>
        <w:rPr>
          <w:rFonts w:ascii="仿宋" w:hAnsi="仿宋" w:eastAsia="仿宋"/>
          <w:b/>
          <w:bCs/>
          <w:sz w:val="28"/>
          <w:szCs w:val="28"/>
        </w:rPr>
        <w:t>.3 病案质控系统功能维护（同步于EMR改造）</w:t>
      </w:r>
    </w:p>
    <w:p>
      <w:pPr>
        <w:numPr>
          <w:ilvl w:val="255"/>
          <w:numId w:val="0"/>
        </w:numPr>
        <w:jc w:val="left"/>
        <w:rPr>
          <w:rFonts w:ascii="仿宋" w:hAnsi="仿宋" w:eastAsia="仿宋"/>
          <w:sz w:val="28"/>
          <w:szCs w:val="28"/>
        </w:rPr>
      </w:pPr>
      <w:r>
        <w:rPr>
          <w:rFonts w:ascii="仿宋" w:hAnsi="仿宋" w:eastAsia="仿宋"/>
          <w:sz w:val="28"/>
          <w:szCs w:val="28"/>
        </w:rPr>
        <w:t>1、病历质控数据统计表优化；</w:t>
      </w:r>
    </w:p>
    <w:p>
      <w:pPr>
        <w:numPr>
          <w:ilvl w:val="255"/>
          <w:numId w:val="0"/>
        </w:numPr>
        <w:jc w:val="left"/>
        <w:rPr>
          <w:rFonts w:ascii="仿宋" w:hAnsi="仿宋" w:eastAsia="仿宋"/>
          <w:sz w:val="28"/>
          <w:szCs w:val="28"/>
        </w:rPr>
      </w:pPr>
      <w:r>
        <w:rPr>
          <w:rFonts w:ascii="仿宋" w:hAnsi="仿宋" w:eastAsia="仿宋"/>
          <w:sz w:val="28"/>
          <w:szCs w:val="28"/>
        </w:rPr>
        <w:t>2、病历评分标准维护；</w:t>
      </w:r>
    </w:p>
    <w:p>
      <w:pPr>
        <w:numPr>
          <w:ilvl w:val="255"/>
          <w:numId w:val="0"/>
        </w:numPr>
        <w:jc w:val="left"/>
        <w:rPr>
          <w:rFonts w:ascii="仿宋" w:hAnsi="仿宋" w:eastAsia="仿宋"/>
          <w:sz w:val="28"/>
          <w:szCs w:val="28"/>
        </w:rPr>
      </w:pPr>
      <w:r>
        <w:rPr>
          <w:rFonts w:ascii="仿宋" w:hAnsi="仿宋" w:eastAsia="仿宋"/>
          <w:sz w:val="28"/>
          <w:szCs w:val="28"/>
        </w:rPr>
        <w:t>3、各功能模块查询功能优化；（终末、运行、核心制度），解决数据不准确，功能设计不合理的问题；</w:t>
      </w:r>
    </w:p>
    <w:p>
      <w:pPr>
        <w:numPr>
          <w:ilvl w:val="255"/>
          <w:numId w:val="0"/>
        </w:numPr>
        <w:jc w:val="left"/>
        <w:rPr>
          <w:rFonts w:ascii="仿宋" w:hAnsi="仿宋" w:eastAsia="仿宋"/>
          <w:sz w:val="28"/>
          <w:szCs w:val="28"/>
        </w:rPr>
      </w:pPr>
      <w:r>
        <w:rPr>
          <w:rFonts w:ascii="仿宋" w:hAnsi="仿宋" w:eastAsia="仿宋"/>
          <w:sz w:val="28"/>
          <w:szCs w:val="28"/>
        </w:rPr>
        <w:t xml:space="preserve">4、 病历文书完成时限监测    </w:t>
      </w:r>
    </w:p>
    <w:p>
      <w:pPr>
        <w:numPr>
          <w:ilvl w:val="255"/>
          <w:numId w:val="0"/>
        </w:numPr>
        <w:jc w:val="left"/>
        <w:rPr>
          <w:rFonts w:ascii="仿宋" w:hAnsi="仿宋" w:eastAsia="仿宋"/>
          <w:sz w:val="28"/>
          <w:szCs w:val="28"/>
        </w:rPr>
      </w:pPr>
      <w:r>
        <w:rPr>
          <w:rFonts w:ascii="仿宋" w:hAnsi="仿宋" w:eastAsia="仿宋"/>
          <w:sz w:val="28"/>
          <w:szCs w:val="28"/>
        </w:rPr>
        <w:t>5、科室目录优化</w:t>
      </w:r>
    </w:p>
    <w:p>
      <w:pPr>
        <w:ind w:firstLine="560" w:firstLineChars="200"/>
        <w:rPr>
          <w:rFonts w:ascii="仿宋" w:hAnsi="仿宋" w:eastAsia="仿宋"/>
          <w:sz w:val="28"/>
          <w:szCs w:val="28"/>
        </w:rPr>
      </w:pPr>
    </w:p>
    <w:p>
      <w:pPr>
        <w:ind w:firstLine="561" w:firstLineChars="200"/>
        <w:outlineLvl w:val="3"/>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2</w:t>
      </w:r>
      <w:r>
        <w:rPr>
          <w:rFonts w:ascii="仿宋" w:hAnsi="仿宋" w:eastAsia="仿宋"/>
          <w:b/>
          <w:bCs/>
          <w:sz w:val="28"/>
          <w:szCs w:val="28"/>
        </w:rPr>
        <w:t>.4 会诊模块的优化改造</w:t>
      </w:r>
    </w:p>
    <w:p>
      <w:pPr>
        <w:ind w:firstLine="560" w:firstLineChars="200"/>
        <w:jc w:val="left"/>
        <w:rPr>
          <w:rFonts w:ascii="仿宋" w:hAnsi="仿宋" w:eastAsia="仿宋"/>
          <w:sz w:val="28"/>
          <w:szCs w:val="28"/>
        </w:rPr>
      </w:pPr>
      <w:r>
        <w:rPr>
          <w:rFonts w:ascii="仿宋" w:hAnsi="仿宋" w:eastAsia="仿宋"/>
          <w:sz w:val="28"/>
          <w:szCs w:val="28"/>
        </w:rPr>
        <w:t>1、会诊申请功能优化；</w:t>
      </w:r>
    </w:p>
    <w:p>
      <w:pPr>
        <w:ind w:firstLine="560" w:firstLineChars="200"/>
        <w:jc w:val="left"/>
        <w:rPr>
          <w:rFonts w:ascii="仿宋" w:hAnsi="仿宋" w:eastAsia="仿宋"/>
          <w:sz w:val="28"/>
          <w:szCs w:val="28"/>
        </w:rPr>
      </w:pPr>
      <w:r>
        <w:rPr>
          <w:rFonts w:ascii="仿宋" w:hAnsi="仿宋" w:eastAsia="仿宋"/>
          <w:sz w:val="28"/>
          <w:szCs w:val="28"/>
        </w:rPr>
        <w:t>2、增加多学科会诊模块，能生成多学科会诊记录；</w:t>
      </w:r>
    </w:p>
    <w:p>
      <w:pPr>
        <w:ind w:firstLine="560" w:firstLineChars="200"/>
        <w:jc w:val="left"/>
        <w:rPr>
          <w:rFonts w:ascii="仿宋" w:hAnsi="仿宋" w:eastAsia="仿宋"/>
          <w:sz w:val="28"/>
          <w:szCs w:val="28"/>
        </w:rPr>
      </w:pPr>
      <w:r>
        <w:rPr>
          <w:rFonts w:ascii="仿宋" w:hAnsi="仿宋" w:eastAsia="仿宋"/>
          <w:sz w:val="28"/>
          <w:szCs w:val="28"/>
        </w:rPr>
        <w:t>3、支持分院区、多院区间会诊业务。</w:t>
      </w:r>
    </w:p>
    <w:p>
      <w:pPr>
        <w:pStyle w:val="4"/>
        <w:ind w:firstLine="561" w:firstLineChars="200"/>
        <w:rPr>
          <w:rFonts w:ascii="仿宋" w:hAnsi="仿宋" w:eastAsia="仿宋"/>
          <w:szCs w:val="28"/>
        </w:rPr>
      </w:pPr>
      <w:r>
        <w:rPr>
          <w:rFonts w:ascii="仿宋" w:hAnsi="仿宋" w:eastAsia="仿宋"/>
          <w:szCs w:val="28"/>
        </w:rPr>
        <w:t>药房系统，发药系统，治疗系统，线上服务改造</w:t>
      </w:r>
    </w:p>
    <w:p>
      <w:pPr>
        <w:jc w:val="left"/>
        <w:rPr>
          <w:rFonts w:ascii="仿宋" w:hAnsi="仿宋" w:eastAsia="仿宋"/>
          <w:sz w:val="28"/>
          <w:szCs w:val="28"/>
        </w:rPr>
      </w:pPr>
      <w:r>
        <w:rPr>
          <w:rFonts w:ascii="仿宋" w:hAnsi="仿宋" w:eastAsia="仿宋"/>
          <w:sz w:val="28"/>
          <w:szCs w:val="28"/>
        </w:rPr>
        <w:t xml:space="preserve">    1、药房发药报到系统内嵌或对接到我院自助系统。</w:t>
      </w:r>
    </w:p>
    <w:p>
      <w:pPr>
        <w:jc w:val="left"/>
        <w:rPr>
          <w:rFonts w:ascii="仿宋" w:hAnsi="仿宋" w:eastAsia="仿宋"/>
          <w:sz w:val="28"/>
          <w:szCs w:val="28"/>
        </w:rPr>
      </w:pPr>
      <w:r>
        <w:rPr>
          <w:rFonts w:ascii="仿宋" w:hAnsi="仿宋" w:eastAsia="仿宋"/>
          <w:sz w:val="28"/>
          <w:szCs w:val="28"/>
        </w:rPr>
        <w:t xml:space="preserve">    2、优化互联网医院患者发起退药，更改取药方式，药房配发药全流程标志的互动对接。</w:t>
      </w:r>
    </w:p>
    <w:p>
      <w:pPr>
        <w:jc w:val="left"/>
        <w:rPr>
          <w:rFonts w:ascii="仿宋" w:hAnsi="仿宋" w:eastAsia="仿宋"/>
          <w:sz w:val="28"/>
          <w:szCs w:val="28"/>
        </w:rPr>
      </w:pPr>
      <w:r>
        <w:rPr>
          <w:rFonts w:ascii="仿宋" w:hAnsi="仿宋" w:eastAsia="仿宋"/>
          <w:sz w:val="28"/>
          <w:szCs w:val="28"/>
        </w:rPr>
        <w:t xml:space="preserve">    3，医生工作站，药方系统，治疗系统等系统全流程支持医保电子凭证和电子健康码（2.0）的使用。</w:t>
      </w:r>
    </w:p>
    <w:p>
      <w:pPr>
        <w:ind w:firstLine="570"/>
        <w:jc w:val="left"/>
        <w:rPr>
          <w:rFonts w:ascii="仿宋" w:hAnsi="仿宋" w:eastAsia="仿宋"/>
          <w:sz w:val="28"/>
          <w:szCs w:val="28"/>
        </w:rPr>
      </w:pPr>
      <w:r>
        <w:rPr>
          <w:rFonts w:ascii="仿宋" w:hAnsi="仿宋" w:eastAsia="仿宋"/>
          <w:sz w:val="28"/>
          <w:szCs w:val="28"/>
        </w:rPr>
        <w:t>4，互联网医院线上线下病历处方等数据同步。</w:t>
      </w:r>
    </w:p>
    <w:p>
      <w:pPr>
        <w:widowControl/>
        <w:jc w:val="left"/>
        <w:rPr>
          <w:rFonts w:ascii="宋体" w:hAnsi="宋体" w:eastAsia="宋体" w:cs="宋体"/>
          <w:color w:val="000000"/>
          <w:kern w:val="0"/>
          <w:sz w:val="22"/>
        </w:rPr>
      </w:pPr>
      <w:r>
        <w:rPr>
          <w:rFonts w:hint="eastAsia" w:ascii="仿宋" w:hAnsi="仿宋" w:eastAsia="仿宋"/>
          <w:sz w:val="28"/>
          <w:szCs w:val="28"/>
        </w:rPr>
        <w:t>5，</w:t>
      </w:r>
      <w:r>
        <w:rPr>
          <w:rFonts w:hint="eastAsia" w:ascii="宋体" w:hAnsi="宋体" w:eastAsia="宋体" w:cs="宋体"/>
          <w:color w:val="000000"/>
          <w:kern w:val="0"/>
          <w:sz w:val="22"/>
        </w:rPr>
        <w:t>门诊发药或者出院带药发药时，推送用药指导单（美康）去微信公众号</w:t>
      </w:r>
    </w:p>
    <w:p>
      <w:pPr>
        <w:ind w:firstLine="570"/>
        <w:jc w:val="left"/>
        <w:rPr>
          <w:rFonts w:ascii="仿宋" w:hAnsi="仿宋" w:eastAsia="仿宋"/>
          <w:sz w:val="28"/>
          <w:szCs w:val="28"/>
        </w:rPr>
      </w:pPr>
    </w:p>
    <w:p>
      <w:pPr>
        <w:pStyle w:val="4"/>
        <w:ind w:firstLine="561" w:firstLineChars="200"/>
      </w:pPr>
      <w:r>
        <w:rPr>
          <w:rFonts w:ascii="仿宋" w:hAnsi="仿宋" w:eastAsia="仿宋"/>
          <w:szCs w:val="28"/>
        </w:rPr>
        <w:t>门诊少纸化流程改造</w:t>
      </w:r>
    </w:p>
    <w:p>
      <w:pPr>
        <w:ind w:firstLine="420"/>
        <w:jc w:val="left"/>
        <w:rPr>
          <w:rFonts w:ascii="仿宋" w:hAnsi="仿宋" w:eastAsia="仿宋"/>
          <w:sz w:val="28"/>
          <w:szCs w:val="28"/>
        </w:rPr>
      </w:pPr>
      <w:r>
        <w:rPr>
          <w:rFonts w:ascii="仿宋" w:hAnsi="仿宋" w:eastAsia="仿宋"/>
          <w:sz w:val="28"/>
          <w:szCs w:val="28"/>
        </w:rPr>
        <w:t>1、门诊导诊单内容优化及相关接口推送改造。</w:t>
      </w:r>
    </w:p>
    <w:p>
      <w:pPr>
        <w:ind w:firstLine="420"/>
        <w:jc w:val="left"/>
        <w:rPr>
          <w:rFonts w:ascii="仿宋" w:hAnsi="仿宋" w:eastAsia="仿宋"/>
          <w:sz w:val="28"/>
          <w:szCs w:val="28"/>
        </w:rPr>
      </w:pPr>
      <w:r>
        <w:rPr>
          <w:rFonts w:ascii="仿宋" w:hAnsi="仿宋" w:eastAsia="仿宋"/>
          <w:sz w:val="28"/>
          <w:szCs w:val="28"/>
        </w:rPr>
        <w:t>2、门诊配发药系统无纸化改造。</w:t>
      </w:r>
    </w:p>
    <w:p>
      <w:pPr>
        <w:ind w:firstLine="420"/>
        <w:jc w:val="left"/>
        <w:rPr>
          <w:rFonts w:ascii="仿宋" w:hAnsi="仿宋" w:eastAsia="仿宋"/>
          <w:sz w:val="28"/>
          <w:szCs w:val="28"/>
        </w:rPr>
      </w:pPr>
      <w:r>
        <w:rPr>
          <w:rFonts w:ascii="仿宋" w:hAnsi="仿宋" w:eastAsia="仿宋"/>
          <w:sz w:val="28"/>
          <w:szCs w:val="28"/>
        </w:rPr>
        <w:t>3、门诊无纸化退费闭环流程优化及相关接口改造。</w:t>
      </w:r>
    </w:p>
    <w:p>
      <w:pPr>
        <w:ind w:firstLine="420"/>
        <w:jc w:val="left"/>
        <w:rPr>
          <w:rFonts w:ascii="仿宋" w:hAnsi="仿宋" w:eastAsia="仿宋"/>
          <w:sz w:val="28"/>
          <w:szCs w:val="28"/>
        </w:rPr>
      </w:pPr>
      <w:r>
        <w:rPr>
          <w:rFonts w:ascii="仿宋" w:hAnsi="仿宋" w:eastAsia="仿宋"/>
          <w:sz w:val="28"/>
          <w:szCs w:val="28"/>
        </w:rPr>
        <w:t>4、门诊各业务系统接口无纸化改造。</w:t>
      </w:r>
    </w:p>
    <w:p>
      <w:pPr>
        <w:jc w:val="left"/>
        <w:rPr>
          <w:rFonts w:ascii="仿宋" w:hAnsi="仿宋" w:eastAsia="仿宋"/>
          <w:sz w:val="28"/>
          <w:szCs w:val="28"/>
        </w:rPr>
      </w:pPr>
      <w:r>
        <w:rPr>
          <w:rFonts w:ascii="仿宋" w:hAnsi="仿宋" w:eastAsia="仿宋"/>
          <w:sz w:val="28"/>
          <w:szCs w:val="28"/>
        </w:rPr>
        <w:t xml:space="preserve">    </w:t>
      </w:r>
    </w:p>
    <w:p>
      <w:pPr>
        <w:jc w:val="left"/>
        <w:rPr>
          <w:rFonts w:ascii="仿宋" w:hAnsi="仿宋" w:eastAsia="仿宋"/>
          <w:sz w:val="28"/>
          <w:szCs w:val="28"/>
        </w:rPr>
      </w:pPr>
      <w:r>
        <w:rPr>
          <w:rFonts w:ascii="仿宋" w:hAnsi="仿宋" w:eastAsia="仿宋"/>
          <w:sz w:val="28"/>
          <w:szCs w:val="28"/>
        </w:rPr>
        <w:t xml:space="preserve">    </w:t>
      </w:r>
    </w:p>
    <w:p>
      <w:pPr>
        <w:ind w:firstLine="560" w:firstLineChars="200"/>
        <w:jc w:val="left"/>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pStyle w:val="3"/>
      </w:pPr>
      <w:r>
        <w:rPr>
          <w:rFonts w:ascii="仿宋" w:hAnsi="仿宋" w:eastAsia="仿宋"/>
          <w:szCs w:val="28"/>
        </w:rPr>
        <w:t xml:space="preserve"> </w:t>
      </w:r>
      <w:r>
        <w:rPr>
          <w:rFonts w:hint="eastAsia"/>
        </w:rPr>
        <w:t>运维服务响应要求</w:t>
      </w:r>
    </w:p>
    <w:p>
      <w:pPr>
        <w:ind w:firstLine="560" w:firstLineChars="200"/>
        <w:rPr>
          <w:rFonts w:ascii="仿宋" w:hAnsi="仿宋" w:eastAsia="仿宋"/>
          <w:sz w:val="28"/>
          <w:szCs w:val="28"/>
        </w:rPr>
      </w:pPr>
      <w:r>
        <w:rPr>
          <w:rFonts w:ascii="仿宋" w:hAnsi="仿宋" w:eastAsia="仿宋"/>
          <w:sz w:val="28"/>
          <w:szCs w:val="28"/>
        </w:rPr>
        <w:t>1、服务方式包括：热线电话服务、远程服务和现场服务等。</w:t>
      </w:r>
    </w:p>
    <w:p>
      <w:pPr>
        <w:ind w:firstLine="560" w:firstLineChars="200"/>
        <w:rPr>
          <w:rFonts w:ascii="仿宋" w:hAnsi="仿宋" w:eastAsia="仿宋"/>
          <w:sz w:val="28"/>
          <w:szCs w:val="28"/>
        </w:rPr>
      </w:pPr>
      <w:r>
        <w:rPr>
          <w:rFonts w:ascii="仿宋" w:hAnsi="仿宋" w:eastAsia="仿宋"/>
          <w:sz w:val="28"/>
          <w:szCs w:val="28"/>
        </w:rPr>
        <w:t>2、服务响应：提供7×24小时的呼叫响应服务，包括对所有技术支持、服务请求、问题解决的电话、邮件、即时通讯服务，对用户提出的要求进行记录、分派、跟踪、管理和分析；若故障发生时，要求快速响应，提供远程故障诊断，不能通过远程方式解决的，要求在2小时内到达故障现场，对问题进行诊断、分析及处理。服务次数不限。</w:t>
      </w:r>
    </w:p>
    <w:p>
      <w:pPr>
        <w:ind w:firstLine="560" w:firstLineChars="200"/>
        <w:rPr>
          <w:rFonts w:ascii="仿宋" w:hAnsi="仿宋" w:eastAsia="仿宋"/>
          <w:sz w:val="28"/>
          <w:szCs w:val="28"/>
        </w:rPr>
      </w:pPr>
      <w:r>
        <w:rPr>
          <w:rFonts w:ascii="仿宋" w:hAnsi="仿宋" w:eastAsia="仿宋"/>
          <w:sz w:val="28"/>
          <w:szCs w:val="28"/>
        </w:rPr>
        <w:t>3、中标人需承诺，本项目在终验后需免费提供1年的运维服务,在</w:t>
      </w:r>
      <w:r>
        <w:rPr>
          <w:rFonts w:hint="eastAsia" w:ascii="仿宋" w:hAnsi="仿宋" w:eastAsia="仿宋"/>
          <w:sz w:val="28"/>
          <w:szCs w:val="28"/>
        </w:rPr>
        <w:t>1年免费</w:t>
      </w:r>
      <w:r>
        <w:rPr>
          <w:rFonts w:ascii="仿宋" w:hAnsi="仿宋" w:eastAsia="仿宋"/>
          <w:sz w:val="28"/>
          <w:szCs w:val="28"/>
        </w:rPr>
        <w:t>运维期间根据医保政策调整要求对接口进行免费改造适配开发，对医院变更HIS、EMR等系统时对接口适配改造。</w:t>
      </w:r>
    </w:p>
    <w:p>
      <w:pPr>
        <w:pStyle w:val="3"/>
      </w:pPr>
      <w:r>
        <w:rPr>
          <w:rFonts w:hint="eastAsia"/>
        </w:rPr>
        <w:t>培训要求</w:t>
      </w:r>
    </w:p>
    <w:p>
      <w:pPr>
        <w:ind w:firstLine="560" w:firstLineChars="200"/>
        <w:rPr>
          <w:rFonts w:ascii="仿宋" w:hAnsi="仿宋" w:eastAsia="仿宋"/>
          <w:sz w:val="28"/>
          <w:szCs w:val="28"/>
        </w:rPr>
      </w:pPr>
      <w:r>
        <w:rPr>
          <w:rFonts w:hint="eastAsia" w:ascii="仿宋" w:hAnsi="仿宋" w:eastAsia="仿宋"/>
          <w:sz w:val="28"/>
          <w:szCs w:val="28"/>
        </w:rPr>
        <w:t>中标人需根据本项目的招标要求和实施经验，按照实施进度提供完整的、切实可行的技术培训方案，使系统管理人员和系统使用人员能够熟练管理、维护系统。</w:t>
      </w:r>
    </w:p>
    <w:p>
      <w:pPr>
        <w:pStyle w:val="3"/>
      </w:pPr>
      <w:r>
        <w:rPr>
          <w:rFonts w:hint="eastAsia"/>
        </w:rPr>
        <w:t>保密要求</w:t>
      </w:r>
    </w:p>
    <w:p>
      <w:pPr>
        <w:ind w:firstLine="560" w:firstLineChars="200"/>
        <w:rPr>
          <w:rFonts w:ascii="仿宋" w:hAnsi="仿宋" w:eastAsia="仿宋"/>
          <w:sz w:val="28"/>
          <w:szCs w:val="28"/>
        </w:rPr>
      </w:pPr>
      <w:r>
        <w:rPr>
          <w:rFonts w:ascii="仿宋" w:hAnsi="仿宋" w:eastAsia="仿宋"/>
          <w:sz w:val="28"/>
          <w:szCs w:val="28"/>
        </w:rPr>
        <w:t>1、中标人应签订保密协议，对其因身份、职务、职业或技术关系而知悉的采购人商业秘密和党政机关保密信息应严格保守，未经建设单位书面许可，中标人不得以任何形式向第三方透露本项目标书、本项目内容，保证不被披露或使用，包括意外或过失。</w:t>
      </w:r>
    </w:p>
    <w:p>
      <w:pPr>
        <w:ind w:firstLine="560" w:firstLineChars="200"/>
        <w:rPr>
          <w:rFonts w:ascii="仿宋" w:hAnsi="仿宋" w:eastAsia="仿宋"/>
          <w:sz w:val="28"/>
          <w:szCs w:val="28"/>
        </w:rPr>
      </w:pPr>
      <w:r>
        <w:rPr>
          <w:rFonts w:ascii="仿宋" w:hAnsi="仿宋" w:eastAsia="仿宋"/>
          <w:sz w:val="28"/>
          <w:szCs w:val="28"/>
        </w:rPr>
        <w:t>2、中标人不得以竞争为目的、或出于私利、或为第三人谋利而擅自保存、披露、使用采购人商业秘密和党政机关保密、项目信息（包含内部资料、技术文档、数据和信息等）；不得直接或间接地向无关人员泄露采购人的商业秘密和党政机关保密信息项目信息（包含内部资料、技术文档、数据和信息等）；不得向不承担保密义务的任何第三人披露采购人的商业秘密和党政机关保密信息、项目信息（包含内部资料、技术文档、数据和信息等）。中标人在从事政府项目时，不得擅自记录、复制、拍摄、摘抄、收藏在工作中涉及的保密信息，严禁将涉及政府项目的任何资料、数据透</w:t>
      </w:r>
      <w:r>
        <w:rPr>
          <w:rFonts w:hint="eastAsia" w:ascii="仿宋" w:hAnsi="仿宋" w:eastAsia="仿宋"/>
          <w:sz w:val="28"/>
          <w:szCs w:val="28"/>
        </w:rPr>
        <w:t>露或以其他方式提供给项目以外的其他方或中标人内部与该项目无关的任何人员。</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3、中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pPr>
        <w:pStyle w:val="3"/>
      </w:pPr>
      <w:r>
        <w:rPr>
          <w:rFonts w:hint="eastAsia"/>
        </w:rPr>
        <w:t>监理要求</w:t>
      </w:r>
    </w:p>
    <w:p>
      <w:pPr>
        <w:rPr>
          <w:rFonts w:ascii="仿宋" w:hAnsi="仿宋" w:eastAsia="仿宋"/>
          <w:sz w:val="28"/>
          <w:szCs w:val="28"/>
        </w:rPr>
      </w:pPr>
      <w:r>
        <w:rPr>
          <w:rFonts w:hint="eastAsia" w:ascii="仿宋" w:hAnsi="仿宋" w:eastAsia="仿宋"/>
          <w:sz w:val="28"/>
          <w:szCs w:val="28"/>
        </w:rPr>
        <w:t>中标人须承诺，在项目开展过程中接受采购人指定的咨询监理机构的监理。</w:t>
      </w:r>
    </w:p>
    <w:p>
      <w:pPr>
        <w:pStyle w:val="3"/>
      </w:pPr>
      <w:r>
        <w:rPr>
          <w:rFonts w:hint="eastAsia"/>
        </w:rPr>
        <w:t>验收标准</w:t>
      </w:r>
    </w:p>
    <w:p>
      <w:pPr>
        <w:ind w:firstLine="560" w:firstLineChars="200"/>
        <w:rPr>
          <w:rFonts w:ascii="仿宋" w:hAnsi="仿宋" w:eastAsia="仿宋"/>
          <w:sz w:val="28"/>
          <w:szCs w:val="28"/>
        </w:rPr>
      </w:pPr>
      <w:r>
        <w:rPr>
          <w:rFonts w:hint="eastAsia" w:ascii="仿宋" w:hAnsi="仿宋" w:eastAsia="仿宋"/>
          <w:sz w:val="28"/>
          <w:szCs w:val="28"/>
        </w:rPr>
        <w:t>本项目的验收应遵循下列标准：</w:t>
      </w:r>
    </w:p>
    <w:p>
      <w:pPr>
        <w:ind w:firstLine="560" w:firstLineChars="200"/>
        <w:rPr>
          <w:rFonts w:ascii="仿宋" w:hAnsi="仿宋" w:eastAsia="仿宋"/>
          <w:sz w:val="28"/>
          <w:szCs w:val="28"/>
        </w:rPr>
      </w:pPr>
      <w:r>
        <w:rPr>
          <w:rFonts w:ascii="仿宋" w:hAnsi="仿宋" w:eastAsia="仿宋"/>
          <w:sz w:val="28"/>
          <w:szCs w:val="28"/>
        </w:rPr>
        <w:t>1.完成合同和招标文件、投标文件中列举的全部平台功能，并符合设计要求；</w:t>
      </w:r>
    </w:p>
    <w:p>
      <w:pPr>
        <w:ind w:firstLine="560" w:firstLineChars="200"/>
        <w:rPr>
          <w:rFonts w:ascii="仿宋" w:hAnsi="仿宋" w:eastAsia="仿宋"/>
          <w:sz w:val="28"/>
          <w:szCs w:val="28"/>
        </w:rPr>
      </w:pPr>
      <w:r>
        <w:rPr>
          <w:rFonts w:ascii="仿宋" w:hAnsi="仿宋" w:eastAsia="仿宋"/>
          <w:sz w:val="28"/>
          <w:szCs w:val="28"/>
        </w:rPr>
        <w:t>2.完成所投系统的测试，具备可上线运行的条件；</w:t>
      </w:r>
    </w:p>
    <w:p>
      <w:pPr>
        <w:ind w:firstLine="560" w:firstLineChars="200"/>
        <w:rPr>
          <w:rFonts w:ascii="仿宋" w:hAnsi="仿宋" w:eastAsia="仿宋"/>
          <w:sz w:val="28"/>
          <w:szCs w:val="28"/>
        </w:rPr>
      </w:pPr>
      <w:r>
        <w:rPr>
          <w:rFonts w:ascii="仿宋" w:hAnsi="仿宋" w:eastAsia="仿宋"/>
          <w:sz w:val="28"/>
          <w:szCs w:val="28"/>
        </w:rPr>
        <w:t>3.提交了合同规定的文档；</w:t>
      </w:r>
    </w:p>
    <w:p>
      <w:pPr>
        <w:ind w:firstLine="560" w:firstLineChars="200"/>
        <w:rPr>
          <w:rFonts w:ascii="仿宋" w:hAnsi="仿宋" w:eastAsia="仿宋"/>
          <w:sz w:val="28"/>
          <w:szCs w:val="28"/>
        </w:rPr>
      </w:pPr>
      <w:r>
        <w:rPr>
          <w:rFonts w:ascii="仿宋" w:hAnsi="仿宋" w:eastAsia="仿宋"/>
          <w:sz w:val="28"/>
          <w:szCs w:val="28"/>
        </w:rPr>
        <w:t>4.完成系统业务培训工作，用户意见书均达到基本满意或以上。</w:t>
      </w:r>
    </w:p>
    <w:p>
      <w:pPr>
        <w:ind w:firstLine="560" w:firstLineChars="200"/>
        <w:rPr>
          <w:rFonts w:ascii="仿宋" w:hAnsi="仿宋" w:eastAsia="仿宋"/>
          <w:sz w:val="28"/>
          <w:szCs w:val="28"/>
        </w:rPr>
      </w:pPr>
      <w:r>
        <w:rPr>
          <w:rFonts w:ascii="仿宋" w:hAnsi="仿宋" w:eastAsia="仿宋"/>
          <w:sz w:val="28"/>
          <w:szCs w:val="28"/>
        </w:rPr>
        <w:t>5.经监理审核，项目建设单位同意</w:t>
      </w:r>
    </w:p>
    <w:p>
      <w:pPr>
        <w:ind w:firstLine="560" w:firstLineChars="200"/>
        <w:rPr>
          <w:rFonts w:ascii="仿宋" w:hAnsi="仿宋" w:eastAsia="仿宋"/>
          <w:sz w:val="28"/>
          <w:szCs w:val="28"/>
        </w:rPr>
      </w:pPr>
      <w:r>
        <w:rPr>
          <w:rFonts w:ascii="仿宋" w:hAnsi="仿宋" w:eastAsia="仿宋"/>
          <w:sz w:val="28"/>
          <w:szCs w:val="28"/>
        </w:rPr>
        <w:t>6、本项目需遵循以下标准规范要求：</w:t>
      </w:r>
    </w:p>
    <w:p>
      <w:pPr>
        <w:ind w:firstLine="560" w:firstLineChars="200"/>
        <w:rPr>
          <w:rFonts w:ascii="仿宋" w:hAnsi="仿宋" w:eastAsia="仿宋"/>
          <w:sz w:val="28"/>
          <w:szCs w:val="28"/>
        </w:rPr>
      </w:pPr>
      <w:r>
        <w:rPr>
          <w:rFonts w:ascii="仿宋" w:hAnsi="仿宋" w:eastAsia="仿宋"/>
          <w:sz w:val="28"/>
          <w:szCs w:val="28"/>
        </w:rPr>
        <w:tab/>
      </w:r>
    </w:p>
    <w:p>
      <w:pPr>
        <w:jc w:val="left"/>
        <w:rPr>
          <w:rFonts w:ascii="仿宋" w:hAnsi="仿宋" w:eastAsia="仿宋"/>
          <w:sz w:val="28"/>
          <w:szCs w:val="28"/>
        </w:rPr>
      </w:pPr>
      <w:r>
        <w:rPr>
          <w:rFonts w:hint="eastAsia" w:ascii="仿宋" w:hAnsi="仿宋" w:eastAsia="仿宋"/>
          <w:sz w:val="28"/>
          <w:szCs w:val="28"/>
        </w:rPr>
        <w:t>医疗机构关键数据采集接口标准</w:t>
      </w:r>
      <w:r>
        <w:rPr>
          <w:rFonts w:ascii="仿宋" w:hAnsi="仿宋" w:eastAsia="仿宋"/>
          <w:sz w:val="28"/>
          <w:szCs w:val="28"/>
        </w:rPr>
        <w:t>(v1.0)</w:t>
      </w:r>
    </w:p>
    <w:p>
      <w:pPr>
        <w:widowControl/>
        <w:jc w:val="left"/>
        <w:rPr>
          <w:rFonts w:ascii="仿宋" w:hAnsi="仿宋" w:eastAsia="仿宋"/>
          <w:sz w:val="28"/>
          <w:szCs w:val="28"/>
        </w:rPr>
      </w:pPr>
      <w:r>
        <w:rPr>
          <w:rFonts w:ascii="仿宋" w:hAnsi="仿宋" w:eastAsia="仿宋"/>
          <w:sz w:val="28"/>
          <w:szCs w:val="28"/>
          <w:lang w:bidi="ar"/>
        </w:rPr>
        <w:t>国家医疗保障信息平台追溯码无码库操作指引</w:t>
      </w:r>
    </w:p>
    <w:p>
      <w:pPr>
        <w:jc w:val="left"/>
        <w:rPr>
          <w:rFonts w:ascii="仿宋" w:hAnsi="仿宋" w:eastAsia="仿宋"/>
          <w:sz w:val="28"/>
          <w:szCs w:val="28"/>
        </w:rPr>
      </w:pPr>
      <w:r>
        <w:rPr>
          <w:rFonts w:hint="eastAsia" w:ascii="仿宋" w:hAnsi="仿宋" w:eastAsia="仿宋"/>
          <w:sz w:val="28"/>
          <w:szCs w:val="28"/>
        </w:rPr>
        <w:t>广州地区放射检查类医疗服务价格项目表</w:t>
      </w:r>
    </w:p>
    <w:p>
      <w:pPr>
        <w:jc w:val="left"/>
        <w:rPr>
          <w:rFonts w:ascii="仿宋" w:hAnsi="仿宋" w:eastAsia="仿宋"/>
          <w:sz w:val="28"/>
          <w:szCs w:val="28"/>
        </w:rPr>
      </w:pPr>
      <w:r>
        <w:rPr>
          <w:rFonts w:hint="eastAsia" w:ascii="仿宋" w:hAnsi="仿宋" w:eastAsia="仿宋"/>
          <w:sz w:val="28"/>
          <w:szCs w:val="28"/>
        </w:rPr>
        <w:t>广州地区中医类（灸法、拔罐、推拿）医疗服务价格项目表</w:t>
      </w:r>
    </w:p>
    <w:p>
      <w:pPr>
        <w:jc w:val="left"/>
        <w:rPr>
          <w:rFonts w:ascii="仿宋" w:hAnsi="仿宋" w:eastAsia="仿宋"/>
          <w:sz w:val="28"/>
          <w:szCs w:val="28"/>
        </w:rPr>
      </w:pPr>
      <w:r>
        <w:rPr>
          <w:rFonts w:hint="eastAsia" w:ascii="仿宋" w:hAnsi="仿宋" w:eastAsia="仿宋"/>
          <w:sz w:val="28"/>
          <w:szCs w:val="28"/>
        </w:rPr>
        <w:t>广州地区中医外治类医疗服务价格项目表</w:t>
      </w:r>
    </w:p>
    <w:p>
      <w:pPr>
        <w:jc w:val="left"/>
        <w:rPr>
          <w:rFonts w:ascii="仿宋" w:hAnsi="仿宋" w:eastAsia="仿宋"/>
          <w:sz w:val="28"/>
          <w:szCs w:val="28"/>
        </w:rPr>
      </w:pPr>
      <w:r>
        <w:rPr>
          <w:rFonts w:hint="eastAsia" w:ascii="仿宋" w:hAnsi="仿宋" w:eastAsia="仿宋"/>
          <w:sz w:val="28"/>
          <w:szCs w:val="28"/>
        </w:rPr>
        <w:t>广州地区产科类医疗服务价格项目表</w:t>
      </w:r>
    </w:p>
    <w:p>
      <w:pPr>
        <w:jc w:val="left"/>
        <w:rPr>
          <w:rFonts w:ascii="仿宋" w:hAnsi="仿宋" w:eastAsia="仿宋"/>
          <w:sz w:val="28"/>
          <w:szCs w:val="28"/>
        </w:rPr>
      </w:pPr>
      <w:r>
        <w:rPr>
          <w:rFonts w:hint="eastAsia" w:ascii="仿宋" w:hAnsi="仿宋" w:eastAsia="仿宋"/>
          <w:sz w:val="28"/>
          <w:szCs w:val="28"/>
        </w:rPr>
        <w:t>广州地区护理类医疗服务价格项目表</w:t>
      </w:r>
    </w:p>
    <w:p>
      <w:pPr>
        <w:jc w:val="left"/>
        <w:rPr>
          <w:rFonts w:ascii="仿宋" w:hAnsi="仿宋" w:eastAsia="仿宋"/>
          <w:sz w:val="28"/>
          <w:szCs w:val="28"/>
        </w:rPr>
      </w:pPr>
      <w:r>
        <w:rPr>
          <w:rFonts w:hint="eastAsia" w:ascii="仿宋" w:hAnsi="仿宋" w:eastAsia="仿宋"/>
          <w:sz w:val="28"/>
          <w:szCs w:val="28"/>
        </w:rPr>
        <w:t>广州地区可收费的一次性使用医用耗材清单</w:t>
      </w:r>
    </w:p>
    <w:p>
      <w:pPr>
        <w:jc w:val="left"/>
        <w:rPr>
          <w:rFonts w:ascii="仿宋" w:hAnsi="仿宋" w:eastAsia="仿宋"/>
          <w:sz w:val="28"/>
          <w:szCs w:val="28"/>
        </w:rPr>
      </w:pPr>
      <w:r>
        <w:rPr>
          <w:rFonts w:hint="eastAsia" w:ascii="仿宋" w:hAnsi="仿宋" w:eastAsia="仿宋"/>
          <w:sz w:val="28"/>
          <w:szCs w:val="28"/>
        </w:rPr>
        <w:t>国新健康院端系统信息采集接口开发文档V2.0</w:t>
      </w:r>
    </w:p>
    <w:p>
      <w:pPr>
        <w:widowControl/>
        <w:jc w:val="left"/>
        <w:rPr>
          <w:rFonts w:ascii="仿宋" w:hAnsi="仿宋" w:eastAsia="仿宋"/>
          <w:sz w:val="28"/>
          <w:szCs w:val="28"/>
        </w:rPr>
      </w:pPr>
      <w:r>
        <w:rPr>
          <w:rFonts w:ascii="仿宋" w:hAnsi="仿宋" w:eastAsia="仿宋"/>
          <w:sz w:val="28"/>
          <w:szCs w:val="28"/>
          <w:lang w:bidi="ar"/>
        </w:rPr>
        <w:t>病案首页全流程质控系统医生端病案首页提交、质控对接 接口规范文档（含公立绩效）</w:t>
      </w:r>
    </w:p>
    <w:p>
      <w:pPr>
        <w:jc w:val="left"/>
        <w:rPr>
          <w:rFonts w:ascii="仿宋" w:hAnsi="仿宋" w:eastAsia="仿宋"/>
          <w:sz w:val="28"/>
          <w:szCs w:val="28"/>
        </w:rPr>
        <w:sectPr>
          <w:headerReference r:id="rId5" w:type="default"/>
          <w:footerReference r:id="rId6" w:type="default"/>
          <w:pgSz w:w="11900" w:h="16900"/>
          <w:pgMar w:top="2160" w:right="1440" w:bottom="1920" w:left="1440" w:header="1080" w:footer="960" w:gutter="0"/>
          <w:cols w:space="720" w:num="1"/>
        </w:sectPr>
      </w:pPr>
    </w:p>
    <w:p>
      <w:pPr>
        <w:ind w:firstLine="560" w:firstLineChars="200"/>
        <w:jc w:val="left"/>
        <w:rPr>
          <w:rFonts w:ascii="仿宋" w:hAnsi="仿宋" w:eastAsia="仿宋"/>
          <w:sz w:val="28"/>
          <w:szCs w:val="28"/>
        </w:rPr>
      </w:pPr>
    </w:p>
    <w:p>
      <w:pPr>
        <w:rPr>
          <w:rFonts w:ascii="仿宋" w:hAnsi="仿宋" w:eastAsia="仿宋"/>
          <w:sz w:val="28"/>
          <w:szCs w:val="28"/>
        </w:rPr>
      </w:pPr>
    </w:p>
    <w:p>
      <w:pPr>
        <w:pStyle w:val="3"/>
      </w:pPr>
      <w:r>
        <w:rPr>
          <w:rFonts w:hint="eastAsia"/>
        </w:rPr>
        <w:t>付款方式</w:t>
      </w:r>
    </w:p>
    <w:p>
      <w:pPr>
        <w:ind w:firstLine="560" w:firstLineChars="200"/>
        <w:rPr>
          <w:rFonts w:ascii="仿宋" w:hAnsi="仿宋" w:eastAsia="仿宋"/>
          <w:sz w:val="28"/>
          <w:szCs w:val="28"/>
        </w:rPr>
      </w:pPr>
      <w:r>
        <w:rPr>
          <w:rFonts w:hint="eastAsia" w:ascii="仿宋" w:hAnsi="仿宋" w:eastAsia="仿宋"/>
          <w:sz w:val="28"/>
          <w:szCs w:val="28"/>
        </w:rPr>
        <w:t>本项目计划分</w:t>
      </w:r>
      <w:r>
        <w:rPr>
          <w:rFonts w:ascii="仿宋" w:hAnsi="仿宋" w:eastAsia="仿宋"/>
          <w:sz w:val="28"/>
          <w:szCs w:val="28"/>
        </w:rPr>
        <w:t>3期支付，具体支付方式和时间如下：</w:t>
      </w:r>
    </w:p>
    <w:p>
      <w:pPr>
        <w:ind w:firstLine="560" w:firstLineChars="200"/>
        <w:rPr>
          <w:rFonts w:ascii="仿宋" w:hAnsi="仿宋" w:eastAsia="仿宋"/>
          <w:sz w:val="28"/>
          <w:szCs w:val="28"/>
        </w:rPr>
      </w:pPr>
      <w:r>
        <w:rPr>
          <w:rFonts w:ascii="仿宋" w:hAnsi="仿宋" w:eastAsia="仿宋"/>
          <w:sz w:val="28"/>
          <w:szCs w:val="28"/>
        </w:rPr>
        <w:t>1、首期款：签订合同后10个工作日内，乙方书面提出支付申请函及拟支付金额等额的符合甲方财务管理要求的相应发票，甲方确认后启动首期款支付流程，约占合同总金额的30%。</w:t>
      </w:r>
    </w:p>
    <w:p>
      <w:pPr>
        <w:ind w:firstLine="560" w:firstLineChars="200"/>
        <w:rPr>
          <w:rFonts w:ascii="仿宋" w:hAnsi="仿宋" w:eastAsia="仿宋"/>
          <w:sz w:val="28"/>
          <w:szCs w:val="28"/>
        </w:rPr>
      </w:pPr>
      <w:r>
        <w:rPr>
          <w:rFonts w:ascii="仿宋" w:hAnsi="仿宋" w:eastAsia="仿宋"/>
          <w:sz w:val="28"/>
          <w:szCs w:val="28"/>
        </w:rPr>
        <w:t>2、初验款：</w:t>
      </w:r>
      <w:r>
        <w:rPr>
          <w:rFonts w:hint="eastAsia" w:ascii="仿宋" w:hAnsi="仿宋" w:eastAsia="仿宋"/>
          <w:sz w:val="28"/>
          <w:szCs w:val="28"/>
        </w:rPr>
        <w:t>每个</w:t>
      </w:r>
      <w:r>
        <w:rPr>
          <w:rFonts w:ascii="仿宋" w:hAnsi="仿宋" w:eastAsia="仿宋"/>
          <w:sz w:val="28"/>
          <w:szCs w:val="28"/>
        </w:rPr>
        <w:t>项目</w:t>
      </w:r>
      <w:r>
        <w:rPr>
          <w:rFonts w:hint="eastAsia" w:ascii="仿宋" w:hAnsi="仿宋" w:eastAsia="仿宋"/>
          <w:sz w:val="28"/>
          <w:szCs w:val="28"/>
        </w:rPr>
        <w:t>建设内容</w:t>
      </w:r>
      <w:r>
        <w:rPr>
          <w:rFonts w:ascii="仿宋" w:hAnsi="仿宋" w:eastAsia="仿宋"/>
          <w:sz w:val="28"/>
          <w:szCs w:val="28"/>
        </w:rPr>
        <w:t>初验后的10个工作日内，乙方书面提出支付申请函及拟支付金额等额的符合甲方财务管理要求的相应发票，甲方确认后启动进度款支付流程，约占合同总金额的</w:t>
      </w: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，初验款不超过整体合同50%</w:t>
      </w:r>
      <w:r>
        <w:rPr>
          <w:rFonts w:ascii="仿宋" w:hAnsi="仿宋" w:eastAsia="仿宋"/>
          <w:sz w:val="28"/>
          <w:szCs w:val="28"/>
        </w:rPr>
        <w:t>。</w:t>
      </w:r>
    </w:p>
    <w:p>
      <w:pPr>
        <w:ind w:firstLine="560" w:firstLineChars="200"/>
        <w:rPr>
          <w:rFonts w:ascii="仿宋" w:hAnsi="仿宋" w:eastAsia="仿宋"/>
          <w:sz w:val="28"/>
          <w:szCs w:val="28"/>
        </w:rPr>
      </w:pPr>
      <w:r>
        <w:rPr>
          <w:rFonts w:ascii="仿宋" w:hAnsi="仿宋" w:eastAsia="仿宋"/>
          <w:sz w:val="28"/>
          <w:szCs w:val="28"/>
        </w:rPr>
        <w:t>3、终验款：项目验收后10个工作日内，乙方书面提出支付申请函及拟支付金额等额的符合甲方财务管理要求的相应发票，并提交项目合同金额10%作为质保金，甲方确认后启动尾款支付流程，约占合同总金额的20%。</w:t>
      </w:r>
    </w:p>
    <w:p>
      <w:pPr>
        <w:ind w:firstLine="560" w:firstLineChars="200"/>
        <w:rPr>
          <w:rFonts w:ascii="仿宋" w:hAnsi="仿宋" w:eastAsia="仿宋"/>
          <w:sz w:val="28"/>
          <w:szCs w:val="28"/>
        </w:rPr>
      </w:pPr>
      <w:r>
        <w:rPr>
          <w:rFonts w:ascii="仿宋" w:hAnsi="仿宋" w:eastAsia="仿宋"/>
          <w:sz w:val="28"/>
          <w:szCs w:val="28"/>
        </w:rPr>
        <w:t>4、免费运维期结束后，无发生重大网络安全事件，未发生重大运维故障事件的，采购人退还质保金。如发生重大网络安全事件（如被上级单位或公安、网信、国安等通报）、重大运维故障事件的，每发生一起，采购人可根据实际情况从质保金中扣除伍万元。</w:t>
      </w:r>
    </w:p>
    <w:p>
      <w:pPr>
        <w:pStyle w:val="3"/>
      </w:pPr>
      <w:r>
        <w:rPr>
          <w:rFonts w:hint="eastAsia"/>
        </w:rPr>
        <w:t>其它说明</w:t>
      </w:r>
    </w:p>
    <w:p>
      <w:pPr>
        <w:ind w:firstLine="560" w:firstLineChars="200"/>
        <w:rPr>
          <w:rFonts w:ascii="仿宋" w:hAnsi="仿宋" w:eastAsia="仿宋"/>
          <w:sz w:val="28"/>
          <w:szCs w:val="28"/>
        </w:rPr>
      </w:pPr>
      <w:r>
        <w:rPr>
          <w:rFonts w:ascii="仿宋" w:hAnsi="仿宋" w:eastAsia="仿宋"/>
          <w:sz w:val="28"/>
          <w:szCs w:val="28"/>
        </w:rPr>
        <w:t>1.</w:t>
      </w:r>
      <w:r>
        <w:rPr>
          <w:rFonts w:ascii="仿宋" w:hAnsi="仿宋" w:eastAsia="仿宋"/>
          <w:sz w:val="28"/>
          <w:szCs w:val="28"/>
        </w:rPr>
        <w:tab/>
      </w:r>
      <w:r>
        <w:rPr>
          <w:rFonts w:ascii="仿宋" w:hAnsi="仿宋" w:eastAsia="仿宋"/>
          <w:sz w:val="28"/>
          <w:szCs w:val="28"/>
        </w:rPr>
        <w:t>中标人应按计划完工交付验收，如在合同预定的工期内，无法达成规定的技术指标，中标人应负责无条件返工并承担所造成的直接经济损失。</w:t>
      </w:r>
    </w:p>
    <w:p>
      <w:pPr>
        <w:ind w:firstLine="560" w:firstLineChars="200"/>
        <w:rPr>
          <w:rFonts w:ascii="仿宋" w:hAnsi="仿宋" w:eastAsia="仿宋"/>
          <w:sz w:val="28"/>
          <w:szCs w:val="28"/>
        </w:rPr>
      </w:pPr>
      <w:r>
        <w:rPr>
          <w:rFonts w:ascii="仿宋" w:hAnsi="仿宋" w:eastAsia="仿宋"/>
          <w:sz w:val="28"/>
          <w:szCs w:val="28"/>
        </w:rPr>
        <w:t>2.</w:t>
      </w:r>
      <w:r>
        <w:rPr>
          <w:rFonts w:ascii="仿宋" w:hAnsi="仿宋" w:eastAsia="仿宋"/>
          <w:sz w:val="28"/>
          <w:szCs w:val="28"/>
        </w:rPr>
        <w:tab/>
      </w:r>
      <w:r>
        <w:rPr>
          <w:rFonts w:ascii="仿宋" w:hAnsi="仿宋" w:eastAsia="仿宋"/>
          <w:sz w:val="28"/>
          <w:szCs w:val="28"/>
        </w:rPr>
        <w:t>若因中标人原因造成项目延期的，中标人承担工期违约责任，导致项目建设资金被财政压减，压减部分的资金，由中标人承担；每延期一天，采购人有权根据实际情况扣除项目建设款中的500元；累计超期60天，采购人有权根据实际情况自主确定无条件终止合同，中标人须退还项目所有建设资金。</w:t>
      </w: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Calibri Light">
    <w:altName w:val="Arial"/>
    <w:panose1 w:val="020F0302020204030204"/>
    <w:charset w:val="00"/>
    <w:family w:val="swiss"/>
    <w:pitch w:val="default"/>
    <w:sig w:usb0="00000000" w:usb1="00000000" w:usb2="00000009" w:usb3="00000000" w:csb0="000001FF"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auto"/>
      <w:ind w:firstLine="40"/>
      <w:jc w:val="right"/>
    </w:pPr>
    <w:r>
      <w:rPr>
        <w:rFonts w:hint="eastAsia" w:ascii="Calibri" w:hAnsi="Calibri" w:eastAsia="Calibri"/>
        <w:color w:val="000000"/>
        <w:sz w:val="33"/>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ind w:firstLine="20"/>
      <w:jc w:val="right"/>
    </w:pPr>
    <w:r>
      <w:rPr>
        <w:rFonts w:hint="eastAsia" w:ascii="Calibri" w:hAnsi="Calibri" w:eastAsia="Calibri"/>
        <w:color w:val="000000"/>
        <w:sz w:val="34"/>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1"/>
          <w:jc w:val="center"/>
        </w:pPr>
        <w:r>
          <w:fldChar w:fldCharType="begin"/>
        </w:r>
        <w:r>
          <w:instrText xml:space="preserve">PAGE   \* MERGEFORMAT</w:instrText>
        </w:r>
        <w:r>
          <w:fldChar w:fldCharType="separate"/>
        </w:r>
        <w:r>
          <w:rPr>
            <w:lang w:val="zh-CN"/>
          </w:rPr>
          <w:t>11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133286"/>
    <w:multiLevelType w:val="multilevel"/>
    <w:tmpl w:val="45133286"/>
    <w:lvl w:ilvl="0" w:tentative="0">
      <w:start w:val="1"/>
      <w:numFmt w:val="chineseCountingThousand"/>
      <w:pStyle w:val="2"/>
      <w:lvlText w:val="%1."/>
      <w:lvlJc w:val="left"/>
      <w:pPr>
        <w:ind w:left="0" w:firstLine="0"/>
      </w:pPr>
      <w:rPr>
        <w:rFonts w:hint="eastAsia" w:ascii="宋体" w:hAnsi="宋体" w:eastAsia="宋体"/>
        <w:b/>
        <w:i w:val="0"/>
        <w:sz w:val="32"/>
        <w:szCs w:val="21"/>
      </w:rPr>
    </w:lvl>
    <w:lvl w:ilvl="1" w:tentative="0">
      <w:start w:val="1"/>
      <w:numFmt w:val="decimal"/>
      <w:pStyle w:val="3"/>
      <w:lvlText w:val="%2."/>
      <w:lvlJc w:val="left"/>
      <w:pPr>
        <w:ind w:left="0" w:firstLine="0"/>
      </w:pPr>
      <w:rPr>
        <w:rFonts w:hint="eastAsia"/>
      </w:rPr>
    </w:lvl>
    <w:lvl w:ilvl="2" w:tentative="0">
      <w:start w:val="1"/>
      <w:numFmt w:val="decimal"/>
      <w:pStyle w:val="4"/>
      <w:isLgl/>
      <w:lvlText w:val="%2.%3."/>
      <w:lvlJc w:val="left"/>
      <w:pPr>
        <w:ind w:left="0" w:firstLine="0"/>
      </w:pPr>
      <w:rPr>
        <w:rFonts w:hint="eastAsia"/>
      </w:rPr>
    </w:lvl>
    <w:lvl w:ilvl="3" w:tentative="0">
      <w:start w:val="1"/>
      <w:numFmt w:val="decimal"/>
      <w:pStyle w:val="5"/>
      <w:lvlText w:val="%2.%3.%4."/>
      <w:lvlJc w:val="left"/>
      <w:pPr>
        <w:ind w:left="0" w:firstLine="0"/>
      </w:pPr>
      <w:rPr>
        <w:rFonts w:hint="eastAsia"/>
      </w:rPr>
    </w:lvl>
    <w:lvl w:ilvl="4" w:tentative="0">
      <w:start w:val="1"/>
      <w:numFmt w:val="decimal"/>
      <w:pStyle w:val="6"/>
      <w:lvlText w:val="%2.%3.%4.%5."/>
      <w:lvlJc w:val="left"/>
      <w:pPr>
        <w:ind w:left="0" w:firstLine="0"/>
      </w:pPr>
      <w:rPr>
        <w:rFonts w:hint="eastAsia"/>
      </w:rPr>
    </w:lvl>
    <w:lvl w:ilvl="5" w:tentative="0">
      <w:start w:val="1"/>
      <w:numFmt w:val="decimal"/>
      <w:pStyle w:val="7"/>
      <w:isLgl/>
      <w:lvlText w:val="%2.%3.%4.%5.%6."/>
      <w:lvlJc w:val="left"/>
      <w:pPr>
        <w:ind w:left="0"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isLgl/>
      <w:lvlText w:val="%2.%3.%4.%5.%6.%7."/>
      <w:lvlJc w:val="left"/>
      <w:pPr>
        <w:ind w:left="0" w:firstLine="0"/>
      </w:pPr>
      <w:rPr>
        <w:rFonts w:hint="default" w:ascii="Times New Roman" w:hAnsi="Times New Roman" w:eastAsia="宋体"/>
        <w:b/>
        <w:i w:val="0"/>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5AFED930"/>
    <w:multiLevelType w:val="multilevel"/>
    <w:tmpl w:val="5AFED930"/>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5E"/>
    <w:rsid w:val="00057769"/>
    <w:rsid w:val="00126D6A"/>
    <w:rsid w:val="00140E46"/>
    <w:rsid w:val="001B6347"/>
    <w:rsid w:val="0027136C"/>
    <w:rsid w:val="003536A5"/>
    <w:rsid w:val="0057118B"/>
    <w:rsid w:val="005F3E5E"/>
    <w:rsid w:val="005F4FEF"/>
    <w:rsid w:val="0071558C"/>
    <w:rsid w:val="00881AEE"/>
    <w:rsid w:val="008E696E"/>
    <w:rsid w:val="009922A6"/>
    <w:rsid w:val="009E04AE"/>
    <w:rsid w:val="009F5B3F"/>
    <w:rsid w:val="00A00342"/>
    <w:rsid w:val="00A53332"/>
    <w:rsid w:val="00A82105"/>
    <w:rsid w:val="00AF41B6"/>
    <w:rsid w:val="00B038C7"/>
    <w:rsid w:val="00BA2BAE"/>
    <w:rsid w:val="00C00595"/>
    <w:rsid w:val="00C10559"/>
    <w:rsid w:val="00C664FC"/>
    <w:rsid w:val="00CA3CA9"/>
    <w:rsid w:val="00CC7EF9"/>
    <w:rsid w:val="00CE4DFD"/>
    <w:rsid w:val="00D27431"/>
    <w:rsid w:val="00EF7795"/>
    <w:rsid w:val="00F34995"/>
    <w:rsid w:val="00F8278B"/>
    <w:rsid w:val="01757E83"/>
    <w:rsid w:val="1BE15EA6"/>
    <w:rsid w:val="28773970"/>
    <w:rsid w:val="2DFC66F4"/>
    <w:rsid w:val="2FDFD9FB"/>
    <w:rsid w:val="34DE0E1E"/>
    <w:rsid w:val="38FF8295"/>
    <w:rsid w:val="44DD7CA3"/>
    <w:rsid w:val="477F8551"/>
    <w:rsid w:val="550262D6"/>
    <w:rsid w:val="5CFFC313"/>
    <w:rsid w:val="5DFF7ECA"/>
    <w:rsid w:val="5FA2E3BB"/>
    <w:rsid w:val="691B24FE"/>
    <w:rsid w:val="6CFEEABE"/>
    <w:rsid w:val="708D2C72"/>
    <w:rsid w:val="72BCF474"/>
    <w:rsid w:val="74FF770D"/>
    <w:rsid w:val="7AE98A3A"/>
    <w:rsid w:val="7BEF013E"/>
    <w:rsid w:val="7E7F44AC"/>
    <w:rsid w:val="7EE44C2C"/>
    <w:rsid w:val="7FCE12D8"/>
    <w:rsid w:val="7FF54595"/>
    <w:rsid w:val="8EFF5FEB"/>
    <w:rsid w:val="AFDE9DF3"/>
    <w:rsid w:val="BAF9E83C"/>
    <w:rsid w:val="BBFEF342"/>
    <w:rsid w:val="BDE955E8"/>
    <w:rsid w:val="BF5AEA45"/>
    <w:rsid w:val="BF7336EA"/>
    <w:rsid w:val="D4FE4A90"/>
    <w:rsid w:val="DB9FBAB4"/>
    <w:rsid w:val="DBFCD9E4"/>
    <w:rsid w:val="DCBD2258"/>
    <w:rsid w:val="DDBFAA0E"/>
    <w:rsid w:val="DF3F588E"/>
    <w:rsid w:val="F0CBCB7A"/>
    <w:rsid w:val="F6CF71FE"/>
    <w:rsid w:val="F6DFEF25"/>
    <w:rsid w:val="FAFAD192"/>
    <w:rsid w:val="FDEF3861"/>
    <w:rsid w:val="FEFE2D48"/>
    <w:rsid w:val="FFFEEE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numPr>
        <w:ilvl w:val="0"/>
        <w:numId w:val="1"/>
      </w:numPr>
      <w:spacing w:before="163" w:beforeLines="50" w:after="163" w:line="360" w:lineRule="auto"/>
      <w:outlineLvl w:val="0"/>
    </w:pPr>
    <w:rPr>
      <w:rFonts w:ascii="Times New Roman" w:hAnsi="Times New Roman" w:eastAsia="宋体" w:cs="Times New Roman"/>
      <w:b/>
      <w:kern w:val="44"/>
      <w:sz w:val="32"/>
      <w:szCs w:val="24"/>
    </w:rPr>
  </w:style>
  <w:style w:type="paragraph" w:styleId="3">
    <w:name w:val="heading 2"/>
    <w:basedOn w:val="1"/>
    <w:next w:val="1"/>
    <w:link w:val="20"/>
    <w:qFormat/>
    <w:uiPriority w:val="0"/>
    <w:pPr>
      <w:keepNext/>
      <w:keepLines/>
      <w:numPr>
        <w:ilvl w:val="1"/>
        <w:numId w:val="1"/>
      </w:numPr>
      <w:spacing w:before="163" w:after="163" w:line="360" w:lineRule="auto"/>
      <w:outlineLvl w:val="1"/>
    </w:pPr>
    <w:rPr>
      <w:rFonts w:ascii="Times New Roman" w:hAnsi="Times New Roman" w:eastAsia="宋体" w:cs="Times New Roman"/>
      <w:b/>
      <w:sz w:val="28"/>
      <w:szCs w:val="20"/>
    </w:rPr>
  </w:style>
  <w:style w:type="paragraph" w:styleId="4">
    <w:name w:val="heading 3"/>
    <w:basedOn w:val="1"/>
    <w:next w:val="1"/>
    <w:link w:val="21"/>
    <w:qFormat/>
    <w:uiPriority w:val="0"/>
    <w:pPr>
      <w:keepNext/>
      <w:keepLines/>
      <w:numPr>
        <w:ilvl w:val="2"/>
        <w:numId w:val="1"/>
      </w:numPr>
      <w:spacing w:before="163" w:after="163" w:line="360" w:lineRule="auto"/>
      <w:outlineLvl w:val="2"/>
    </w:pPr>
    <w:rPr>
      <w:rFonts w:ascii="Times New Roman" w:hAnsi="Times New Roman" w:eastAsia="宋体" w:cs="Times New Roman"/>
      <w:b/>
      <w:sz w:val="28"/>
      <w:szCs w:val="20"/>
    </w:rPr>
  </w:style>
  <w:style w:type="paragraph" w:styleId="5">
    <w:name w:val="heading 4"/>
    <w:basedOn w:val="1"/>
    <w:next w:val="1"/>
    <w:link w:val="22"/>
    <w:qFormat/>
    <w:uiPriority w:val="0"/>
    <w:pPr>
      <w:keepNext/>
      <w:keepLines/>
      <w:numPr>
        <w:ilvl w:val="3"/>
        <w:numId w:val="1"/>
      </w:numPr>
      <w:spacing w:before="163" w:after="163" w:line="360" w:lineRule="auto"/>
      <w:outlineLvl w:val="3"/>
    </w:pPr>
    <w:rPr>
      <w:rFonts w:ascii="Times New Roman" w:hAnsi="Times New Roman" w:eastAsia="宋体" w:cs="Times New Roman"/>
      <w:b/>
      <w:sz w:val="28"/>
      <w:szCs w:val="20"/>
    </w:rPr>
  </w:style>
  <w:style w:type="paragraph" w:styleId="6">
    <w:name w:val="heading 5"/>
    <w:basedOn w:val="1"/>
    <w:next w:val="1"/>
    <w:link w:val="23"/>
    <w:qFormat/>
    <w:uiPriority w:val="0"/>
    <w:pPr>
      <w:keepNext/>
      <w:keepLines/>
      <w:numPr>
        <w:ilvl w:val="4"/>
        <w:numId w:val="1"/>
      </w:numPr>
      <w:spacing w:before="156" w:after="156" w:line="360" w:lineRule="auto"/>
      <w:outlineLvl w:val="4"/>
    </w:pPr>
    <w:rPr>
      <w:rFonts w:ascii="Times New Roman" w:hAnsi="Times New Roman" w:eastAsia="宋体" w:cs="Times New Roman"/>
      <w:b/>
      <w:sz w:val="28"/>
      <w:szCs w:val="20"/>
    </w:rPr>
  </w:style>
  <w:style w:type="paragraph" w:styleId="7">
    <w:name w:val="heading 6"/>
    <w:basedOn w:val="1"/>
    <w:next w:val="1"/>
    <w:link w:val="24"/>
    <w:unhideWhenUsed/>
    <w:qFormat/>
    <w:uiPriority w:val="9"/>
    <w:pPr>
      <w:keepNext/>
      <w:keepLines/>
      <w:numPr>
        <w:ilvl w:val="5"/>
        <w:numId w:val="1"/>
      </w:numPr>
      <w:spacing w:before="240" w:after="64" w:line="320" w:lineRule="auto"/>
      <w:outlineLvl w:val="5"/>
    </w:pPr>
    <w:rPr>
      <w:rFonts w:ascii="Calibri Light" w:hAnsi="Calibri Light" w:eastAsia="宋体" w:cs="Times New Roman"/>
      <w:b/>
      <w:bCs/>
      <w:sz w:val="24"/>
      <w:szCs w:val="24"/>
    </w:rPr>
  </w:style>
  <w:style w:type="paragraph" w:styleId="8">
    <w:name w:val="heading 7"/>
    <w:basedOn w:val="1"/>
    <w:next w:val="1"/>
    <w:link w:val="25"/>
    <w:unhideWhenUsed/>
    <w:qFormat/>
    <w:uiPriority w:val="9"/>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26"/>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7"/>
    <w:semiHidden/>
    <w:unhideWhenUsed/>
    <w:qFormat/>
    <w:uiPriority w:val="99"/>
    <w:rPr>
      <w:sz w:val="18"/>
      <w:szCs w:val="18"/>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spacing w:before="100" w:beforeAutospacing="1" w:after="100" w:afterAutospacing="1"/>
    </w:pPr>
  </w:style>
  <w:style w:type="character" w:styleId="16">
    <w:name w:val="Strong"/>
    <w:basedOn w:val="15"/>
    <w:qFormat/>
    <w:uiPriority w:val="22"/>
    <w:rPr>
      <w:b/>
      <w:bCs/>
    </w:rPr>
  </w:style>
  <w:style w:type="character" w:customStyle="1" w:styleId="17">
    <w:name w:val="页眉 字符"/>
    <w:basedOn w:val="15"/>
    <w:link w:val="12"/>
    <w:qFormat/>
    <w:uiPriority w:val="99"/>
    <w:rPr>
      <w:sz w:val="18"/>
      <w:szCs w:val="18"/>
    </w:rPr>
  </w:style>
  <w:style w:type="character" w:customStyle="1" w:styleId="18">
    <w:name w:val="页脚 字符"/>
    <w:basedOn w:val="15"/>
    <w:link w:val="11"/>
    <w:qFormat/>
    <w:uiPriority w:val="99"/>
    <w:rPr>
      <w:sz w:val="18"/>
      <w:szCs w:val="18"/>
    </w:rPr>
  </w:style>
  <w:style w:type="character" w:customStyle="1" w:styleId="19">
    <w:name w:val="标题 1 字符"/>
    <w:link w:val="2"/>
    <w:qFormat/>
    <w:uiPriority w:val="0"/>
    <w:rPr>
      <w:rFonts w:ascii="Times New Roman" w:hAnsi="Times New Roman" w:eastAsia="宋体" w:cs="Times New Roman"/>
      <w:b/>
      <w:kern w:val="44"/>
      <w:sz w:val="32"/>
      <w:szCs w:val="24"/>
    </w:rPr>
  </w:style>
  <w:style w:type="character" w:customStyle="1" w:styleId="20">
    <w:name w:val="标题 2 字符"/>
    <w:link w:val="3"/>
    <w:qFormat/>
    <w:uiPriority w:val="0"/>
    <w:rPr>
      <w:rFonts w:ascii="Times New Roman" w:hAnsi="Times New Roman" w:eastAsia="宋体" w:cs="Times New Roman"/>
      <w:b/>
      <w:sz w:val="28"/>
      <w:szCs w:val="20"/>
    </w:rPr>
  </w:style>
  <w:style w:type="character" w:customStyle="1" w:styleId="21">
    <w:name w:val="标题 3 字符"/>
    <w:link w:val="4"/>
    <w:qFormat/>
    <w:uiPriority w:val="0"/>
    <w:rPr>
      <w:rFonts w:ascii="Times New Roman" w:hAnsi="Times New Roman" w:eastAsia="宋体" w:cs="Times New Roman"/>
      <w:b/>
      <w:sz w:val="28"/>
      <w:szCs w:val="20"/>
    </w:rPr>
  </w:style>
  <w:style w:type="character" w:customStyle="1" w:styleId="22">
    <w:name w:val="标题 4 字符"/>
    <w:link w:val="5"/>
    <w:uiPriority w:val="0"/>
    <w:rPr>
      <w:rFonts w:ascii="Times New Roman" w:hAnsi="Times New Roman" w:eastAsia="宋体" w:cs="Times New Roman"/>
      <w:b/>
      <w:sz w:val="28"/>
      <w:szCs w:val="20"/>
    </w:rPr>
  </w:style>
  <w:style w:type="character" w:customStyle="1" w:styleId="23">
    <w:name w:val="标题 5 字符"/>
    <w:link w:val="6"/>
    <w:qFormat/>
    <w:uiPriority w:val="0"/>
    <w:rPr>
      <w:rFonts w:ascii="Times New Roman" w:hAnsi="Times New Roman" w:eastAsia="宋体" w:cs="Times New Roman"/>
      <w:b/>
      <w:sz w:val="28"/>
      <w:szCs w:val="20"/>
    </w:rPr>
  </w:style>
  <w:style w:type="character" w:customStyle="1" w:styleId="24">
    <w:name w:val="标题 6 字符"/>
    <w:link w:val="7"/>
    <w:qFormat/>
    <w:uiPriority w:val="9"/>
    <w:rPr>
      <w:rFonts w:ascii="Calibri Light" w:hAnsi="Calibri Light" w:eastAsia="宋体" w:cs="Times New Roman"/>
      <w:b/>
      <w:bCs/>
      <w:sz w:val="24"/>
      <w:szCs w:val="24"/>
    </w:rPr>
  </w:style>
  <w:style w:type="character" w:customStyle="1" w:styleId="25">
    <w:name w:val="标题 7 字符"/>
    <w:link w:val="8"/>
    <w:qFormat/>
    <w:uiPriority w:val="9"/>
    <w:rPr>
      <w:rFonts w:ascii="Calibri" w:hAnsi="Calibri" w:eastAsia="宋体" w:cs="Times New Roman"/>
      <w:b/>
      <w:bCs/>
      <w:sz w:val="24"/>
      <w:szCs w:val="24"/>
    </w:rPr>
  </w:style>
  <w:style w:type="character" w:customStyle="1" w:styleId="26">
    <w:name w:val="标题 8 字符"/>
    <w:basedOn w:val="15"/>
    <w:link w:val="9"/>
    <w:qFormat/>
    <w:uiPriority w:val="9"/>
    <w:rPr>
      <w:rFonts w:asciiTheme="majorHAnsi" w:hAnsiTheme="majorHAnsi" w:eastAsiaTheme="majorEastAsia" w:cstheme="majorBidi"/>
      <w:sz w:val="24"/>
      <w:szCs w:val="24"/>
    </w:rPr>
  </w:style>
  <w:style w:type="character" w:customStyle="1" w:styleId="27">
    <w:name w:val="批注框文本 字符"/>
    <w:basedOn w:val="15"/>
    <w:link w:val="10"/>
    <w:semiHidden/>
    <w:qFormat/>
    <w:uiPriority w:val="99"/>
    <w:rPr>
      <w:rFonts w:asciiTheme="minorHAnsi" w:hAnsiTheme="minorHAnsi" w:eastAsiaTheme="minorEastAsia" w:cstheme="minorBidi"/>
      <w:kern w:val="2"/>
      <w:sz w:val="18"/>
      <w:szCs w:val="18"/>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PC</Company>
  <Pages>11</Pages>
  <Words>850</Words>
  <Characters>4845</Characters>
  <Lines>40</Lines>
  <Paragraphs>11</Paragraphs>
  <TotalTime>56</TotalTime>
  <ScaleCrop>false</ScaleCrop>
  <LinksUpToDate>false</LinksUpToDate>
  <CharactersWithSpaces>5684</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2024-06-25T09:20:00Z</dcterms:created>
  <dc:creator>PC</dc:creator>
  <cp:lastModifiedBy>Administrator</cp:lastModifiedBy>
  <dcterms:modified xsi:type="dcterms:W3CDTF">2025-08-11T11:59:33Z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795390D7927B4D6A871CCBD1DCAF5CEF_13</vt:lpwstr>
  </property>
  <property fmtid="{D5CDD505-2E9C-101B-9397-08002B2CF9AE}" pid="4" name="KSOTemplateDocerSaveRecord">
    <vt:lpwstr>eyJoZGlkIjoiMWViMGU3YzJhNDdjMDhmM2FlYjY5Yzg0NGY1NTEzZDciLCJ1c2VySWQiOiIxNTQzMjY1NTY4In0=</vt:lpwstr>
  </property>
</Properties>
</file>