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70"/>
        </w:tabs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广医附属番禺中心医院工会委员会2025年中秋节</w:t>
      </w:r>
    </w:p>
    <w:p>
      <w:pPr>
        <w:tabs>
          <w:tab w:val="left" w:pos="3570"/>
        </w:tabs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慰问品采购项目用户需求书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</w:t>
      </w:r>
      <w:r>
        <w:rPr>
          <w:rFonts w:ascii="宋体" w:hAnsi="宋体" w:eastAsia="宋体"/>
          <w:sz w:val="28"/>
          <w:szCs w:val="28"/>
        </w:rPr>
        <w:t>概况</w:t>
      </w:r>
    </w:p>
    <w:tbl>
      <w:tblPr>
        <w:tblStyle w:val="7"/>
        <w:tblpPr w:leftFromText="180" w:rightFromText="180" w:vertAnchor="text" w:horzAnchor="margin" w:tblpXSpec="center" w:tblpY="71"/>
        <w:tblW w:w="9671" w:type="dxa"/>
        <w:tblInd w:w="0" w:type="dxa"/>
        <w:tblBorders>
          <w:top w:val="single" w:color="auto" w:sz="4" w:space="0"/>
          <w:left w:val="single" w:color="auto" w:sz="4" w:space="0"/>
          <w:bottom w:val="single" w:color="000000" w:sz="6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15"/>
        <w:gridCol w:w="2180"/>
        <w:gridCol w:w="1779"/>
        <w:gridCol w:w="1671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000000" w:sz="6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4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使用科室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货物名称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预算金额（元）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参考数量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6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34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医院工会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2025年中秋节慰问品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429000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1项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429000</w:t>
            </w:r>
          </w:p>
        </w:tc>
      </w:tr>
    </w:tbl>
    <w:p>
      <w:pPr>
        <w:pStyle w:val="10"/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0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根据基层工会经费收支管理实施细则【</w:t>
      </w:r>
      <w:r>
        <w:rPr>
          <w:rFonts w:ascii="宋体" w:hAnsi="宋体" w:eastAsia="宋体"/>
          <w:sz w:val="28"/>
          <w:szCs w:val="28"/>
        </w:rPr>
        <w:t>2025】1号</w:t>
      </w:r>
      <w:r>
        <w:rPr>
          <w:rFonts w:hint="eastAsia" w:ascii="宋体" w:hAnsi="宋体" w:eastAsia="宋体"/>
          <w:sz w:val="28"/>
          <w:szCs w:val="28"/>
        </w:rPr>
        <w:t>相关文件精神，拟为工会会员开展节日慰问。采购节日慰问品发放给工会会员，表示节日的慰问。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报价范围的定义</w:t>
      </w:r>
    </w:p>
    <w:p>
      <w:pPr>
        <w:pStyle w:val="10"/>
        <w:tabs>
          <w:tab w:val="left" w:pos="709"/>
          <w:tab w:val="left" w:pos="3570"/>
        </w:tabs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货物设计、制造、包装、运输、检测及验收合格之前及质保期内服务及备品发生的所有含税费用。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资格要求</w:t>
      </w:r>
    </w:p>
    <w:p>
      <w:pPr>
        <w:pStyle w:val="10"/>
        <w:numPr>
          <w:ilvl w:val="0"/>
          <w:numId w:val="2"/>
        </w:numPr>
        <w:tabs>
          <w:tab w:val="left" w:pos="709"/>
          <w:tab w:val="left" w:pos="3570"/>
        </w:tabs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供应商具有食品经营相关资质：提供营业执照，具有所供应食品经营范围。</w:t>
      </w:r>
    </w:p>
    <w:p>
      <w:pPr>
        <w:pStyle w:val="10"/>
        <w:numPr>
          <w:ilvl w:val="0"/>
          <w:numId w:val="2"/>
        </w:numPr>
        <w:tabs>
          <w:tab w:val="left" w:pos="709"/>
          <w:tab w:val="left" w:pos="3570"/>
        </w:tabs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</w:t>
      </w:r>
      <w:r>
        <w:rPr>
          <w:rFonts w:ascii="宋体" w:hAnsi="宋体" w:eastAsia="宋体"/>
          <w:sz w:val="28"/>
          <w:szCs w:val="28"/>
        </w:rPr>
        <w:t>提供相关</w:t>
      </w:r>
      <w:r>
        <w:rPr>
          <w:rFonts w:hint="eastAsia" w:ascii="宋体" w:hAnsi="宋体" w:eastAsia="宋体"/>
          <w:sz w:val="28"/>
          <w:szCs w:val="28"/>
        </w:rPr>
        <w:t>产品</w:t>
      </w:r>
      <w:r>
        <w:rPr>
          <w:rFonts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</w:rPr>
        <w:t>《产品检测</w:t>
      </w:r>
      <w:r>
        <w:rPr>
          <w:rFonts w:ascii="宋体" w:hAnsi="宋体" w:eastAsia="宋体"/>
          <w:sz w:val="28"/>
          <w:szCs w:val="28"/>
        </w:rPr>
        <w:t>报告</w:t>
      </w:r>
      <w:r>
        <w:rPr>
          <w:rFonts w:hint="eastAsia" w:ascii="宋体" w:hAnsi="宋体" w:eastAsia="宋体"/>
          <w:sz w:val="28"/>
          <w:szCs w:val="28"/>
        </w:rPr>
        <w:t>》，</w:t>
      </w:r>
      <w:r>
        <w:rPr>
          <w:rFonts w:ascii="宋体" w:hAnsi="宋体" w:eastAsia="宋体"/>
          <w:sz w:val="28"/>
          <w:szCs w:val="28"/>
        </w:rPr>
        <w:t>报告须</w:t>
      </w:r>
      <w:r>
        <w:rPr>
          <w:rFonts w:hint="eastAsia" w:ascii="宋体" w:hAnsi="宋体" w:eastAsia="宋体"/>
          <w:sz w:val="28"/>
          <w:szCs w:val="28"/>
        </w:rPr>
        <w:t>符合产品生产质量标准，</w:t>
      </w:r>
      <w:r>
        <w:rPr>
          <w:rFonts w:ascii="宋体" w:hAnsi="宋体" w:eastAsia="宋体"/>
          <w:sz w:val="28"/>
          <w:szCs w:val="28"/>
        </w:rPr>
        <w:t>保证</w:t>
      </w:r>
      <w:r>
        <w:rPr>
          <w:rFonts w:hint="eastAsia" w:ascii="宋体" w:hAnsi="宋体" w:eastAsia="宋体"/>
          <w:sz w:val="28"/>
          <w:szCs w:val="28"/>
        </w:rPr>
        <w:t>食用安全。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是否</w:t>
      </w:r>
      <w:r>
        <w:rPr>
          <w:rFonts w:ascii="宋体" w:hAnsi="宋体" w:eastAsia="宋体"/>
          <w:sz w:val="28"/>
          <w:szCs w:val="28"/>
        </w:rPr>
        <w:t>进口产品</w:t>
      </w:r>
    </w:p>
    <w:p>
      <w:pPr>
        <w:pStyle w:val="10"/>
        <w:tabs>
          <w:tab w:val="left" w:pos="709"/>
          <w:tab w:val="left" w:pos="3570"/>
        </w:tabs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否    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是否</w:t>
      </w:r>
      <w:r>
        <w:rPr>
          <w:rFonts w:ascii="宋体" w:hAnsi="宋体" w:eastAsia="宋体"/>
          <w:sz w:val="28"/>
          <w:szCs w:val="28"/>
        </w:rPr>
        <w:t>接受</w:t>
      </w:r>
      <w:r>
        <w:rPr>
          <w:rFonts w:hint="eastAsia" w:ascii="宋体" w:hAnsi="宋体" w:eastAsia="宋体"/>
          <w:sz w:val="28"/>
          <w:szCs w:val="28"/>
        </w:rPr>
        <w:t>联合体</w:t>
      </w:r>
      <w:r>
        <w:rPr>
          <w:rFonts w:ascii="宋体" w:hAnsi="宋体" w:eastAsia="宋体"/>
          <w:sz w:val="28"/>
          <w:szCs w:val="28"/>
        </w:rPr>
        <w:t>投标</w:t>
      </w: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否    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技术要求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（一）交货要求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1.交货期：</w:t>
      </w:r>
      <w:r>
        <w:rPr>
          <w:rFonts w:ascii="宋体" w:hAnsi="宋体" w:eastAsia="宋体" w:cs="宋体"/>
          <w:sz w:val="28"/>
          <w:szCs w:val="28"/>
        </w:rPr>
        <w:t>供应商确认收到</w:t>
      </w:r>
      <w:r>
        <w:rPr>
          <w:rFonts w:hint="eastAsia" w:ascii="宋体" w:hAnsi="宋体" w:eastAsia="宋体" w:cs="宋体"/>
          <w:bCs/>
          <w:sz w:val="28"/>
          <w:szCs w:val="28"/>
        </w:rPr>
        <w:t>采购人</w:t>
      </w:r>
      <w:r>
        <w:rPr>
          <w:rFonts w:ascii="宋体" w:hAnsi="宋体" w:eastAsia="宋体" w:cs="宋体"/>
          <w:bCs/>
          <w:sz w:val="28"/>
          <w:szCs w:val="28"/>
        </w:rPr>
        <w:t>提供的</w:t>
      </w:r>
      <w:r>
        <w:rPr>
          <w:rFonts w:hint="eastAsia" w:ascii="宋体" w:hAnsi="宋体" w:eastAsia="宋体" w:cs="宋体"/>
          <w:bCs/>
          <w:sz w:val="28"/>
          <w:szCs w:val="28"/>
        </w:rPr>
        <w:t>送货地址后</w:t>
      </w:r>
      <w:r>
        <w:rPr>
          <w:rFonts w:ascii="宋体" w:hAnsi="宋体" w:eastAsia="宋体" w:cs="宋体"/>
          <w:bCs/>
          <w:sz w:val="28"/>
          <w:szCs w:val="28"/>
        </w:rPr>
        <w:t>15</w:t>
      </w:r>
      <w:r>
        <w:rPr>
          <w:rFonts w:hint="eastAsia" w:ascii="宋体" w:hAnsi="宋体" w:eastAsia="宋体" w:cs="宋体"/>
          <w:bCs/>
          <w:sz w:val="28"/>
          <w:szCs w:val="28"/>
        </w:rPr>
        <w:t>日内送达各地址</w:t>
      </w:r>
      <w:r>
        <w:rPr>
          <w:rFonts w:hint="eastAsia" w:ascii="宋体" w:hAnsi="宋体" w:eastAsia="宋体" w:cs="宋体"/>
          <w:sz w:val="28"/>
          <w:szCs w:val="28"/>
        </w:rPr>
        <w:t>。2025年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日前需全部配送到采购人提供的收货地址。供应商需提前备货。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2.交货方式和地点：供应商按照以下方式配送、交付货物：供应商按照</w:t>
      </w:r>
      <w:r>
        <w:rPr>
          <w:rFonts w:ascii="宋体" w:hAnsi="宋体" w:eastAsia="宋体" w:cs="宋体"/>
          <w:sz w:val="28"/>
          <w:szCs w:val="28"/>
        </w:rPr>
        <w:t>采购人</w:t>
      </w:r>
      <w:r>
        <w:rPr>
          <w:rFonts w:hint="eastAsia" w:ascii="宋体" w:hAnsi="宋体" w:eastAsia="宋体" w:cs="宋体"/>
          <w:sz w:val="28"/>
          <w:szCs w:val="28"/>
        </w:rPr>
        <w:t>提供的收货地址、收货人姓名及手机号码</w:t>
      </w:r>
      <w:r>
        <w:rPr>
          <w:rFonts w:ascii="宋体" w:hAnsi="宋体" w:eastAsia="宋体" w:cs="宋体"/>
          <w:sz w:val="28"/>
          <w:szCs w:val="28"/>
        </w:rPr>
        <w:t>或</w:t>
      </w:r>
      <w:r>
        <w:rPr>
          <w:rFonts w:hint="eastAsia" w:ascii="宋体" w:hAnsi="宋体" w:eastAsia="宋体" w:cs="宋体"/>
          <w:sz w:val="28"/>
          <w:szCs w:val="28"/>
        </w:rPr>
        <w:t>联系人的姓名、工号、手机号码等重要信息，采用快递（京东）配送（配送要求：快递员需电话联系收货人确认，并有短信通知），一件代发，全国包邮。</w:t>
      </w:r>
    </w:p>
    <w:p>
      <w:pPr>
        <w:pStyle w:val="10"/>
        <w:numPr>
          <w:ilvl w:val="255"/>
          <w:numId w:val="0"/>
        </w:numPr>
        <w:tabs>
          <w:tab w:val="left" w:pos="709"/>
          <w:tab w:val="left" w:pos="3570"/>
        </w:tabs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（二）货物质量要求</w:t>
      </w:r>
    </w:p>
    <w:p>
      <w:pPr>
        <w:ind w:firstLine="560" w:firstLineChars="200"/>
        <w:jc w:val="left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1.成交供应商须提供全新的、未使用过的货物，是目前的型号，其质量、规格及技术特征符合需求文件要求。所有货物自货物交付之日起有效期为</w:t>
      </w:r>
      <w:r>
        <w:rPr>
          <w:rFonts w:hAnsi="宋体" w:eastAsia="宋体" w:cs="宋体"/>
          <w:sz w:val="28"/>
          <w:szCs w:val="28"/>
        </w:rPr>
        <w:t>该产</w:t>
      </w:r>
      <w:r>
        <w:rPr>
          <w:rFonts w:hint="eastAsia" w:hAnsi="宋体" w:eastAsia="宋体" w:cs="宋体"/>
          <w:sz w:val="28"/>
          <w:szCs w:val="28"/>
        </w:rPr>
        <w:t>品保质期的2/3时</w:t>
      </w:r>
      <w:r>
        <w:rPr>
          <w:rFonts w:hAnsi="宋体" w:eastAsia="宋体" w:cs="宋体"/>
          <w:sz w:val="28"/>
          <w:szCs w:val="28"/>
        </w:rPr>
        <w:t>限</w:t>
      </w:r>
      <w:r>
        <w:rPr>
          <w:rFonts w:hint="eastAsia" w:hAnsi="宋体" w:eastAsia="宋体" w:cs="宋体"/>
          <w:sz w:val="28"/>
          <w:szCs w:val="28"/>
        </w:rPr>
        <w:t>或以上。</w:t>
      </w:r>
    </w:p>
    <w:p>
      <w:pPr>
        <w:pStyle w:val="3"/>
        <w:tabs>
          <w:tab w:val="left" w:pos="1755"/>
          <w:tab w:val="left" w:pos="2025"/>
        </w:tabs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2.产品必须提供出厂合格证或</w:t>
      </w:r>
      <w:r>
        <w:rPr>
          <w:rFonts w:hAnsi="宋体" w:eastAsia="宋体" w:cs="宋体"/>
          <w:sz w:val="28"/>
          <w:szCs w:val="28"/>
        </w:rPr>
        <w:t>检验报告（检测报告）</w:t>
      </w:r>
      <w:r>
        <w:rPr>
          <w:rFonts w:hint="eastAsia" w:hAnsi="宋体" w:eastAsia="宋体" w:cs="宋体"/>
          <w:sz w:val="28"/>
          <w:szCs w:val="28"/>
        </w:rPr>
        <w:t>。</w:t>
      </w:r>
    </w:p>
    <w:p>
      <w:pPr>
        <w:pStyle w:val="3"/>
        <w:tabs>
          <w:tab w:val="left" w:pos="1755"/>
          <w:tab w:val="left" w:pos="2025"/>
        </w:tabs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3.货物制造质量出现问题，成交供应商应负责三包（包修、包换、包退），费用（包括退还邮费）由成交供应商负责。</w:t>
      </w:r>
    </w:p>
    <w:p>
      <w:pPr>
        <w:pStyle w:val="3"/>
        <w:tabs>
          <w:tab w:val="left" w:pos="1755"/>
          <w:tab w:val="left" w:pos="2025"/>
        </w:tabs>
        <w:adjustRightInd w:val="0"/>
        <w:snapToGrid w:val="0"/>
        <w:spacing w:line="360" w:lineRule="auto"/>
        <w:ind w:firstLine="560" w:firstLineChars="200"/>
      </w:pPr>
      <w:r>
        <w:rPr>
          <w:rFonts w:hint="eastAsia" w:hAnsi="宋体" w:eastAsia="宋体" w:cs="宋体"/>
          <w:sz w:val="28"/>
          <w:szCs w:val="28"/>
        </w:rPr>
        <w:t>4.成交供应商承诺快递耗损率在0.5%-1%，货物在运输途中造成的质量问题，成交供应商应在收到退换通知后7天内完成退换货。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商务</w:t>
      </w:r>
      <w:r>
        <w:rPr>
          <w:rFonts w:ascii="宋体" w:hAnsi="宋体" w:eastAsia="宋体"/>
          <w:sz w:val="28"/>
          <w:szCs w:val="28"/>
        </w:rPr>
        <w:t>要求</w:t>
      </w:r>
    </w:p>
    <w:p>
      <w:pPr>
        <w:pStyle w:val="10"/>
        <w:numPr>
          <w:ilvl w:val="0"/>
          <w:numId w:val="3"/>
        </w:numPr>
        <w:tabs>
          <w:tab w:val="left" w:pos="709"/>
          <w:tab w:val="left" w:pos="851"/>
          <w:tab w:val="left" w:pos="3570"/>
        </w:tabs>
        <w:ind w:left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验收要求：成交供应商应设置具体售后对接服务人员并提供联系方式。采购人通知</w:t>
      </w:r>
      <w:r>
        <w:rPr>
          <w:rFonts w:ascii="宋体" w:hAnsi="宋体" w:eastAsia="宋体"/>
          <w:sz w:val="28"/>
          <w:szCs w:val="28"/>
        </w:rPr>
        <w:t>收货人</w:t>
      </w:r>
      <w:r>
        <w:rPr>
          <w:rFonts w:hint="eastAsia" w:ascii="宋体" w:hAnsi="宋体" w:eastAsia="宋体"/>
          <w:sz w:val="28"/>
          <w:szCs w:val="28"/>
        </w:rPr>
        <w:t>自收到产品后对货物进行验收,如发现存在产品质量问题，</w:t>
      </w:r>
      <w:r>
        <w:rPr>
          <w:rFonts w:ascii="宋体" w:hAnsi="宋体" w:eastAsia="宋体"/>
          <w:sz w:val="28"/>
          <w:szCs w:val="28"/>
        </w:rPr>
        <w:t>7</w:t>
      </w:r>
      <w:r>
        <w:rPr>
          <w:rFonts w:hint="eastAsia" w:ascii="宋体" w:hAnsi="宋体" w:eastAsia="宋体"/>
          <w:sz w:val="28"/>
          <w:szCs w:val="28"/>
        </w:rPr>
        <w:t>天内向售后服务人员提出售后服务申请。成交供应商根据实际情况及时处理。逾期未提出异议的，视为验收合格。</w:t>
      </w:r>
    </w:p>
    <w:p>
      <w:pPr>
        <w:pStyle w:val="10"/>
        <w:numPr>
          <w:ilvl w:val="0"/>
          <w:numId w:val="3"/>
        </w:numPr>
        <w:tabs>
          <w:tab w:val="left" w:pos="709"/>
          <w:tab w:val="left" w:pos="851"/>
          <w:tab w:val="left" w:pos="3570"/>
        </w:tabs>
        <w:ind w:left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付款条件：</w:t>
      </w:r>
    </w:p>
    <w:p>
      <w:pPr>
        <w:tabs>
          <w:tab w:val="left" w:pos="709"/>
          <w:tab w:val="left" w:pos="851"/>
          <w:tab w:val="left" w:pos="3570"/>
        </w:tabs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按实际采购数量及成交单价结算。全部货物配送完毕后、采购人收齐有效请款资料确认无误并无扣款事项后在</w:t>
      </w:r>
      <w:r>
        <w:rPr>
          <w:rFonts w:ascii="宋体" w:hAnsi="宋体" w:eastAsia="宋体"/>
          <w:sz w:val="28"/>
          <w:szCs w:val="28"/>
        </w:rPr>
        <w:t>25</w:t>
      </w:r>
      <w:r>
        <w:rPr>
          <w:rFonts w:hint="eastAsia" w:ascii="宋体" w:hAnsi="宋体" w:eastAsia="宋体"/>
          <w:sz w:val="28"/>
          <w:szCs w:val="28"/>
        </w:rPr>
        <w:t>个工作日内</w:t>
      </w:r>
      <w:r>
        <w:rPr>
          <w:rFonts w:ascii="宋体" w:hAnsi="宋体" w:eastAsia="宋体"/>
          <w:sz w:val="28"/>
          <w:szCs w:val="28"/>
        </w:rPr>
        <w:t>支付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遇节、假日顺延（具体付款方式以采购人财务制度为准）。</w:t>
      </w:r>
    </w:p>
    <w:p>
      <w:pPr>
        <w:pStyle w:val="10"/>
        <w:tabs>
          <w:tab w:val="left" w:pos="709"/>
          <w:tab w:val="left" w:pos="851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2.成交供应商凭以下有效请款资料与采购人结算：</w:t>
      </w:r>
    </w:p>
    <w:p>
      <w:pPr>
        <w:pStyle w:val="10"/>
        <w:tabs>
          <w:tab w:val="left" w:pos="709"/>
          <w:tab w:val="left" w:pos="851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（1）请款函；</w:t>
      </w:r>
    </w:p>
    <w:p>
      <w:pPr>
        <w:pStyle w:val="10"/>
        <w:tabs>
          <w:tab w:val="left" w:pos="709"/>
          <w:tab w:val="left" w:pos="851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（2）成交供应商依法开具的等额发票；</w:t>
      </w:r>
    </w:p>
    <w:p>
      <w:pPr>
        <w:pStyle w:val="10"/>
        <w:tabs>
          <w:tab w:val="left" w:pos="709"/>
          <w:tab w:val="left" w:pos="851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（3）收货情况汇总表。（物流快递导出信息）</w:t>
      </w:r>
    </w:p>
    <w:p>
      <w:pPr>
        <w:pStyle w:val="10"/>
        <w:tabs>
          <w:tab w:val="left" w:pos="709"/>
          <w:tab w:val="left" w:pos="851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（4）采购合同和廉洁购销合同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套餐清单：可供员工选择的有以下三个套餐，每位员工选择其中一个套餐作为春节慰问品。需求总数量</w:t>
      </w:r>
      <w:r>
        <w:rPr>
          <w:rFonts w:ascii="宋体" w:hAnsi="宋体" w:eastAsia="宋体"/>
          <w:sz w:val="28"/>
          <w:szCs w:val="28"/>
        </w:rPr>
        <w:t>与项目概况稍有差异 ，</w:t>
      </w:r>
      <w:r>
        <w:rPr>
          <w:rFonts w:hint="eastAsia" w:ascii="宋体" w:hAnsi="宋体" w:eastAsia="宋体"/>
          <w:sz w:val="28"/>
          <w:szCs w:val="28"/>
        </w:rPr>
        <w:t>最终按实际为准。</w:t>
      </w:r>
    </w:p>
    <w:p>
      <w:pPr>
        <w:rPr>
          <w:rFonts w:ascii="宋体" w:hAnsi="宋体" w:eastAsia="宋体"/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448310</wp:posOffset>
            </wp:positionV>
            <wp:extent cx="6188710" cy="4794250"/>
            <wp:effectExtent l="0" t="0" r="2540" b="6350"/>
            <wp:wrapTight wrapText="bothSides">
              <wp:wrapPolygon>
                <wp:start x="0" y="0"/>
                <wp:lineTo x="0" y="21543"/>
                <wp:lineTo x="21542" y="21543"/>
                <wp:lineTo x="2154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79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套餐A</w:t>
      </w:r>
    </w:p>
    <w:p/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套餐</w:t>
      </w:r>
      <w:r>
        <w:rPr>
          <w:rFonts w:ascii="宋体" w:hAnsi="宋体" w:eastAsia="宋体"/>
          <w:sz w:val="28"/>
          <w:szCs w:val="28"/>
        </w:rPr>
        <w:t>B：</w:t>
      </w:r>
    </w:p>
    <w:p>
      <w:pPr>
        <w:pStyle w:val="10"/>
        <w:tabs>
          <w:tab w:val="left" w:pos="709"/>
          <w:tab w:val="left" w:pos="3570"/>
        </w:tabs>
        <w:ind w:firstLine="0" w:firstLineChars="0"/>
      </w:pPr>
      <w:r>
        <w:drawing>
          <wp:inline distT="0" distB="0" distL="0" distR="0">
            <wp:extent cx="5135880" cy="3837305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1630" cy="384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709"/>
          <w:tab w:val="left" w:pos="3570"/>
        </w:tabs>
        <w:ind w:firstLine="0" w:firstLineChars="0"/>
        <w:jc w:val="left"/>
        <w:rPr>
          <w:sz w:val="24"/>
          <w:szCs w:val="28"/>
        </w:rPr>
      </w:pPr>
      <w:r>
        <w:rPr>
          <w:sz w:val="24"/>
          <w:szCs w:val="28"/>
        </w:rPr>
        <w:t>3.套餐C：</w:t>
      </w:r>
    </w:p>
    <w:p>
      <w:pPr>
        <w:pStyle w:val="10"/>
        <w:tabs>
          <w:tab w:val="left" w:pos="709"/>
          <w:tab w:val="left" w:pos="3570"/>
        </w:tabs>
        <w:ind w:firstLine="0" w:firstLineChars="0"/>
        <w:jc w:val="left"/>
        <w:rPr>
          <w:rFonts w:ascii="宋体" w:hAnsi="宋体" w:eastAsia="宋体"/>
          <w:sz w:val="28"/>
          <w:szCs w:val="28"/>
        </w:rPr>
      </w:pPr>
      <w:bookmarkStart w:id="0" w:name="_GoBack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-70485</wp:posOffset>
            </wp:positionV>
            <wp:extent cx="4792980" cy="4175760"/>
            <wp:effectExtent l="0" t="0" r="7620" b="0"/>
            <wp:wrapTight wrapText="bothSides">
              <wp:wrapPolygon>
                <wp:start x="0" y="0"/>
                <wp:lineTo x="0" y="21482"/>
                <wp:lineTo x="21548" y="21482"/>
                <wp:lineTo x="21548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九、报价要求：</w:t>
      </w: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1、套餐A、B、</w:t>
      </w:r>
      <w:r>
        <w:rPr>
          <w:rFonts w:ascii="宋体" w:hAnsi="宋体" w:eastAsia="宋体"/>
          <w:sz w:val="28"/>
          <w:szCs w:val="28"/>
        </w:rPr>
        <w:t>C，每套餐单价</w:t>
      </w:r>
      <w:r>
        <w:rPr>
          <w:rFonts w:hint="eastAsia" w:ascii="宋体" w:hAnsi="宋体" w:eastAsia="宋体"/>
          <w:sz w:val="28"/>
          <w:szCs w:val="28"/>
        </w:rPr>
        <w:t>限价均为</w:t>
      </w:r>
      <w:r>
        <w:rPr>
          <w:rFonts w:ascii="宋体" w:hAnsi="宋体" w:eastAsia="宋体"/>
          <w:sz w:val="28"/>
          <w:szCs w:val="28"/>
        </w:rPr>
        <w:t>150</w:t>
      </w:r>
      <w:r>
        <w:rPr>
          <w:rFonts w:hint="eastAsia" w:ascii="宋体" w:hAnsi="宋体" w:eastAsia="宋体"/>
          <w:sz w:val="28"/>
          <w:szCs w:val="28"/>
        </w:rPr>
        <w:t>元，超过限价为无效报价。</w:t>
      </w: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2、供应商须对</w:t>
      </w:r>
      <w:r>
        <w:rPr>
          <w:rFonts w:ascii="宋体" w:hAnsi="宋体" w:eastAsia="宋体"/>
          <w:sz w:val="28"/>
          <w:szCs w:val="28"/>
        </w:rPr>
        <w:t>每个</w:t>
      </w:r>
      <w:r>
        <w:rPr>
          <w:rFonts w:hint="eastAsia" w:ascii="宋体" w:hAnsi="宋体" w:eastAsia="宋体"/>
          <w:sz w:val="28"/>
          <w:szCs w:val="28"/>
        </w:rPr>
        <w:t>套餐进行</w:t>
      </w:r>
      <w:r>
        <w:rPr>
          <w:rFonts w:ascii="宋体" w:hAnsi="宋体" w:eastAsia="宋体"/>
          <w:sz w:val="28"/>
          <w:szCs w:val="28"/>
        </w:rPr>
        <w:t>总</w:t>
      </w:r>
      <w:r>
        <w:rPr>
          <w:rFonts w:hint="eastAsia" w:ascii="宋体" w:hAnsi="宋体" w:eastAsia="宋体"/>
          <w:sz w:val="28"/>
          <w:szCs w:val="28"/>
        </w:rPr>
        <w:t>报价，同时对套餐清单</w:t>
      </w:r>
      <w:r>
        <w:rPr>
          <w:rFonts w:ascii="宋体" w:hAnsi="宋体" w:eastAsia="宋体"/>
          <w:sz w:val="28"/>
          <w:szCs w:val="28"/>
        </w:rPr>
        <w:t>内</w:t>
      </w:r>
      <w:r>
        <w:rPr>
          <w:rFonts w:hint="eastAsia" w:ascii="宋体" w:hAnsi="宋体" w:eastAsia="宋体"/>
          <w:sz w:val="28"/>
          <w:szCs w:val="28"/>
        </w:rPr>
        <w:t>每种产品进行分项报价。</w:t>
      </w: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3、报价包含货款、运输、邮递到家、包装、人工、税费等所有费用。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8384F"/>
    <w:multiLevelType w:val="multilevel"/>
    <w:tmpl w:val="5208384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3E0755"/>
    <w:multiLevelType w:val="multilevel"/>
    <w:tmpl w:val="633E0755"/>
    <w:lvl w:ilvl="0" w:tentative="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084654"/>
    <w:multiLevelType w:val="multilevel"/>
    <w:tmpl w:val="7E08465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NTdhNDA5NDRiNjFhMDgyZDgyYTgwMzhkY2MxZGEifQ=="/>
    <w:docVar w:name="KGWebUrl" w:val="http://10.2.240.65:8888/seeyon/officeservlet"/>
  </w:docVars>
  <w:rsids>
    <w:rsidRoot w:val="00107C94"/>
    <w:rsid w:val="00075086"/>
    <w:rsid w:val="000A3133"/>
    <w:rsid w:val="00107C94"/>
    <w:rsid w:val="00127602"/>
    <w:rsid w:val="00127C44"/>
    <w:rsid w:val="00140D6F"/>
    <w:rsid w:val="00150768"/>
    <w:rsid w:val="00153B1B"/>
    <w:rsid w:val="001617AB"/>
    <w:rsid w:val="00182D66"/>
    <w:rsid w:val="00190B42"/>
    <w:rsid w:val="001A0D3D"/>
    <w:rsid w:val="001F09EA"/>
    <w:rsid w:val="001F2C80"/>
    <w:rsid w:val="00205F25"/>
    <w:rsid w:val="00215660"/>
    <w:rsid w:val="0023289C"/>
    <w:rsid w:val="00233E66"/>
    <w:rsid w:val="00273F3B"/>
    <w:rsid w:val="00275BF8"/>
    <w:rsid w:val="00282EA2"/>
    <w:rsid w:val="00296810"/>
    <w:rsid w:val="002A148B"/>
    <w:rsid w:val="002A25C5"/>
    <w:rsid w:val="002A7A99"/>
    <w:rsid w:val="002B0A65"/>
    <w:rsid w:val="00306FA9"/>
    <w:rsid w:val="00310AC4"/>
    <w:rsid w:val="003307AC"/>
    <w:rsid w:val="00340027"/>
    <w:rsid w:val="00356BF3"/>
    <w:rsid w:val="003703BF"/>
    <w:rsid w:val="003705BE"/>
    <w:rsid w:val="00372DD2"/>
    <w:rsid w:val="003B18E3"/>
    <w:rsid w:val="003C4676"/>
    <w:rsid w:val="004216AC"/>
    <w:rsid w:val="00454335"/>
    <w:rsid w:val="00477112"/>
    <w:rsid w:val="004812FD"/>
    <w:rsid w:val="004A0EFF"/>
    <w:rsid w:val="004C6DDB"/>
    <w:rsid w:val="005154C0"/>
    <w:rsid w:val="00522B5B"/>
    <w:rsid w:val="005367B9"/>
    <w:rsid w:val="00564FE2"/>
    <w:rsid w:val="005C2A11"/>
    <w:rsid w:val="0062508E"/>
    <w:rsid w:val="00631E17"/>
    <w:rsid w:val="00644D95"/>
    <w:rsid w:val="006700CB"/>
    <w:rsid w:val="006E3C8A"/>
    <w:rsid w:val="006F05C9"/>
    <w:rsid w:val="007103C3"/>
    <w:rsid w:val="007257B2"/>
    <w:rsid w:val="007315A2"/>
    <w:rsid w:val="007932F9"/>
    <w:rsid w:val="007A5B89"/>
    <w:rsid w:val="007C01C4"/>
    <w:rsid w:val="007C4E08"/>
    <w:rsid w:val="007C5E0C"/>
    <w:rsid w:val="007E16EE"/>
    <w:rsid w:val="00826053"/>
    <w:rsid w:val="00882777"/>
    <w:rsid w:val="008B0F4A"/>
    <w:rsid w:val="008D21AB"/>
    <w:rsid w:val="008F1A8F"/>
    <w:rsid w:val="008F55C8"/>
    <w:rsid w:val="009060AD"/>
    <w:rsid w:val="00907363"/>
    <w:rsid w:val="009165E8"/>
    <w:rsid w:val="009611DF"/>
    <w:rsid w:val="00966C6A"/>
    <w:rsid w:val="009718E9"/>
    <w:rsid w:val="0097794E"/>
    <w:rsid w:val="00983CCB"/>
    <w:rsid w:val="009A3121"/>
    <w:rsid w:val="009E337F"/>
    <w:rsid w:val="009E5292"/>
    <w:rsid w:val="00A44B98"/>
    <w:rsid w:val="00A44FC4"/>
    <w:rsid w:val="00A5390B"/>
    <w:rsid w:val="00AB4E88"/>
    <w:rsid w:val="00AD6FF8"/>
    <w:rsid w:val="00AF2AD6"/>
    <w:rsid w:val="00B205D3"/>
    <w:rsid w:val="00B25626"/>
    <w:rsid w:val="00B56823"/>
    <w:rsid w:val="00BB71CD"/>
    <w:rsid w:val="00BD4049"/>
    <w:rsid w:val="00BE19A3"/>
    <w:rsid w:val="00BF70F8"/>
    <w:rsid w:val="00C06435"/>
    <w:rsid w:val="00C10181"/>
    <w:rsid w:val="00C134C2"/>
    <w:rsid w:val="00C43AB9"/>
    <w:rsid w:val="00C85C84"/>
    <w:rsid w:val="00CB25A6"/>
    <w:rsid w:val="00CD4990"/>
    <w:rsid w:val="00CE121C"/>
    <w:rsid w:val="00D07090"/>
    <w:rsid w:val="00D1054F"/>
    <w:rsid w:val="00D116B0"/>
    <w:rsid w:val="00D2424F"/>
    <w:rsid w:val="00D72A04"/>
    <w:rsid w:val="00D74630"/>
    <w:rsid w:val="00D776FF"/>
    <w:rsid w:val="00D81FE6"/>
    <w:rsid w:val="00D827C3"/>
    <w:rsid w:val="00D84BB8"/>
    <w:rsid w:val="00DA28C4"/>
    <w:rsid w:val="00DD0F41"/>
    <w:rsid w:val="00DD145D"/>
    <w:rsid w:val="00DE57A6"/>
    <w:rsid w:val="00E4789D"/>
    <w:rsid w:val="00E478D0"/>
    <w:rsid w:val="00E52A80"/>
    <w:rsid w:val="00E957F8"/>
    <w:rsid w:val="00EA4D0C"/>
    <w:rsid w:val="00EF72C1"/>
    <w:rsid w:val="00F047A7"/>
    <w:rsid w:val="00F1327F"/>
    <w:rsid w:val="00F153A9"/>
    <w:rsid w:val="00FC4C9C"/>
    <w:rsid w:val="011616D7"/>
    <w:rsid w:val="06693D01"/>
    <w:rsid w:val="06E710CA"/>
    <w:rsid w:val="07DD2F72"/>
    <w:rsid w:val="096D57E4"/>
    <w:rsid w:val="09EB40EC"/>
    <w:rsid w:val="0AF66EBA"/>
    <w:rsid w:val="0BA95AA6"/>
    <w:rsid w:val="0BCF6DF5"/>
    <w:rsid w:val="0C550884"/>
    <w:rsid w:val="0DD73C46"/>
    <w:rsid w:val="102E0DE3"/>
    <w:rsid w:val="11902A8A"/>
    <w:rsid w:val="12CB18A0"/>
    <w:rsid w:val="13914897"/>
    <w:rsid w:val="16CB6312"/>
    <w:rsid w:val="189875E5"/>
    <w:rsid w:val="1CE27F12"/>
    <w:rsid w:val="1CFB82FC"/>
    <w:rsid w:val="1DB63878"/>
    <w:rsid w:val="1EBE5E8B"/>
    <w:rsid w:val="2230056D"/>
    <w:rsid w:val="24F15196"/>
    <w:rsid w:val="252065D9"/>
    <w:rsid w:val="283E4B96"/>
    <w:rsid w:val="286363AA"/>
    <w:rsid w:val="29211DC2"/>
    <w:rsid w:val="296F5D72"/>
    <w:rsid w:val="29A901D7"/>
    <w:rsid w:val="2F5E78CC"/>
    <w:rsid w:val="2FC96B5A"/>
    <w:rsid w:val="314600E0"/>
    <w:rsid w:val="32D700C1"/>
    <w:rsid w:val="32EF6CFE"/>
    <w:rsid w:val="337F42B4"/>
    <w:rsid w:val="3A463508"/>
    <w:rsid w:val="3BA1126C"/>
    <w:rsid w:val="3C166BAF"/>
    <w:rsid w:val="40917DBA"/>
    <w:rsid w:val="43657FAC"/>
    <w:rsid w:val="443A3EFD"/>
    <w:rsid w:val="45571885"/>
    <w:rsid w:val="486F26F2"/>
    <w:rsid w:val="48AC2FC1"/>
    <w:rsid w:val="48FF9103"/>
    <w:rsid w:val="49D61FF8"/>
    <w:rsid w:val="4F7DB97A"/>
    <w:rsid w:val="50A867A1"/>
    <w:rsid w:val="50EE4AFC"/>
    <w:rsid w:val="51774C1E"/>
    <w:rsid w:val="526A0291"/>
    <w:rsid w:val="557463BE"/>
    <w:rsid w:val="56280AA9"/>
    <w:rsid w:val="5B6F01AF"/>
    <w:rsid w:val="5BFFC124"/>
    <w:rsid w:val="5CD03965"/>
    <w:rsid w:val="5F7F1E36"/>
    <w:rsid w:val="5FF53365"/>
    <w:rsid w:val="60C413D5"/>
    <w:rsid w:val="6281717E"/>
    <w:rsid w:val="646C600B"/>
    <w:rsid w:val="66B6BA7B"/>
    <w:rsid w:val="67DF6AF4"/>
    <w:rsid w:val="6AF24D91"/>
    <w:rsid w:val="6B7F66FF"/>
    <w:rsid w:val="6D871CA4"/>
    <w:rsid w:val="6EF61C5E"/>
    <w:rsid w:val="6FC22F83"/>
    <w:rsid w:val="6FD9651F"/>
    <w:rsid w:val="7144297C"/>
    <w:rsid w:val="74371B8D"/>
    <w:rsid w:val="74BB12F0"/>
    <w:rsid w:val="76B6740F"/>
    <w:rsid w:val="76D14CF3"/>
    <w:rsid w:val="77D9B09D"/>
    <w:rsid w:val="7B313B11"/>
    <w:rsid w:val="7BF7BD08"/>
    <w:rsid w:val="7BF7D79F"/>
    <w:rsid w:val="7C5394AE"/>
    <w:rsid w:val="7DBFE3D6"/>
    <w:rsid w:val="7DF6E650"/>
    <w:rsid w:val="7DFC141C"/>
    <w:rsid w:val="7E34732D"/>
    <w:rsid w:val="7EFFBD07"/>
    <w:rsid w:val="7F2822B2"/>
    <w:rsid w:val="7FB561E9"/>
    <w:rsid w:val="7FB96391"/>
    <w:rsid w:val="7FD5E059"/>
    <w:rsid w:val="7FDA1724"/>
    <w:rsid w:val="7FF31C5A"/>
    <w:rsid w:val="7FFADC12"/>
    <w:rsid w:val="7FFD9051"/>
    <w:rsid w:val="7FFF1E47"/>
    <w:rsid w:val="A5AB1E70"/>
    <w:rsid w:val="BDCBC3C9"/>
    <w:rsid w:val="BF231921"/>
    <w:rsid w:val="C6FBD7AB"/>
    <w:rsid w:val="D9E78051"/>
    <w:rsid w:val="DEF19284"/>
    <w:rsid w:val="EDDD787B"/>
    <w:rsid w:val="F4AF6930"/>
    <w:rsid w:val="F9EA6843"/>
    <w:rsid w:val="F9ED5AB3"/>
    <w:rsid w:val="FA2B65A5"/>
    <w:rsid w:val="FBBCBD96"/>
    <w:rsid w:val="FD4BA942"/>
    <w:rsid w:val="FFC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1181</Words>
  <Characters>1227</Characters>
  <Lines>9</Lines>
  <Paragraphs>2</Paragraphs>
  <TotalTime>5</TotalTime>
  <ScaleCrop>false</ScaleCrop>
  <LinksUpToDate>false</LinksUpToDate>
  <CharactersWithSpaces>1240</CharactersWithSpaces>
  <Application>WPS Office WWO_wpscloud_20221219222043-3c017ac330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2024-02-04T20:22:00Z</dcterms:created>
  <dc:creator>肖翔</dc:creator>
  <cp:lastModifiedBy>〖stone〗</cp:lastModifiedBy>
  <dcterms:modified xsi:type="dcterms:W3CDTF">2025-08-25T17:42:24Z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CBEFDC9673FC44E2A4F5F182A2E9D19A_13</vt:lpwstr>
  </property>
  <property fmtid="{D5CDD505-2E9C-101B-9397-08002B2CF9AE}" pid="4" name="KSOTemplateDocerSaveRecord">
    <vt:lpwstr>eyJoZGlkIjoiYzllMTAwMzIxOGJlMTUzYjNkYzQ2YzVhODNhNDViNTEiLCJ1c2VySWQiOiIyMTM4MzczODUifQ==</vt:lpwstr>
  </property>
</Properties>
</file>