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等线" w:hAnsi="等线" w:eastAsia="等线" w:cs="等线"/>
          <w:sz w:val="44"/>
          <w:szCs w:val="44"/>
          <w:lang w:bidi="ar"/>
        </w:rPr>
      </w:pPr>
      <w:bookmarkStart w:id="5" w:name="_GoBack"/>
      <w:bookmarkEnd w:id="5"/>
      <w:r>
        <w:rPr>
          <w:rFonts w:ascii="等线" w:hAnsi="等线" w:eastAsia="等线" w:cs="等线"/>
          <w:sz w:val="44"/>
          <w:szCs w:val="44"/>
          <w:lang w:bidi="ar"/>
        </w:rPr>
        <w:t>采购高层次人才引进猎头服务项目需求</w:t>
      </w:r>
    </w:p>
    <w:p>
      <w:pPr>
        <w:jc w:val="center"/>
        <w:rPr>
          <w:rFonts w:ascii="等线" w:hAnsi="等线" w:eastAsia="等线" w:cs="等线"/>
          <w:sz w:val="44"/>
          <w:szCs w:val="44"/>
          <w:lang w:bidi="ar"/>
        </w:rPr>
      </w:pPr>
    </w:p>
    <w:p>
      <w:pPr>
        <w:pStyle w:val="8"/>
        <w:numPr>
          <w:ilvl w:val="0"/>
          <w:numId w:val="1"/>
        </w:numPr>
        <w:tabs>
          <w:tab w:val="left" w:pos="709"/>
        </w:tabs>
        <w:ind w:left="0" w:firstLine="0"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项目概况</w:t>
      </w:r>
    </w:p>
    <w:tbl>
      <w:tblPr>
        <w:tblStyle w:val="5"/>
        <w:tblpPr w:leftFromText="180" w:rightFromText="180" w:vertAnchor="text" w:horzAnchor="margin" w:tblpXSpec="center" w:tblpY="71"/>
        <w:tblW w:w="9027" w:type="dxa"/>
        <w:tblInd w:w="0" w:type="dxa"/>
        <w:tblBorders>
          <w:top w:val="single" w:color="auto" w:sz="4" w:space="0"/>
          <w:left w:val="single" w:color="auto" w:sz="4" w:space="0"/>
          <w:bottom w:val="single" w:color="000000" w:sz="6" w:space="0"/>
          <w:right w:val="single" w:color="000000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662"/>
        <w:gridCol w:w="1985"/>
        <w:gridCol w:w="1701"/>
        <w:gridCol w:w="1275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000000" w:sz="6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7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66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主管科室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服务名称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预算单价限价</w:t>
            </w:r>
            <w:r>
              <w:rPr>
                <w:rFonts w:ascii="宋体" w:hAnsi="宋体" w:eastAsia="宋体" w:cs="宋体"/>
                <w:bCs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万元/人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数量</w:t>
            </w:r>
            <w:r>
              <w:rPr>
                <w:rFonts w:ascii="宋体" w:hAnsi="宋体" w:eastAsia="宋体" w:cs="宋体"/>
                <w:bCs/>
                <w:color w:val="000000"/>
                <w:sz w:val="24"/>
                <w:szCs w:val="24"/>
              </w:rPr>
              <w:t>（人）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预算</w:t>
            </w:r>
            <w:r>
              <w:rPr>
                <w:rFonts w:ascii="宋体" w:hAnsi="宋体" w:eastAsia="宋体" w:cs="宋体"/>
                <w:bCs/>
                <w:color w:val="000000"/>
                <w:sz w:val="24"/>
                <w:szCs w:val="24"/>
              </w:rPr>
              <w:t>总价限价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（万元</w:t>
            </w:r>
            <w:r>
              <w:rPr>
                <w:rFonts w:ascii="宋体" w:hAnsi="宋体" w:eastAsia="宋体" w:cs="宋体"/>
                <w:bCs/>
                <w:color w:val="000000"/>
                <w:sz w:val="24"/>
                <w:szCs w:val="24"/>
              </w:rPr>
              <w:t>/3人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6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7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66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  <w:t>人力资源科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高层次人才引进猎头服务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</w:tr>
    </w:tbl>
    <w:p>
      <w:pPr>
        <w:pStyle w:val="8"/>
        <w:numPr>
          <w:ilvl w:val="0"/>
          <w:numId w:val="1"/>
        </w:numPr>
        <w:tabs>
          <w:tab w:val="left" w:pos="709"/>
        </w:tabs>
        <w:ind w:left="0" w:firstLine="0"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报价范围的定义</w:t>
      </w:r>
    </w:p>
    <w:p>
      <w:pPr>
        <w:pStyle w:val="8"/>
        <w:tabs>
          <w:tab w:val="left" w:pos="709"/>
        </w:tabs>
        <w:ind w:firstLine="64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本项目报价需包含以下费用:</w:t>
      </w:r>
    </w:p>
    <w:p>
      <w:pPr>
        <w:pStyle w:val="8"/>
        <w:tabs>
          <w:tab w:val="left" w:pos="709"/>
        </w:tabs>
        <w:ind w:firstLine="64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人才寻访、评估、背景调查费用;薪酬谈判、入职跟进服务费用;税费及其他法定费用。</w:t>
      </w:r>
    </w:p>
    <w:p>
      <w:pPr>
        <w:pStyle w:val="8"/>
        <w:tabs>
          <w:tab w:val="left" w:pos="709"/>
        </w:tabs>
        <w:ind w:firstLine="64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特别说明: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服务期内如遇政策调整导致成本变动，本项目不做调整，请投标人做好风险评估。</w:t>
      </w:r>
    </w:p>
    <w:p>
      <w:pPr>
        <w:pStyle w:val="8"/>
        <w:numPr>
          <w:ilvl w:val="0"/>
          <w:numId w:val="1"/>
        </w:numPr>
        <w:tabs>
          <w:tab w:val="left" w:pos="709"/>
        </w:tabs>
        <w:ind w:left="0" w:firstLine="0" w:firstLineChars="0"/>
        <w:rPr>
          <w:rFonts w:ascii="黑体" w:hAnsi="黑体" w:eastAsia="黑体"/>
          <w:sz w:val="32"/>
          <w:szCs w:val="32"/>
        </w:rPr>
      </w:pPr>
      <w:bookmarkStart w:id="0" w:name="OLE_LINK14"/>
      <w:bookmarkStart w:id="1" w:name="OLE_LINK15"/>
      <w:r>
        <w:rPr>
          <w:rFonts w:hint="eastAsia" w:ascii="黑体" w:hAnsi="黑体" w:eastAsia="黑体"/>
          <w:sz w:val="32"/>
          <w:szCs w:val="32"/>
        </w:rPr>
        <w:t>资格要求</w:t>
      </w:r>
      <w:bookmarkEnd w:id="0"/>
      <w:bookmarkEnd w:id="1"/>
      <w:r>
        <w:rPr>
          <w:rFonts w:hint="eastAsia" w:ascii="黑体" w:hAnsi="黑体" w:eastAsia="黑体"/>
          <w:sz w:val="32"/>
          <w:szCs w:val="32"/>
        </w:rPr>
        <w:t>及政策要求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</w:t>
      </w:r>
      <w:r>
        <w:rPr>
          <w:rFonts w:hint="eastAsia" w:ascii="仿宋_GB2312" w:hAnsi="宋体" w:eastAsia="仿宋_GB2312"/>
          <w:sz w:val="32"/>
          <w:szCs w:val="32"/>
        </w:rPr>
        <w:t>资格要求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 xml:space="preserve">具有独立法人资格，经营范围内含人力资源服务或猎头服务；  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2.具备医疗行业人才猎聘成功案例；近3年内在医疗行业成功推荐≥3名高层次人才的案例(需提供合同或推荐证明)  </w:t>
      </w:r>
    </w:p>
    <w:p>
      <w:pPr>
        <w:pStyle w:val="8"/>
        <w:tabs>
          <w:tab w:val="left" w:pos="709"/>
        </w:tabs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3.信誉良好，无重大违法记录及行业不良记录。</w:t>
      </w:r>
    </w:p>
    <w:p>
      <w:pPr>
        <w:pStyle w:val="8"/>
        <w:tabs>
          <w:tab w:val="left" w:pos="709"/>
        </w:tabs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（二）政策要求:</w:t>
      </w:r>
    </w:p>
    <w:p>
      <w:pPr>
        <w:pStyle w:val="8"/>
        <w:tabs>
          <w:tab w:val="left" w:pos="709"/>
        </w:tabs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1.服务团队人员工资不得低于当地最低工资标准，并依法缴纳社保及公积金;</w:t>
      </w:r>
    </w:p>
    <w:p>
      <w:pPr>
        <w:pStyle w:val="8"/>
        <w:tabs>
          <w:tab w:val="left" w:pos="709"/>
        </w:tabs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2.遵守《中华人民共和国劳动法》《中华人民共和国个人信息保护法》等相关法规。</w:t>
      </w:r>
    </w:p>
    <w:p>
      <w:pPr>
        <w:pStyle w:val="8"/>
        <w:tabs>
          <w:tab w:val="left" w:pos="709"/>
        </w:tabs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四、是否接受联合体投标：否。</w:t>
      </w:r>
    </w:p>
    <w:p>
      <w:pPr>
        <w:pStyle w:val="8"/>
        <w:tabs>
          <w:tab w:val="left" w:pos="709"/>
        </w:tabs>
        <w:ind w:firstLine="640"/>
        <w:rPr>
          <w:rFonts w:ascii="仿宋_GB2312" w:hAnsi="宋体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五、技术/服务要求</w:t>
      </w:r>
    </w:p>
    <w:tbl>
      <w:tblPr>
        <w:tblStyle w:val="6"/>
        <w:tblW w:w="10634" w:type="dxa"/>
        <w:tblInd w:w="-1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135"/>
        <w:gridCol w:w="2126"/>
        <w:gridCol w:w="3969"/>
        <w:gridCol w:w="2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重要性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技术/服务内容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技术/服务要求标准</w:t>
            </w:r>
          </w:p>
        </w:tc>
        <w:tc>
          <w:tcPr>
            <w:tcW w:w="255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是否要求证明材料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bookmarkStart w:id="2" w:name="OLE_LINK18"/>
            <w:bookmarkStart w:id="3" w:name="OLE_LINK19"/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★</w:t>
            </w:r>
            <w:bookmarkEnd w:id="2"/>
            <w:bookmarkEnd w:id="3"/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人才寻访范围与渠道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覆盖国内外医疗领域高端人才库</w:t>
            </w:r>
          </w:p>
        </w:tc>
        <w:tc>
          <w:tcPr>
            <w:tcW w:w="255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bookmarkStart w:id="4" w:name="OLE_LINK20"/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是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▲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服务响应时间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收到需求后5个工作日内提交候选人初筛</w:t>
            </w:r>
          </w:p>
        </w:tc>
        <w:tc>
          <w:tcPr>
            <w:tcW w:w="255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★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背景调查深度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提供候选人学术成果、工作经历</w:t>
            </w:r>
          </w:p>
        </w:tc>
        <w:tc>
          <w:tcPr>
            <w:tcW w:w="255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▲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人才留存保障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人才入职后提供6个月跟踪服务，留存率≥9</w:t>
            </w:r>
            <w:r>
              <w:rPr>
                <w:rFonts w:ascii="宋体" w:hAnsi="宋体" w:eastAsia="宋体" w:cs="宋体"/>
                <w:color w:val="000000"/>
                <w:sz w:val="28"/>
                <w:szCs w:val="28"/>
              </w:rPr>
              <w:t>0%</w:t>
            </w:r>
          </w:p>
        </w:tc>
        <w:tc>
          <w:tcPr>
            <w:tcW w:w="255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是</w:t>
            </w:r>
          </w:p>
        </w:tc>
      </w:tr>
    </w:tbl>
    <w:p>
      <w:pPr>
        <w:pStyle w:val="8"/>
        <w:tabs>
          <w:tab w:val="left" w:pos="709"/>
          <w:tab w:val="left" w:pos="851"/>
        </w:tabs>
        <w:ind w:left="640" w:firstLine="0" w:firstLineChars="0"/>
        <w:rPr>
          <w:rFonts w:ascii="黑体" w:hAnsi="黑体" w:eastAsia="黑体" w:cs="仿宋"/>
          <w:color w:val="000000"/>
          <w:sz w:val="32"/>
          <w:szCs w:val="32"/>
          <w:lang w:bidi="ar"/>
        </w:rPr>
      </w:pPr>
      <w:r>
        <w:rPr>
          <w:rFonts w:hint="eastAsia" w:ascii="黑体" w:hAnsi="黑体" w:eastAsia="黑体"/>
          <w:sz w:val="32"/>
          <w:szCs w:val="32"/>
        </w:rPr>
        <w:t>六、商务要求</w:t>
      </w:r>
    </w:p>
    <w:p>
      <w:pPr>
        <w:pStyle w:val="8"/>
        <w:tabs>
          <w:tab w:val="left" w:pos="709"/>
          <w:tab w:val="left" w:pos="851"/>
        </w:tabs>
        <w:ind w:left="560" w:firstLine="0" w:firstLineChars="0"/>
        <w:rPr>
          <w:rFonts w:ascii="仿宋_GB2312" w:hAnsi="仿宋" w:eastAsia="仿宋_GB2312" w:cs="仿宋"/>
          <w:color w:val="000000"/>
          <w:sz w:val="32"/>
          <w:szCs w:val="32"/>
          <w:lang w:bidi="ar"/>
        </w:rPr>
      </w:pPr>
      <w:r>
        <w:rPr>
          <w:rFonts w:hint="eastAsia" w:ascii="仿宋_GB2312" w:hAnsi="宋体" w:eastAsia="仿宋_GB2312"/>
          <w:sz w:val="32"/>
          <w:szCs w:val="32"/>
        </w:rPr>
        <w:t>（一）付款条件: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bidi="ar"/>
        </w:rPr>
        <w:t>推荐人才与甲方建立了劳动/聘用合同</w:t>
      </w:r>
    </w:p>
    <w:p>
      <w:pPr>
        <w:tabs>
          <w:tab w:val="left" w:pos="709"/>
          <w:tab w:val="left" w:pos="851"/>
        </w:tabs>
        <w:rPr>
          <w:rFonts w:ascii="仿宋_GB2312" w:hAnsi="仿宋" w:eastAsia="仿宋_GB2312" w:cs="仿宋"/>
          <w:color w:val="000000"/>
          <w:sz w:val="32"/>
          <w:szCs w:val="32"/>
          <w:lang w:bidi="ar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bidi="ar"/>
        </w:rPr>
        <w:t>关系起1个月内。</w:t>
      </w:r>
    </w:p>
    <w:p>
      <w:pPr>
        <w:tabs>
          <w:tab w:val="left" w:pos="709"/>
          <w:tab w:val="left" w:pos="851"/>
        </w:tabs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（二）履约保证: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bidi="ar"/>
        </w:rPr>
        <w:t xml:space="preserve"> 自其开始在甲方工作或提供服务之日起</w:t>
      </w:r>
      <w:r>
        <w:rPr>
          <w:rFonts w:ascii="仿宋_GB2312" w:hAnsi="仿宋" w:eastAsia="仿宋_GB2312" w:cs="仿宋"/>
          <w:color w:val="000000"/>
          <w:sz w:val="32"/>
          <w:szCs w:val="32"/>
          <w:lang w:bidi="ar"/>
        </w:rPr>
        <w:t>6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bidi="ar"/>
        </w:rPr>
        <w:t>个月内，如发生聘用终止，乙方应为甲方免费提供一次相同职位或相近职位人才访寻服务。</w:t>
      </w:r>
    </w:p>
    <w:p>
      <w:pPr>
        <w:pStyle w:val="8"/>
        <w:tabs>
          <w:tab w:val="left" w:pos="709"/>
        </w:tabs>
        <w:ind w:left="720" w:firstLine="0"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七、其他需补充的需求</w:t>
      </w:r>
    </w:p>
    <w:p>
      <w:pPr>
        <w:pStyle w:val="8"/>
        <w:tabs>
          <w:tab w:val="left" w:pos="709"/>
        </w:tabs>
        <w:ind w:left="720" w:firstLine="0" w:firstLineChars="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1.保密要求:</w:t>
      </w:r>
    </w:p>
    <w:p>
      <w:pPr>
        <w:pStyle w:val="8"/>
        <w:tabs>
          <w:tab w:val="left" w:pos="709"/>
        </w:tabs>
        <w:ind w:left="720" w:firstLine="0" w:firstLineChars="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供应商需签订保密协议，严禁泄露医院及候选人信息。</w:t>
      </w:r>
    </w:p>
    <w:p>
      <w:pPr>
        <w:pStyle w:val="8"/>
        <w:tabs>
          <w:tab w:val="left" w:pos="709"/>
        </w:tabs>
        <w:ind w:left="720" w:firstLine="0" w:firstLineChars="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2.服务团队:</w:t>
      </w:r>
    </w:p>
    <w:p>
      <w:pPr>
        <w:pStyle w:val="8"/>
        <w:tabs>
          <w:tab w:val="left" w:pos="709"/>
        </w:tabs>
        <w:ind w:left="720" w:firstLine="0" w:firstLineChars="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指定1名项目经理，具备5年以上医疗猎头经验。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30304000000000000"/>
    <w:charset w:val="86"/>
    <w:family w:val="auto"/>
    <w:pitch w:val="default"/>
    <w:sig w:usb0="E7FFAEFF" w:usb1="F9FFFFFF" w:usb2="000FFDFF" w:usb3="00000000" w:csb0="603F01FF" w:csb1="FFFF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08384F"/>
    <w:multiLevelType w:val="multilevel"/>
    <w:tmpl w:val="5208384F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C94"/>
    <w:rsid w:val="000555ED"/>
    <w:rsid w:val="000725F3"/>
    <w:rsid w:val="00075086"/>
    <w:rsid w:val="000F3F1B"/>
    <w:rsid w:val="00101ECF"/>
    <w:rsid w:val="00107A0D"/>
    <w:rsid w:val="00107C94"/>
    <w:rsid w:val="00122285"/>
    <w:rsid w:val="001617AB"/>
    <w:rsid w:val="0019749B"/>
    <w:rsid w:val="001E2694"/>
    <w:rsid w:val="001E72AC"/>
    <w:rsid w:val="00205F25"/>
    <w:rsid w:val="00282EA2"/>
    <w:rsid w:val="00297C0D"/>
    <w:rsid w:val="002A148B"/>
    <w:rsid w:val="002A7A99"/>
    <w:rsid w:val="002B0A65"/>
    <w:rsid w:val="002E2E3A"/>
    <w:rsid w:val="00310AC4"/>
    <w:rsid w:val="00317077"/>
    <w:rsid w:val="003307AC"/>
    <w:rsid w:val="00351553"/>
    <w:rsid w:val="003705BE"/>
    <w:rsid w:val="00380B72"/>
    <w:rsid w:val="003C5B90"/>
    <w:rsid w:val="003D4A6B"/>
    <w:rsid w:val="003F03D2"/>
    <w:rsid w:val="00455821"/>
    <w:rsid w:val="0048098E"/>
    <w:rsid w:val="004A0EFF"/>
    <w:rsid w:val="004C6D2C"/>
    <w:rsid w:val="004C6DDB"/>
    <w:rsid w:val="00522B5B"/>
    <w:rsid w:val="00564FE2"/>
    <w:rsid w:val="00575D11"/>
    <w:rsid w:val="005A2964"/>
    <w:rsid w:val="005E5940"/>
    <w:rsid w:val="00635AF1"/>
    <w:rsid w:val="0064746D"/>
    <w:rsid w:val="006B3E52"/>
    <w:rsid w:val="006D7F86"/>
    <w:rsid w:val="006E3C8A"/>
    <w:rsid w:val="006F4794"/>
    <w:rsid w:val="007103C3"/>
    <w:rsid w:val="00711AEB"/>
    <w:rsid w:val="00723E79"/>
    <w:rsid w:val="007315A2"/>
    <w:rsid w:val="00763D6C"/>
    <w:rsid w:val="007C64C6"/>
    <w:rsid w:val="008721F2"/>
    <w:rsid w:val="00884D82"/>
    <w:rsid w:val="008C4BAC"/>
    <w:rsid w:val="0097794E"/>
    <w:rsid w:val="009A3121"/>
    <w:rsid w:val="009B3596"/>
    <w:rsid w:val="00AB0D1F"/>
    <w:rsid w:val="00AB316C"/>
    <w:rsid w:val="00AC59CA"/>
    <w:rsid w:val="00B205D3"/>
    <w:rsid w:val="00B4026A"/>
    <w:rsid w:val="00B71399"/>
    <w:rsid w:val="00B84806"/>
    <w:rsid w:val="00C04C27"/>
    <w:rsid w:val="00C6381A"/>
    <w:rsid w:val="00C77485"/>
    <w:rsid w:val="00D116B0"/>
    <w:rsid w:val="00D2583B"/>
    <w:rsid w:val="00D549CF"/>
    <w:rsid w:val="00D80A18"/>
    <w:rsid w:val="00D827C3"/>
    <w:rsid w:val="00D91781"/>
    <w:rsid w:val="00DA28C4"/>
    <w:rsid w:val="00DD3E4C"/>
    <w:rsid w:val="00E55573"/>
    <w:rsid w:val="00E957F8"/>
    <w:rsid w:val="00EC105F"/>
    <w:rsid w:val="00EE3A47"/>
    <w:rsid w:val="00EE3C28"/>
    <w:rsid w:val="00F037B6"/>
    <w:rsid w:val="00F047A7"/>
    <w:rsid w:val="00F12006"/>
    <w:rsid w:val="00F77FB5"/>
    <w:rsid w:val="00FA58B5"/>
    <w:rsid w:val="00FF46B4"/>
    <w:rsid w:val="36D3C12E"/>
    <w:rsid w:val="3C0DF027"/>
    <w:rsid w:val="46FDC1F4"/>
    <w:rsid w:val="EF6F7729"/>
    <w:rsid w:val="EF7A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3</Pages>
  <Words>118</Words>
  <Characters>676</Characters>
  <Lines>5</Lines>
  <Paragraphs>1</Paragraphs>
  <TotalTime>68</TotalTime>
  <ScaleCrop>false</ScaleCrop>
  <LinksUpToDate>false</LinksUpToDate>
  <CharactersWithSpaces>793</CharactersWithSpaces>
  <Application>WPS Office WWO_wpscloud_20221219222043-3c017ac330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2021-06-02T00:21:00Z</dcterms:created>
  <dc:creator>肖翔</dc:creator>
  <cp:lastModifiedBy>肖翔</cp:lastModifiedBy>
  <dcterms:modified xsi:type="dcterms:W3CDTF">2025-08-26T17:55:33Z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