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DC7" w:rsidRDefault="00C84DF5">
      <w:pPr>
        <w:spacing w:line="360" w:lineRule="auto"/>
        <w:jc w:val="center"/>
        <w:rPr>
          <w:rFonts w:ascii="仿宋" w:eastAsia="仿宋" w:hAnsi="仿宋"/>
          <w:b/>
          <w:bCs/>
          <w:sz w:val="30"/>
          <w:szCs w:val="30"/>
        </w:rPr>
      </w:pPr>
      <w:r>
        <w:rPr>
          <w:rFonts w:ascii="仿宋" w:eastAsia="仿宋" w:hAnsi="仿宋" w:hint="eastAsia"/>
          <w:b/>
          <w:bCs/>
          <w:sz w:val="30"/>
          <w:szCs w:val="30"/>
        </w:rPr>
        <w:t>广</w:t>
      </w:r>
      <w:proofErr w:type="gramStart"/>
      <w:r>
        <w:rPr>
          <w:rFonts w:ascii="仿宋" w:eastAsia="仿宋" w:hAnsi="仿宋" w:hint="eastAsia"/>
          <w:b/>
          <w:bCs/>
          <w:sz w:val="30"/>
          <w:szCs w:val="30"/>
        </w:rPr>
        <w:t>医</w:t>
      </w:r>
      <w:proofErr w:type="gramEnd"/>
      <w:r>
        <w:rPr>
          <w:rFonts w:ascii="仿宋" w:eastAsia="仿宋" w:hAnsi="仿宋" w:hint="eastAsia"/>
          <w:b/>
          <w:bCs/>
          <w:sz w:val="30"/>
          <w:szCs w:val="30"/>
        </w:rPr>
        <w:t>附属番禺中心医院全院治疗系统采购项目需求书</w:t>
      </w:r>
    </w:p>
    <w:p w:rsidR="003B2DC7" w:rsidRDefault="003B2DC7">
      <w:pPr>
        <w:spacing w:line="360" w:lineRule="auto"/>
        <w:jc w:val="center"/>
        <w:rPr>
          <w:rFonts w:ascii="仿宋" w:eastAsia="仿宋" w:hAnsi="仿宋"/>
          <w:sz w:val="28"/>
          <w:szCs w:val="28"/>
        </w:rPr>
      </w:pPr>
    </w:p>
    <w:p w:rsidR="003B2DC7" w:rsidRDefault="00C84DF5">
      <w:pPr>
        <w:pStyle w:val="a8"/>
        <w:numPr>
          <w:ilvl w:val="0"/>
          <w:numId w:val="1"/>
        </w:numPr>
        <w:spacing w:line="360" w:lineRule="auto"/>
        <w:jc w:val="left"/>
        <w:rPr>
          <w:rFonts w:ascii="仿宋" w:eastAsia="仿宋" w:hAnsi="仿宋"/>
          <w:b/>
          <w:bCs/>
          <w:sz w:val="28"/>
          <w:szCs w:val="28"/>
        </w:rPr>
      </w:pPr>
      <w:r>
        <w:rPr>
          <w:rFonts w:ascii="仿宋" w:eastAsia="仿宋" w:hAnsi="仿宋" w:hint="eastAsia"/>
          <w:b/>
          <w:bCs/>
          <w:sz w:val="28"/>
          <w:szCs w:val="28"/>
        </w:rPr>
        <w:t>项目建设背景</w:t>
      </w:r>
    </w:p>
    <w:p w:rsidR="003B2DC7" w:rsidRDefault="00C84DF5">
      <w:pPr>
        <w:spacing w:line="360" w:lineRule="auto"/>
        <w:ind w:firstLineChars="200" w:firstLine="480"/>
        <w:rPr>
          <w:rFonts w:ascii="仿宋" w:eastAsia="仿宋" w:hAnsi="仿宋"/>
          <w:sz w:val="24"/>
          <w:szCs w:val="24"/>
        </w:rPr>
      </w:pPr>
      <w:bookmarkStart w:id="0" w:name="OLE_LINK6"/>
      <w:r>
        <w:rPr>
          <w:rFonts w:ascii="仿宋" w:eastAsia="仿宋" w:hAnsi="仿宋"/>
          <w:sz w:val="24"/>
          <w:szCs w:val="24"/>
        </w:rPr>
        <w:t>随着《国家卫生计生委办公厅关于印发医院信息平台应用功能指引的通知》《电子病历系统功能应用</w:t>
      </w:r>
      <w:bookmarkStart w:id="1" w:name="_GoBack"/>
      <w:bookmarkEnd w:id="1"/>
      <w:r>
        <w:rPr>
          <w:rFonts w:ascii="仿宋" w:eastAsia="仿宋" w:hAnsi="仿宋"/>
          <w:sz w:val="24"/>
          <w:szCs w:val="24"/>
        </w:rPr>
        <w:t>水平分级标准》及《医院信息互联互通标准化成熟度测评方案》等政策文件的出台，康复信息化建设已成为医院现代化发展的核心任务</w:t>
      </w:r>
      <w:r>
        <w:rPr>
          <w:rFonts w:ascii="仿宋" w:eastAsia="仿宋" w:hAnsi="仿宋" w:hint="eastAsia"/>
          <w:sz w:val="24"/>
          <w:szCs w:val="24"/>
        </w:rPr>
        <w:t>。</w:t>
      </w:r>
    </w:p>
    <w:p w:rsidR="003B2DC7" w:rsidRDefault="00C84DF5">
      <w:pPr>
        <w:widowControl/>
        <w:numPr>
          <w:ilvl w:val="0"/>
          <w:numId w:val="2"/>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政策驱动：国家明确要求实现康复治疗全流程信息化管理，覆盖患者管理、康复评估、治疗记录、质控等环节。</w:t>
      </w:r>
    </w:p>
    <w:p w:rsidR="003B2DC7" w:rsidRDefault="00C84DF5">
      <w:pPr>
        <w:widowControl/>
        <w:numPr>
          <w:ilvl w:val="0"/>
          <w:numId w:val="2"/>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评级需求：电子病历</w:t>
      </w:r>
      <w:r>
        <w:rPr>
          <w:rFonts w:ascii="仿宋" w:eastAsia="仿宋" w:hAnsi="仿宋"/>
          <w:bCs/>
          <w:sz w:val="24"/>
          <w:szCs w:val="24"/>
        </w:rPr>
        <w:t>（智慧医疗）</w:t>
      </w:r>
      <w:r>
        <w:rPr>
          <w:rFonts w:ascii="仿宋" w:eastAsia="仿宋" w:hAnsi="仿宋" w:hint="eastAsia"/>
          <w:bCs/>
          <w:sz w:val="24"/>
          <w:szCs w:val="24"/>
        </w:rPr>
        <w:t>评级（</w:t>
      </w:r>
      <w:r>
        <w:rPr>
          <w:rFonts w:ascii="仿宋" w:eastAsia="仿宋" w:hAnsi="仿宋"/>
          <w:bCs/>
          <w:sz w:val="24"/>
          <w:szCs w:val="24"/>
        </w:rPr>
        <w:t>五</w:t>
      </w:r>
      <w:r>
        <w:rPr>
          <w:rFonts w:ascii="仿宋" w:eastAsia="仿宋" w:hAnsi="仿宋" w:hint="eastAsia"/>
          <w:bCs/>
          <w:sz w:val="24"/>
          <w:szCs w:val="24"/>
        </w:rPr>
        <w:t>级以上）、互联互通测评等对康复信息化提出硬性指标。</w:t>
      </w:r>
    </w:p>
    <w:p w:rsidR="003B2DC7" w:rsidRDefault="00C84DF5">
      <w:pPr>
        <w:widowControl/>
        <w:numPr>
          <w:ilvl w:val="0"/>
          <w:numId w:val="2"/>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科室发展需求：传统手工管理模式已无法满足患者增长、质控精细化和科研数据整合需求，亟需通过数字化升级提升效率与服务能力。</w:t>
      </w:r>
      <w:bookmarkEnd w:id="0"/>
    </w:p>
    <w:p w:rsidR="003B2DC7" w:rsidRDefault="00C84DF5">
      <w:pPr>
        <w:pStyle w:val="a8"/>
        <w:numPr>
          <w:ilvl w:val="0"/>
          <w:numId w:val="1"/>
        </w:numPr>
        <w:spacing w:line="360" w:lineRule="auto"/>
        <w:jc w:val="left"/>
        <w:rPr>
          <w:rFonts w:ascii="仿宋" w:eastAsia="仿宋" w:hAnsi="仿宋"/>
          <w:b/>
          <w:bCs/>
          <w:sz w:val="28"/>
          <w:szCs w:val="28"/>
        </w:rPr>
      </w:pPr>
      <w:r>
        <w:rPr>
          <w:rFonts w:ascii="仿宋" w:eastAsia="仿宋" w:hAnsi="仿宋" w:hint="eastAsia"/>
          <w:b/>
          <w:bCs/>
          <w:sz w:val="28"/>
          <w:szCs w:val="28"/>
        </w:rPr>
        <w:t>建设目标</w:t>
      </w:r>
    </w:p>
    <w:p w:rsidR="003B2DC7" w:rsidRDefault="00C84DF5">
      <w:pPr>
        <w:spacing w:line="360" w:lineRule="auto"/>
        <w:ind w:firstLineChars="300" w:firstLine="720"/>
        <w:rPr>
          <w:rFonts w:ascii="仿宋" w:eastAsia="仿宋" w:hAnsi="仿宋"/>
          <w:sz w:val="24"/>
          <w:szCs w:val="24"/>
        </w:rPr>
      </w:pPr>
      <w:r>
        <w:rPr>
          <w:rFonts w:ascii="仿宋" w:eastAsia="仿宋" w:hAnsi="仿宋" w:hint="eastAsia"/>
          <w:sz w:val="24"/>
          <w:szCs w:val="24"/>
        </w:rPr>
        <w:t>服务于康复科及全院的康复患者，覆盖全周期康复流程，支撑康复早期介入、医治护深度协作、通过信息化手段形成门诊、住院、会诊业务的全流程闭环式管理，为患者提供完整的、可追溯的在</w:t>
      </w:r>
      <w:proofErr w:type="gramStart"/>
      <w:r>
        <w:rPr>
          <w:rFonts w:ascii="仿宋" w:eastAsia="仿宋" w:hAnsi="仿宋" w:hint="eastAsia"/>
          <w:sz w:val="24"/>
          <w:szCs w:val="24"/>
        </w:rPr>
        <w:t>院信息</w:t>
      </w:r>
      <w:proofErr w:type="gramEnd"/>
      <w:r>
        <w:rPr>
          <w:rFonts w:ascii="仿宋" w:eastAsia="仿宋" w:hAnsi="仿宋" w:hint="eastAsia"/>
          <w:sz w:val="24"/>
          <w:szCs w:val="24"/>
        </w:rPr>
        <w:t>档案，解放医务人员非临床作业的多余工作量，提高工作效率，系统的建设需满足科室的高标准管理，发挥专科特色优势，同时亦要满足医院信息化建设电子病历评级、互联互通，三甲复审等各项政策的要求，具体如下：</w:t>
      </w:r>
    </w:p>
    <w:p w:rsidR="003B2DC7" w:rsidRDefault="00C84DF5">
      <w:pPr>
        <w:widowControl/>
        <w:numPr>
          <w:ilvl w:val="0"/>
          <w:numId w:val="3"/>
        </w:numPr>
        <w:spacing w:line="360" w:lineRule="auto"/>
        <w:ind w:left="924" w:hanging="442"/>
        <w:jc w:val="left"/>
        <w:rPr>
          <w:rFonts w:ascii="仿宋" w:eastAsia="仿宋" w:hAnsi="仿宋"/>
          <w:bCs/>
          <w:sz w:val="24"/>
          <w:szCs w:val="24"/>
        </w:rPr>
      </w:pPr>
      <w:bookmarkStart w:id="2" w:name="OLE_LINK4"/>
      <w:r>
        <w:rPr>
          <w:rFonts w:ascii="仿宋" w:eastAsia="仿宋" w:hAnsi="仿宋" w:hint="eastAsia"/>
          <w:bCs/>
          <w:sz w:val="24"/>
          <w:szCs w:val="24"/>
        </w:rPr>
        <w:t>打破信息孤</w:t>
      </w:r>
      <w:r>
        <w:rPr>
          <w:rFonts w:ascii="仿宋" w:eastAsia="仿宋" w:hAnsi="仿宋" w:hint="eastAsia"/>
          <w:bCs/>
          <w:sz w:val="24"/>
          <w:szCs w:val="24"/>
        </w:rPr>
        <w:t>岛：实现与</w:t>
      </w:r>
      <w:r>
        <w:rPr>
          <w:rFonts w:ascii="仿宋" w:eastAsia="仿宋" w:hAnsi="仿宋" w:hint="eastAsia"/>
          <w:bCs/>
          <w:sz w:val="24"/>
          <w:szCs w:val="24"/>
        </w:rPr>
        <w:t>HIS</w:t>
      </w:r>
      <w:r>
        <w:rPr>
          <w:rFonts w:ascii="仿宋" w:eastAsia="仿宋" w:hAnsi="仿宋" w:hint="eastAsia"/>
          <w:bCs/>
          <w:sz w:val="24"/>
          <w:szCs w:val="24"/>
        </w:rPr>
        <w:t>、</w:t>
      </w:r>
      <w:r>
        <w:rPr>
          <w:rFonts w:ascii="仿宋" w:eastAsia="仿宋" w:hAnsi="仿宋" w:hint="eastAsia"/>
          <w:bCs/>
          <w:sz w:val="24"/>
          <w:szCs w:val="24"/>
        </w:rPr>
        <w:t>EMR</w:t>
      </w:r>
      <w:r>
        <w:rPr>
          <w:rFonts w:ascii="仿宋" w:eastAsia="仿宋" w:hAnsi="仿宋" w:hint="eastAsia"/>
          <w:bCs/>
          <w:sz w:val="24"/>
          <w:szCs w:val="24"/>
        </w:rPr>
        <w:t>等系统无缝对接，构建临床康复数据中心。</w:t>
      </w:r>
    </w:p>
    <w:p w:rsidR="003B2DC7" w:rsidRDefault="00C84DF5">
      <w:pPr>
        <w:widowControl/>
        <w:numPr>
          <w:ilvl w:val="0"/>
          <w:numId w:val="3"/>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实现全院治疗一体化管理：通过治疗系统建设，满足全院治疗项目的执行与统计</w:t>
      </w:r>
    </w:p>
    <w:p w:rsidR="003B2DC7" w:rsidRDefault="00C84DF5">
      <w:pPr>
        <w:widowControl/>
        <w:numPr>
          <w:ilvl w:val="0"/>
          <w:numId w:val="3"/>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实现康复诊疗流程规范化管理：建立标准化康复路径及全流程信息化覆盖。</w:t>
      </w:r>
    </w:p>
    <w:p w:rsidR="003B2DC7" w:rsidRDefault="00C84DF5">
      <w:pPr>
        <w:widowControl/>
        <w:numPr>
          <w:ilvl w:val="0"/>
          <w:numId w:val="3"/>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提升效率与服务：通过智能排班、治疗跟踪、数据统计等功能，提升治疗师效率及患者体验。</w:t>
      </w:r>
    </w:p>
    <w:p w:rsidR="003B2DC7" w:rsidRDefault="00C84DF5">
      <w:pPr>
        <w:widowControl/>
        <w:numPr>
          <w:ilvl w:val="0"/>
          <w:numId w:val="3"/>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lastRenderedPageBreak/>
        <w:t>加强康复数据分析和研究能力：</w:t>
      </w:r>
      <w:r>
        <w:rPr>
          <w:rFonts w:ascii="仿宋" w:eastAsia="仿宋" w:hAnsi="仿宋"/>
          <w:bCs/>
          <w:sz w:val="24"/>
          <w:szCs w:val="24"/>
        </w:rPr>
        <w:t>整合康复数据（评估结果、治疗记录、</w:t>
      </w:r>
      <w:r>
        <w:rPr>
          <w:rFonts w:ascii="仿宋" w:eastAsia="仿宋" w:hAnsi="仿宋" w:hint="eastAsia"/>
          <w:bCs/>
          <w:sz w:val="24"/>
          <w:szCs w:val="24"/>
        </w:rPr>
        <w:t>他科治疗等</w:t>
      </w:r>
      <w:r>
        <w:rPr>
          <w:rFonts w:ascii="仿宋" w:eastAsia="仿宋" w:hAnsi="仿宋"/>
          <w:bCs/>
          <w:sz w:val="24"/>
          <w:szCs w:val="24"/>
        </w:rPr>
        <w:t>）形成可视化报表，辅助</w:t>
      </w:r>
      <w:r>
        <w:rPr>
          <w:rFonts w:ascii="仿宋" w:eastAsia="仿宋" w:hAnsi="仿宋" w:hint="eastAsia"/>
          <w:bCs/>
          <w:sz w:val="24"/>
          <w:szCs w:val="24"/>
        </w:rPr>
        <w:t>科室</w:t>
      </w:r>
      <w:r>
        <w:rPr>
          <w:rFonts w:ascii="仿宋" w:eastAsia="仿宋" w:hAnsi="仿宋"/>
          <w:bCs/>
          <w:sz w:val="24"/>
          <w:szCs w:val="24"/>
        </w:rPr>
        <w:t>制定学科发展计划</w:t>
      </w:r>
      <w:r>
        <w:rPr>
          <w:rFonts w:ascii="仿宋" w:eastAsia="仿宋" w:hAnsi="仿宋" w:hint="eastAsia"/>
          <w:bCs/>
          <w:sz w:val="24"/>
          <w:szCs w:val="24"/>
        </w:rPr>
        <w:t>。</w:t>
      </w:r>
    </w:p>
    <w:p w:rsidR="003B2DC7" w:rsidRDefault="00C84DF5">
      <w:pPr>
        <w:widowControl/>
        <w:numPr>
          <w:ilvl w:val="0"/>
          <w:numId w:val="3"/>
        </w:numPr>
        <w:spacing w:line="360" w:lineRule="auto"/>
        <w:ind w:left="924" w:hanging="442"/>
        <w:jc w:val="left"/>
        <w:rPr>
          <w:rFonts w:ascii="仿宋" w:eastAsia="仿宋" w:hAnsi="仿宋"/>
          <w:bCs/>
          <w:sz w:val="24"/>
          <w:szCs w:val="24"/>
        </w:rPr>
      </w:pPr>
      <w:r>
        <w:rPr>
          <w:rFonts w:ascii="仿宋" w:eastAsia="仿宋" w:hAnsi="仿宋" w:hint="eastAsia"/>
          <w:bCs/>
          <w:sz w:val="24"/>
          <w:szCs w:val="24"/>
        </w:rPr>
        <w:t>满足电子病历五级评审要求</w:t>
      </w:r>
    </w:p>
    <w:p w:rsidR="003B2DC7" w:rsidRDefault="00C84DF5">
      <w:pPr>
        <w:pStyle w:val="a8"/>
        <w:numPr>
          <w:ilvl w:val="0"/>
          <w:numId w:val="1"/>
        </w:numPr>
        <w:spacing w:line="360" w:lineRule="auto"/>
        <w:jc w:val="left"/>
        <w:rPr>
          <w:rFonts w:ascii="仿宋" w:eastAsia="仿宋" w:hAnsi="仿宋"/>
          <w:b/>
          <w:sz w:val="24"/>
          <w:szCs w:val="24"/>
        </w:rPr>
      </w:pPr>
      <w:r>
        <w:rPr>
          <w:rFonts w:ascii="仿宋" w:eastAsia="仿宋" w:hAnsi="仿宋" w:hint="eastAsia"/>
          <w:b/>
          <w:sz w:val="24"/>
          <w:szCs w:val="24"/>
        </w:rPr>
        <w:t>项目建设范围</w:t>
      </w:r>
    </w:p>
    <w:p w:rsidR="003B2DC7" w:rsidRDefault="00C84DF5">
      <w:pPr>
        <w:widowControl/>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科室以覆盖康复医学科、高压氧科、中医科为主实现科室闭环管理，全院其他治疗科室为辅，其中其他治疗科室则以通用流程为主提供执行及数据统计功能。</w:t>
      </w:r>
    </w:p>
    <w:p w:rsidR="003B2DC7" w:rsidRDefault="00C84DF5">
      <w:pPr>
        <w:pStyle w:val="a8"/>
        <w:numPr>
          <w:ilvl w:val="0"/>
          <w:numId w:val="1"/>
        </w:numPr>
        <w:spacing w:line="360" w:lineRule="auto"/>
        <w:jc w:val="left"/>
        <w:rPr>
          <w:rFonts w:ascii="仿宋" w:eastAsia="仿宋" w:hAnsi="仿宋"/>
          <w:b/>
          <w:sz w:val="24"/>
          <w:szCs w:val="24"/>
        </w:rPr>
      </w:pPr>
      <w:r>
        <w:rPr>
          <w:rFonts w:ascii="仿宋" w:eastAsia="仿宋" w:hAnsi="仿宋" w:hint="eastAsia"/>
          <w:b/>
          <w:sz w:val="24"/>
          <w:szCs w:val="24"/>
        </w:rPr>
        <w:t>项目建设内容</w:t>
      </w:r>
    </w:p>
    <w:p w:rsidR="003B2DC7" w:rsidRDefault="00C84DF5">
      <w:pPr>
        <w:pStyle w:val="a8"/>
        <w:numPr>
          <w:ilvl w:val="0"/>
          <w:numId w:val="4"/>
        </w:numPr>
        <w:spacing w:line="360" w:lineRule="auto"/>
        <w:jc w:val="left"/>
        <w:rPr>
          <w:rFonts w:ascii="仿宋" w:eastAsia="仿宋" w:hAnsi="仿宋"/>
          <w:b/>
          <w:sz w:val="24"/>
          <w:szCs w:val="24"/>
        </w:rPr>
      </w:pPr>
      <w:r>
        <w:rPr>
          <w:rFonts w:ascii="仿宋" w:eastAsia="仿宋" w:hAnsi="仿宋" w:hint="eastAsia"/>
          <w:b/>
          <w:sz w:val="24"/>
          <w:szCs w:val="24"/>
        </w:rPr>
        <w:t>全院治疗系统建设内容</w:t>
      </w:r>
    </w:p>
    <w:p w:rsidR="003B2DC7" w:rsidRDefault="00C84DF5">
      <w:pPr>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全院治疗通用流程说明：</w:t>
      </w:r>
    </w:p>
    <w:p w:rsidR="003B2DC7" w:rsidRDefault="00C84DF5">
      <w:pPr>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科室范围：针对康复医学科、高压氧科、中医科以外的治疗科室</w:t>
      </w:r>
    </w:p>
    <w:p w:rsidR="003B2DC7" w:rsidRDefault="00C84DF5">
      <w:pPr>
        <w:widowControl/>
        <w:spacing w:line="360" w:lineRule="auto"/>
        <w:ind w:firstLineChars="200" w:firstLine="480"/>
        <w:jc w:val="left"/>
        <w:rPr>
          <w:rFonts w:ascii="仿宋" w:eastAsia="仿宋" w:hAnsi="仿宋"/>
          <w:bCs/>
          <w:sz w:val="24"/>
          <w:szCs w:val="24"/>
        </w:rPr>
      </w:pPr>
      <w:r>
        <w:rPr>
          <w:rFonts w:ascii="仿宋" w:eastAsia="仿宋" w:hAnsi="仿宋"/>
          <w:bCs/>
          <w:sz w:val="24"/>
          <w:szCs w:val="24"/>
        </w:rPr>
        <w:t>门诊流程</w:t>
      </w:r>
      <w:r>
        <w:rPr>
          <w:rFonts w:ascii="仿宋" w:eastAsia="仿宋" w:hAnsi="仿宋" w:hint="eastAsia"/>
          <w:bCs/>
          <w:sz w:val="24"/>
          <w:szCs w:val="24"/>
        </w:rPr>
        <w:t>：门诊医生接诊查体，进行简单评估，并同时下达治疗医嘱，患者缴费后，来到治疗区，系统自动同步治疗医嘱信息，治疗师进行治疗后，通过电脑端为患者提交治疗执行，执行时可备注患者该项治疗治疗效果，完成执行后，查看患者治疗记录，治疗记录自动加载已执行的治疗项目明细及治疗效果。</w:t>
      </w:r>
    </w:p>
    <w:p w:rsidR="003B2DC7" w:rsidRDefault="00C84DF5">
      <w:pPr>
        <w:widowControl/>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住院流程说明：患者办理入院，</w:t>
      </w:r>
      <w:r>
        <w:rPr>
          <w:rFonts w:ascii="仿宋" w:eastAsia="仿宋" w:hAnsi="仿宋" w:hint="eastAsia"/>
          <w:bCs/>
          <w:sz w:val="24"/>
          <w:szCs w:val="24"/>
        </w:rPr>
        <w:t xml:space="preserve"> </w:t>
      </w:r>
      <w:r>
        <w:rPr>
          <w:rFonts w:ascii="仿宋" w:eastAsia="仿宋" w:hAnsi="仿宋" w:hint="eastAsia"/>
          <w:bCs/>
          <w:sz w:val="24"/>
          <w:szCs w:val="24"/>
        </w:rPr>
        <w:t>医生通过问诊、检查等结果下达治疗医嘱，护士审核。患者到达治疗区，治疗完成后，治疗师在治疗系统进行项目执行（执行项目并统计工作量），接口</w:t>
      </w:r>
      <w:proofErr w:type="gramStart"/>
      <w:r>
        <w:rPr>
          <w:rFonts w:ascii="仿宋" w:eastAsia="仿宋" w:hAnsi="仿宋" w:hint="eastAsia"/>
          <w:bCs/>
          <w:sz w:val="24"/>
          <w:szCs w:val="24"/>
        </w:rPr>
        <w:t>回传费</w:t>
      </w:r>
      <w:proofErr w:type="gramEnd"/>
      <w:r>
        <w:rPr>
          <w:rFonts w:ascii="仿宋" w:eastAsia="仿宋" w:hAnsi="仿宋" w:hint="eastAsia"/>
          <w:bCs/>
          <w:sz w:val="24"/>
          <w:szCs w:val="24"/>
        </w:rPr>
        <w:t>清单用在</w:t>
      </w:r>
      <w:r>
        <w:rPr>
          <w:rFonts w:ascii="仿宋" w:eastAsia="仿宋" w:hAnsi="仿宋" w:hint="eastAsia"/>
          <w:bCs/>
          <w:sz w:val="24"/>
          <w:szCs w:val="24"/>
        </w:rPr>
        <w:t>his</w:t>
      </w:r>
      <w:r>
        <w:rPr>
          <w:rFonts w:ascii="仿宋" w:eastAsia="仿宋" w:hAnsi="仿宋" w:hint="eastAsia"/>
          <w:bCs/>
          <w:sz w:val="24"/>
          <w:szCs w:val="24"/>
        </w:rPr>
        <w:t>计费。</w:t>
      </w:r>
    </w:p>
    <w:p w:rsidR="003B2DC7" w:rsidRDefault="00C84DF5">
      <w:pPr>
        <w:widowControl/>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会诊流程说明：临床科室发起会诊，治疗科室参与会诊，医生</w:t>
      </w:r>
      <w:r>
        <w:rPr>
          <w:rFonts w:ascii="仿宋" w:eastAsia="仿宋" w:hAnsi="仿宋" w:hint="eastAsia"/>
          <w:bCs/>
          <w:sz w:val="24"/>
          <w:szCs w:val="24"/>
        </w:rPr>
        <w:t>根据会诊结果下达响应执行科室治疗医嘱，护士审核，患者到达</w:t>
      </w:r>
      <w:proofErr w:type="gramStart"/>
      <w:r>
        <w:rPr>
          <w:rFonts w:ascii="仿宋" w:eastAsia="仿宋" w:hAnsi="仿宋" w:hint="eastAsia"/>
          <w:bCs/>
          <w:sz w:val="24"/>
          <w:szCs w:val="24"/>
        </w:rPr>
        <w:t>治疗区</w:t>
      </w:r>
      <w:proofErr w:type="gramEnd"/>
      <w:r>
        <w:rPr>
          <w:rFonts w:ascii="仿宋" w:eastAsia="仿宋" w:hAnsi="仿宋" w:hint="eastAsia"/>
          <w:bCs/>
          <w:sz w:val="24"/>
          <w:szCs w:val="24"/>
        </w:rPr>
        <w:t>进行治疗。患者治疗完成后，治疗师在治疗系统进行项目执行（执行项目并统计工作量），接口回传费用清单在</w:t>
      </w:r>
      <w:r>
        <w:rPr>
          <w:rFonts w:ascii="仿宋" w:eastAsia="仿宋" w:hAnsi="仿宋" w:hint="eastAsia"/>
          <w:bCs/>
          <w:sz w:val="24"/>
          <w:szCs w:val="24"/>
        </w:rPr>
        <w:t>his</w:t>
      </w:r>
      <w:r>
        <w:rPr>
          <w:rFonts w:ascii="仿宋" w:eastAsia="仿宋" w:hAnsi="仿宋" w:hint="eastAsia"/>
          <w:bCs/>
          <w:sz w:val="24"/>
          <w:szCs w:val="24"/>
        </w:rPr>
        <w:t>计费。</w:t>
      </w:r>
    </w:p>
    <w:p w:rsidR="003B2DC7" w:rsidRDefault="00C84DF5">
      <w:pPr>
        <w:widowControl/>
        <w:spacing w:line="360" w:lineRule="auto"/>
        <w:jc w:val="left"/>
        <w:rPr>
          <w:rFonts w:ascii="仿宋" w:eastAsia="仿宋" w:hAnsi="仿宋"/>
          <w:b/>
          <w:sz w:val="24"/>
          <w:szCs w:val="24"/>
        </w:rPr>
      </w:pPr>
      <w:r>
        <w:rPr>
          <w:rFonts w:ascii="仿宋" w:eastAsia="仿宋" w:hAnsi="仿宋" w:hint="eastAsia"/>
          <w:b/>
          <w:sz w:val="24"/>
          <w:szCs w:val="24"/>
        </w:rPr>
        <w:t xml:space="preserve">   </w:t>
      </w:r>
      <w:r>
        <w:rPr>
          <w:rFonts w:ascii="仿宋" w:eastAsia="仿宋" w:hAnsi="仿宋" w:hint="eastAsia"/>
          <w:b/>
          <w:sz w:val="24"/>
          <w:szCs w:val="24"/>
        </w:rPr>
        <w:t>建设功能模块清单</w:t>
      </w:r>
    </w:p>
    <w:tbl>
      <w:tblPr>
        <w:tblStyle w:val="a7"/>
        <w:tblW w:w="8784" w:type="dxa"/>
        <w:tblLook w:val="04A0" w:firstRow="1" w:lastRow="0" w:firstColumn="1" w:lastColumn="0" w:noHBand="0" w:noVBand="1"/>
      </w:tblPr>
      <w:tblGrid>
        <w:gridCol w:w="699"/>
        <w:gridCol w:w="1699"/>
        <w:gridCol w:w="6386"/>
      </w:tblGrid>
      <w:tr w:rsidR="003B2DC7">
        <w:tc>
          <w:tcPr>
            <w:tcW w:w="699" w:type="dxa"/>
            <w:shd w:val="clear" w:color="auto" w:fill="FFFFFF"/>
            <w:vAlign w:val="center"/>
          </w:tcPr>
          <w:p w:rsidR="003B2DC7" w:rsidRDefault="00C84DF5">
            <w:pPr>
              <w:spacing w:line="360" w:lineRule="auto"/>
              <w:rPr>
                <w:rFonts w:ascii="仿宋" w:eastAsia="仿宋" w:hAnsi="仿宋" w:cs="仿宋"/>
                <w:b/>
                <w:bCs/>
                <w:color w:val="262626" w:themeColor="text1" w:themeTint="D9"/>
                <w:kern w:val="0"/>
                <w:sz w:val="24"/>
                <w:szCs w:val="24"/>
              </w:rPr>
            </w:pPr>
            <w:r>
              <w:rPr>
                <w:rFonts w:ascii="仿宋" w:eastAsia="仿宋" w:hAnsi="仿宋" w:cs="仿宋" w:hint="eastAsia"/>
                <w:b/>
                <w:bCs/>
                <w:color w:val="262626" w:themeColor="text1" w:themeTint="D9"/>
                <w:kern w:val="0"/>
                <w:sz w:val="24"/>
                <w:szCs w:val="24"/>
              </w:rPr>
              <w:t>序号</w:t>
            </w:r>
          </w:p>
        </w:tc>
        <w:tc>
          <w:tcPr>
            <w:tcW w:w="1699" w:type="dxa"/>
            <w:shd w:val="clear" w:color="auto" w:fill="FFFFFF"/>
            <w:vAlign w:val="center"/>
          </w:tcPr>
          <w:p w:rsidR="003B2DC7" w:rsidRDefault="00C84DF5">
            <w:pPr>
              <w:spacing w:line="360" w:lineRule="auto"/>
              <w:ind w:firstLine="422"/>
              <w:jc w:val="center"/>
              <w:rPr>
                <w:rFonts w:ascii="仿宋" w:eastAsia="仿宋" w:hAnsi="仿宋" w:cs="仿宋"/>
                <w:b/>
                <w:bCs/>
                <w:color w:val="262626" w:themeColor="text1" w:themeTint="D9"/>
                <w:kern w:val="0"/>
                <w:sz w:val="24"/>
                <w:szCs w:val="24"/>
              </w:rPr>
            </w:pPr>
            <w:r>
              <w:rPr>
                <w:rFonts w:ascii="仿宋" w:eastAsia="仿宋" w:hAnsi="仿宋" w:cs="仿宋" w:hint="eastAsia"/>
                <w:b/>
                <w:bCs/>
                <w:color w:val="262626" w:themeColor="text1" w:themeTint="D9"/>
                <w:kern w:val="0"/>
                <w:sz w:val="24"/>
                <w:szCs w:val="24"/>
              </w:rPr>
              <w:t>模块名称</w:t>
            </w:r>
          </w:p>
        </w:tc>
        <w:tc>
          <w:tcPr>
            <w:tcW w:w="6386" w:type="dxa"/>
            <w:shd w:val="clear" w:color="auto" w:fill="FFFFFF"/>
            <w:vAlign w:val="center"/>
          </w:tcPr>
          <w:p w:rsidR="003B2DC7" w:rsidRDefault="00C84DF5">
            <w:pPr>
              <w:spacing w:line="360" w:lineRule="auto"/>
              <w:ind w:firstLine="422"/>
              <w:jc w:val="center"/>
              <w:rPr>
                <w:rFonts w:ascii="仿宋" w:eastAsia="仿宋" w:hAnsi="仿宋" w:cs="仿宋"/>
                <w:b/>
                <w:bCs/>
                <w:color w:val="262626" w:themeColor="text1" w:themeTint="D9"/>
                <w:kern w:val="0"/>
                <w:sz w:val="24"/>
                <w:szCs w:val="24"/>
              </w:rPr>
            </w:pPr>
            <w:r>
              <w:rPr>
                <w:rFonts w:ascii="仿宋" w:eastAsia="仿宋" w:hAnsi="仿宋" w:cs="仿宋" w:hint="eastAsia"/>
                <w:b/>
                <w:bCs/>
                <w:color w:val="262626" w:themeColor="text1" w:themeTint="D9"/>
                <w:kern w:val="0"/>
                <w:sz w:val="24"/>
                <w:szCs w:val="24"/>
              </w:rPr>
              <w:t>功能简介</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宋体" w:hint="eastAsia"/>
                <w:color w:val="262626"/>
                <w:kern w:val="0"/>
                <w:sz w:val="24"/>
                <w:szCs w:val="24"/>
                <w:lang w:bidi="ar"/>
              </w:rPr>
              <w:t>系统配置</w:t>
            </w:r>
          </w:p>
        </w:tc>
        <w:tc>
          <w:tcPr>
            <w:tcW w:w="6386" w:type="dxa"/>
            <w:shd w:val="clear" w:color="auto" w:fill="FFFFFF"/>
            <w:vAlign w:val="center"/>
          </w:tcPr>
          <w:p w:rsidR="003B2DC7" w:rsidRDefault="00C84DF5">
            <w:pPr>
              <w:widowControl/>
              <w:spacing w:line="360" w:lineRule="auto"/>
              <w:jc w:val="left"/>
              <w:textAlignment w:val="center"/>
              <w:rPr>
                <w:rFonts w:ascii="仿宋" w:eastAsia="仿宋" w:hAnsi="仿宋" w:cs="仿宋"/>
                <w:color w:val="262626" w:themeColor="text1" w:themeTint="D9"/>
                <w:kern w:val="0"/>
                <w:szCs w:val="21"/>
                <w:lang w:bidi="ar"/>
              </w:rPr>
            </w:pPr>
            <w:r>
              <w:rPr>
                <w:rFonts w:ascii="仿宋" w:eastAsia="仿宋" w:hAnsi="仿宋" w:cs="仿宋" w:hint="eastAsia"/>
                <w:color w:val="262626" w:themeColor="text1" w:themeTint="D9"/>
                <w:kern w:val="0"/>
                <w:szCs w:val="21"/>
                <w:lang w:bidi="ar"/>
              </w:rPr>
              <w:t>提供软件运行基础数据管理，如科室人员信息、治疗项目、治疗区、等业务基础数据；支持对系统运行所需要的基础数据进行管理、维护：</w:t>
            </w:r>
            <w:r>
              <w:rPr>
                <w:rFonts w:ascii="仿宋" w:eastAsia="仿宋" w:hAnsi="仿宋" w:cs="仿宋" w:hint="eastAsia"/>
                <w:color w:val="262626" w:themeColor="text1" w:themeTint="D9"/>
                <w:kern w:val="0"/>
                <w:szCs w:val="21"/>
                <w:lang w:bidi="ar"/>
              </w:rPr>
              <w:t xml:space="preserve"> </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2</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接口模块</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提供系统运行所需的基础接口标准对接第三方系统接口模块（例</w:t>
            </w:r>
            <w:r>
              <w:rPr>
                <w:rFonts w:ascii="仿宋" w:eastAsia="仿宋" w:hAnsi="仿宋" w:cs="仿宋" w:hint="eastAsia"/>
                <w:color w:val="262626" w:themeColor="text1" w:themeTint="D9"/>
                <w:kern w:val="0"/>
                <w:szCs w:val="21"/>
              </w:rPr>
              <w:lastRenderedPageBreak/>
              <w:t>如：对接</w:t>
            </w:r>
            <w:r>
              <w:rPr>
                <w:rFonts w:ascii="仿宋" w:eastAsia="仿宋" w:hAnsi="仿宋" w:cs="仿宋" w:hint="eastAsia"/>
                <w:color w:val="262626" w:themeColor="text1" w:themeTint="D9"/>
                <w:kern w:val="0"/>
                <w:szCs w:val="21"/>
              </w:rPr>
              <w:t>HIS</w:t>
            </w:r>
            <w:r>
              <w:rPr>
                <w:rFonts w:ascii="仿宋" w:eastAsia="仿宋" w:hAnsi="仿宋" w:cs="仿宋" w:hint="eastAsia"/>
                <w:color w:val="262626" w:themeColor="text1" w:themeTint="D9"/>
                <w:kern w:val="0"/>
                <w:szCs w:val="21"/>
              </w:rPr>
              <w:t>系统、集成平台，</w:t>
            </w:r>
            <w:r>
              <w:rPr>
                <w:rFonts w:ascii="仿宋" w:eastAsia="仿宋" w:hAnsi="仿宋" w:cs="仿宋" w:hint="eastAsia"/>
                <w:color w:val="262626" w:themeColor="text1" w:themeTint="D9"/>
                <w:kern w:val="0"/>
                <w:szCs w:val="21"/>
              </w:rPr>
              <w:t>CA</w:t>
            </w:r>
            <w:r>
              <w:rPr>
                <w:rFonts w:ascii="仿宋" w:eastAsia="仿宋" w:hAnsi="仿宋" w:cs="仿宋" w:hint="eastAsia"/>
                <w:color w:val="262626" w:themeColor="text1" w:themeTint="D9"/>
                <w:kern w:val="0"/>
                <w:szCs w:val="21"/>
              </w:rPr>
              <w:t>等）</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lastRenderedPageBreak/>
              <w:t>3</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消息中心</w:t>
            </w:r>
          </w:p>
        </w:tc>
        <w:tc>
          <w:tcPr>
            <w:tcW w:w="6386" w:type="dxa"/>
            <w:shd w:val="clear" w:color="auto" w:fill="FFFFFF"/>
            <w:vAlign w:val="center"/>
          </w:tcPr>
          <w:p w:rsidR="003B2DC7" w:rsidRDefault="00C84DF5">
            <w:pPr>
              <w:tabs>
                <w:tab w:val="center" w:pos="2585"/>
              </w:tabs>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提供灵活的消息提示机制，可通过多种通讯方式获取系统发送的提示信息，在新医嘱下达时支持进行语音播报</w:t>
            </w:r>
            <w:r>
              <w:rPr>
                <w:rFonts w:ascii="仿宋" w:eastAsia="仿宋" w:hAnsi="仿宋" w:cs="仿宋" w:hint="eastAsia"/>
                <w:color w:val="262626" w:themeColor="text1" w:themeTint="D9"/>
                <w:kern w:val="0"/>
                <w:szCs w:val="21"/>
              </w:rPr>
              <w:tab/>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4</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任务中心</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支持针对个人工作信息进行系统化的跟踪</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提供每日工作情况总</w:t>
            </w:r>
            <w:proofErr w:type="gramStart"/>
            <w:r>
              <w:rPr>
                <w:rFonts w:ascii="仿宋" w:eastAsia="仿宋" w:hAnsi="仿宋" w:cs="仿宋" w:hint="eastAsia"/>
                <w:color w:val="262626" w:themeColor="text1" w:themeTint="D9"/>
                <w:kern w:val="0"/>
                <w:szCs w:val="21"/>
              </w:rPr>
              <w:t>览</w:t>
            </w:r>
            <w:proofErr w:type="gramEnd"/>
            <w:r>
              <w:rPr>
                <w:rFonts w:ascii="仿宋" w:eastAsia="仿宋" w:hAnsi="仿宋" w:cs="仿宋" w:hint="eastAsia"/>
                <w:color w:val="262626" w:themeColor="text1" w:themeTint="D9"/>
                <w:kern w:val="0"/>
                <w:szCs w:val="21"/>
              </w:rPr>
              <w:t>功能及任务追踪路径，提供治疗执行自动排查功能，支持在治疗登记时提醒显示未执行医嘱</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5</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个人中心</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个人个性化系统设置，支持对当前账户信息进行编辑维护，实现多病区联合办公，可根据需要切换不同科室</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病区进行业务处理，且能实现数据隔离</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6</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患者</w:t>
            </w:r>
            <w:r>
              <w:rPr>
                <w:rFonts w:ascii="仿宋" w:eastAsia="仿宋" w:hAnsi="仿宋" w:cs="仿宋" w:hint="eastAsia"/>
                <w:color w:val="262626" w:themeColor="text1" w:themeTint="D9"/>
                <w:kern w:val="0"/>
                <w:sz w:val="24"/>
                <w:szCs w:val="24"/>
              </w:rPr>
              <w:t>360</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0"/>
                <w:szCs w:val="21"/>
              </w:rPr>
            </w:pPr>
            <w:r>
              <w:rPr>
                <w:rFonts w:ascii="仿宋" w:eastAsia="仿宋" w:hAnsi="仿宋" w:cs="仿宋" w:hint="eastAsia"/>
                <w:color w:val="262626" w:themeColor="text1" w:themeTint="D9"/>
                <w:kern w:val="0"/>
                <w:szCs w:val="21"/>
              </w:rPr>
              <w:t>以患者为中心，提供患者管理功能，支持以名片、列表两种方式进行管理；且能同步</w:t>
            </w:r>
            <w:r>
              <w:rPr>
                <w:rFonts w:ascii="仿宋" w:eastAsia="仿宋" w:hAnsi="仿宋" w:cs="仿宋" w:hint="eastAsia"/>
                <w:color w:val="262626" w:themeColor="text1" w:themeTint="D9"/>
                <w:kern w:val="0"/>
                <w:szCs w:val="21"/>
              </w:rPr>
              <w:t>HIS</w:t>
            </w:r>
            <w:r>
              <w:rPr>
                <w:rFonts w:ascii="仿宋" w:eastAsia="仿宋" w:hAnsi="仿宋" w:cs="仿宋" w:hint="eastAsia"/>
                <w:color w:val="262626" w:themeColor="text1" w:themeTint="D9"/>
                <w:kern w:val="0"/>
                <w:szCs w:val="21"/>
              </w:rPr>
              <w:t>患者信息</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7</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治疗工作站</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用于治疗师进行治疗执行、治疗记录查看统计等操作；支持治疗所需要的基础功能，具备待治疗项目查询、治疗登记、治疗记录、收（补）退费等功能</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8</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统计报表</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用于整个科室运营综合统计分析，协助科室管理者实时对整个科室治疗项目进行监管；支持统计科室的所有治疗项目，治疗人次、治疗费用、工作量统计、量表统计、患者治疗情况统计功能，报表可集中展示</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9</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移动执行系统</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移动执行系统集成任务中心、消息中心、治疗医嘱管理、治疗执行、治疗记录、患者管理、治疗工作统计等功能，为治疗师工作日常提升便利性，减轻工作压力</w:t>
            </w:r>
          </w:p>
        </w:tc>
      </w:tr>
    </w:tbl>
    <w:p w:rsidR="003B2DC7" w:rsidRDefault="003B2DC7">
      <w:pPr>
        <w:pStyle w:val="a8"/>
      </w:pPr>
    </w:p>
    <w:p w:rsidR="003B2DC7" w:rsidRDefault="00C84DF5">
      <w:pPr>
        <w:pStyle w:val="a8"/>
        <w:numPr>
          <w:ilvl w:val="0"/>
          <w:numId w:val="4"/>
        </w:numPr>
        <w:spacing w:line="360" w:lineRule="auto"/>
        <w:jc w:val="left"/>
        <w:rPr>
          <w:rFonts w:ascii="仿宋" w:eastAsia="仿宋" w:hAnsi="仿宋"/>
          <w:b/>
          <w:sz w:val="24"/>
          <w:szCs w:val="24"/>
        </w:rPr>
      </w:pPr>
      <w:r>
        <w:rPr>
          <w:rFonts w:ascii="仿宋" w:eastAsia="仿宋" w:hAnsi="仿宋" w:hint="eastAsia"/>
          <w:b/>
          <w:sz w:val="24"/>
          <w:szCs w:val="24"/>
        </w:rPr>
        <w:t>针对康复医学科、高压氧科、中医</w:t>
      </w:r>
      <w:proofErr w:type="gramStart"/>
      <w:r>
        <w:rPr>
          <w:rFonts w:ascii="仿宋" w:eastAsia="仿宋" w:hAnsi="仿宋" w:hint="eastAsia"/>
          <w:b/>
          <w:sz w:val="24"/>
          <w:szCs w:val="24"/>
        </w:rPr>
        <w:t>科建设</w:t>
      </w:r>
      <w:proofErr w:type="gramEnd"/>
      <w:r>
        <w:rPr>
          <w:rFonts w:ascii="仿宋" w:eastAsia="仿宋" w:hAnsi="仿宋" w:hint="eastAsia"/>
          <w:b/>
          <w:sz w:val="24"/>
          <w:szCs w:val="24"/>
        </w:rPr>
        <w:t>内容</w:t>
      </w:r>
    </w:p>
    <w:p w:rsidR="003B2DC7" w:rsidRDefault="00C84DF5">
      <w:pPr>
        <w:widowControl/>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流程说明：适配康复医学科，高压氧科，</w:t>
      </w:r>
      <w:proofErr w:type="gramStart"/>
      <w:r>
        <w:rPr>
          <w:rFonts w:ascii="仿宋" w:eastAsia="仿宋" w:hAnsi="仿宋" w:hint="eastAsia"/>
          <w:bCs/>
          <w:sz w:val="24"/>
          <w:szCs w:val="24"/>
        </w:rPr>
        <w:t>中医科专属</w:t>
      </w:r>
      <w:proofErr w:type="gramEnd"/>
      <w:r>
        <w:rPr>
          <w:rFonts w:ascii="仿宋" w:eastAsia="仿宋" w:hAnsi="仿宋" w:hint="eastAsia"/>
          <w:bCs/>
          <w:sz w:val="24"/>
          <w:szCs w:val="24"/>
        </w:rPr>
        <w:t>康复治疗流程及规范，实现科室全流程闭环式管理</w:t>
      </w:r>
    </w:p>
    <w:p w:rsidR="003B2DC7" w:rsidRDefault="00C84DF5">
      <w:pPr>
        <w:widowControl/>
        <w:spacing w:line="360" w:lineRule="auto"/>
        <w:ind w:firstLineChars="200" w:firstLine="480"/>
        <w:jc w:val="left"/>
        <w:rPr>
          <w:rFonts w:ascii="仿宋" w:eastAsia="仿宋" w:hAnsi="仿宋"/>
          <w:bCs/>
          <w:sz w:val="24"/>
          <w:szCs w:val="24"/>
        </w:rPr>
      </w:pPr>
      <w:r>
        <w:rPr>
          <w:rFonts w:ascii="仿宋" w:eastAsia="仿宋" w:hAnsi="仿宋" w:hint="eastAsia"/>
          <w:bCs/>
          <w:sz w:val="24"/>
          <w:szCs w:val="24"/>
        </w:rPr>
        <w:t xml:space="preserve">  </w:t>
      </w:r>
      <w:r>
        <w:rPr>
          <w:rFonts w:ascii="仿宋" w:eastAsia="仿宋" w:hAnsi="仿宋" w:hint="eastAsia"/>
          <w:bCs/>
          <w:sz w:val="24"/>
          <w:szCs w:val="24"/>
        </w:rPr>
        <w:t>建设功能模块清单：</w:t>
      </w:r>
    </w:p>
    <w:tbl>
      <w:tblPr>
        <w:tblStyle w:val="a7"/>
        <w:tblW w:w="8784" w:type="dxa"/>
        <w:tblLook w:val="04A0" w:firstRow="1" w:lastRow="0" w:firstColumn="1" w:lastColumn="0" w:noHBand="0" w:noVBand="1"/>
      </w:tblPr>
      <w:tblGrid>
        <w:gridCol w:w="699"/>
        <w:gridCol w:w="1699"/>
        <w:gridCol w:w="6386"/>
      </w:tblGrid>
      <w:tr w:rsidR="003B2DC7">
        <w:tc>
          <w:tcPr>
            <w:tcW w:w="699" w:type="dxa"/>
            <w:shd w:val="clear" w:color="auto" w:fill="FFFFFF"/>
            <w:vAlign w:val="center"/>
          </w:tcPr>
          <w:bookmarkEnd w:id="2"/>
          <w:p w:rsidR="003B2DC7" w:rsidRDefault="00C84DF5">
            <w:pPr>
              <w:spacing w:line="360" w:lineRule="auto"/>
              <w:rPr>
                <w:rFonts w:ascii="仿宋" w:eastAsia="仿宋" w:hAnsi="仿宋" w:cs="仿宋"/>
                <w:b/>
                <w:bCs/>
                <w:color w:val="262626" w:themeColor="text1" w:themeTint="D9"/>
                <w:kern w:val="0"/>
                <w:sz w:val="24"/>
                <w:szCs w:val="24"/>
              </w:rPr>
            </w:pPr>
            <w:r>
              <w:rPr>
                <w:rFonts w:ascii="仿宋" w:eastAsia="仿宋" w:hAnsi="仿宋" w:cs="仿宋" w:hint="eastAsia"/>
                <w:b/>
                <w:bCs/>
                <w:color w:val="262626" w:themeColor="text1" w:themeTint="D9"/>
                <w:kern w:val="0"/>
                <w:sz w:val="24"/>
                <w:szCs w:val="24"/>
              </w:rPr>
              <w:t>序号</w:t>
            </w:r>
          </w:p>
        </w:tc>
        <w:tc>
          <w:tcPr>
            <w:tcW w:w="1699" w:type="dxa"/>
            <w:shd w:val="clear" w:color="auto" w:fill="FFFFFF"/>
            <w:vAlign w:val="center"/>
          </w:tcPr>
          <w:p w:rsidR="003B2DC7" w:rsidRDefault="00C84DF5">
            <w:pPr>
              <w:spacing w:line="360" w:lineRule="auto"/>
              <w:ind w:firstLine="422"/>
              <w:jc w:val="center"/>
              <w:rPr>
                <w:rFonts w:ascii="仿宋" w:eastAsia="仿宋" w:hAnsi="仿宋" w:cs="仿宋"/>
                <w:b/>
                <w:bCs/>
                <w:color w:val="262626" w:themeColor="text1" w:themeTint="D9"/>
                <w:kern w:val="0"/>
                <w:sz w:val="24"/>
                <w:szCs w:val="24"/>
              </w:rPr>
            </w:pPr>
            <w:r>
              <w:rPr>
                <w:rFonts w:ascii="仿宋" w:eastAsia="仿宋" w:hAnsi="仿宋" w:cs="仿宋" w:hint="eastAsia"/>
                <w:b/>
                <w:bCs/>
                <w:color w:val="262626" w:themeColor="text1" w:themeTint="D9"/>
                <w:kern w:val="0"/>
                <w:sz w:val="24"/>
                <w:szCs w:val="24"/>
              </w:rPr>
              <w:t>模块名称</w:t>
            </w:r>
          </w:p>
        </w:tc>
        <w:tc>
          <w:tcPr>
            <w:tcW w:w="6386" w:type="dxa"/>
            <w:shd w:val="clear" w:color="auto" w:fill="FFFFFF"/>
            <w:vAlign w:val="center"/>
          </w:tcPr>
          <w:p w:rsidR="003B2DC7" w:rsidRDefault="00C84DF5">
            <w:pPr>
              <w:spacing w:line="360" w:lineRule="auto"/>
              <w:ind w:firstLine="422"/>
              <w:jc w:val="center"/>
              <w:rPr>
                <w:rFonts w:ascii="仿宋" w:eastAsia="仿宋" w:hAnsi="仿宋" w:cs="仿宋"/>
                <w:b/>
                <w:bCs/>
                <w:color w:val="262626" w:themeColor="text1" w:themeTint="D9"/>
                <w:kern w:val="0"/>
                <w:sz w:val="24"/>
                <w:szCs w:val="24"/>
              </w:rPr>
            </w:pPr>
            <w:r>
              <w:rPr>
                <w:rFonts w:ascii="仿宋" w:eastAsia="仿宋" w:hAnsi="仿宋" w:cs="仿宋" w:hint="eastAsia"/>
                <w:b/>
                <w:bCs/>
                <w:color w:val="262626" w:themeColor="text1" w:themeTint="D9"/>
                <w:kern w:val="0"/>
                <w:sz w:val="24"/>
                <w:szCs w:val="24"/>
              </w:rPr>
              <w:t>功能简介</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宋体" w:hint="eastAsia"/>
                <w:color w:val="262626"/>
                <w:kern w:val="0"/>
                <w:sz w:val="24"/>
                <w:szCs w:val="24"/>
                <w:lang w:bidi="ar"/>
              </w:rPr>
              <w:t>系统配置</w:t>
            </w:r>
          </w:p>
        </w:tc>
        <w:tc>
          <w:tcPr>
            <w:tcW w:w="6386" w:type="dxa"/>
            <w:shd w:val="clear" w:color="auto" w:fill="FFFFFF"/>
            <w:vAlign w:val="center"/>
          </w:tcPr>
          <w:p w:rsidR="003B2DC7" w:rsidRDefault="00C84DF5">
            <w:pPr>
              <w:widowControl/>
              <w:spacing w:line="360" w:lineRule="auto"/>
              <w:jc w:val="left"/>
              <w:textAlignment w:val="center"/>
              <w:rPr>
                <w:rFonts w:ascii="仿宋" w:eastAsia="仿宋" w:hAnsi="仿宋" w:cs="仿宋"/>
                <w:color w:val="262626" w:themeColor="text1" w:themeTint="D9"/>
                <w:kern w:val="0"/>
                <w:szCs w:val="21"/>
                <w:lang w:bidi="ar"/>
              </w:rPr>
            </w:pPr>
            <w:r>
              <w:rPr>
                <w:rFonts w:ascii="仿宋" w:eastAsia="仿宋" w:hAnsi="仿宋" w:cs="仿宋" w:hint="eastAsia"/>
                <w:color w:val="262626" w:themeColor="text1" w:themeTint="D9"/>
                <w:kern w:val="0"/>
                <w:szCs w:val="21"/>
                <w:lang w:bidi="ar"/>
              </w:rPr>
              <w:t>提供软件运行基础数据管理，如科室人员信息、治疗项目、治疗区、排班数据、评估量表等业务基础数据；支持对系统运行所需要</w:t>
            </w:r>
            <w:r>
              <w:rPr>
                <w:rFonts w:ascii="仿宋" w:eastAsia="仿宋" w:hAnsi="仿宋" w:cs="仿宋" w:hint="eastAsia"/>
                <w:color w:val="262626" w:themeColor="text1" w:themeTint="D9"/>
                <w:kern w:val="0"/>
                <w:szCs w:val="21"/>
                <w:lang w:bidi="ar"/>
              </w:rPr>
              <w:lastRenderedPageBreak/>
              <w:t>的基础数据进行管理、维护：可分别配置评定报告、治疗文书、团队会议文书等报告个性化多级审核流程。</w:t>
            </w:r>
            <w:r>
              <w:rPr>
                <w:rFonts w:ascii="仿宋" w:eastAsia="仿宋" w:hAnsi="仿宋" w:cs="仿宋" w:hint="eastAsia"/>
                <w:color w:val="262626" w:themeColor="text1" w:themeTint="D9"/>
                <w:kern w:val="0"/>
                <w:szCs w:val="21"/>
              </w:rPr>
              <w:t>提供科室业务开展流程配置参数管理，支持角色对应权限管理功能，并能将分配的权限应用到相应员工个人权限中。且具备核心业务参数配置功能以满足不同需求管理流程需要</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lastRenderedPageBreak/>
              <w:t>2</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接口模块</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提供系统运行所需的基础接口及电子病历过级所需的业务接口和数据接口，标准对接第三方系统接口模块（例如：对接</w:t>
            </w:r>
            <w:r>
              <w:rPr>
                <w:rFonts w:ascii="仿宋" w:eastAsia="仿宋" w:hAnsi="仿宋" w:cs="仿宋" w:hint="eastAsia"/>
                <w:color w:val="262626" w:themeColor="text1" w:themeTint="D9"/>
                <w:kern w:val="0"/>
                <w:szCs w:val="21"/>
              </w:rPr>
              <w:t>HIS</w:t>
            </w:r>
            <w:r>
              <w:rPr>
                <w:rFonts w:ascii="仿宋" w:eastAsia="仿宋" w:hAnsi="仿宋" w:cs="仿宋" w:hint="eastAsia"/>
                <w:color w:val="262626" w:themeColor="text1" w:themeTint="D9"/>
                <w:kern w:val="0"/>
                <w:szCs w:val="21"/>
              </w:rPr>
              <w:t>系统、集成平台，</w:t>
            </w:r>
            <w:r>
              <w:rPr>
                <w:rFonts w:ascii="仿宋" w:eastAsia="仿宋" w:hAnsi="仿宋" w:cs="仿宋" w:hint="eastAsia"/>
                <w:color w:val="262626" w:themeColor="text1" w:themeTint="D9"/>
                <w:kern w:val="0"/>
                <w:szCs w:val="21"/>
              </w:rPr>
              <w:t>CA</w:t>
            </w:r>
            <w:r>
              <w:rPr>
                <w:rFonts w:ascii="仿宋" w:eastAsia="仿宋" w:hAnsi="仿宋" w:cs="仿宋" w:hint="eastAsia"/>
                <w:color w:val="262626" w:themeColor="text1" w:themeTint="D9"/>
                <w:kern w:val="0"/>
                <w:szCs w:val="21"/>
              </w:rPr>
              <w:t>等）</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3</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消息中心</w:t>
            </w:r>
          </w:p>
        </w:tc>
        <w:tc>
          <w:tcPr>
            <w:tcW w:w="6386" w:type="dxa"/>
            <w:shd w:val="clear" w:color="auto" w:fill="FFFFFF"/>
            <w:vAlign w:val="center"/>
          </w:tcPr>
          <w:p w:rsidR="003B2DC7" w:rsidRDefault="00C84DF5">
            <w:pPr>
              <w:tabs>
                <w:tab w:val="center" w:pos="2585"/>
              </w:tabs>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提供灵活的消息提示机制，可通过多种通讯方式获取系统发送的提示信息；支持根据角色对应权限业务有针对性获取系统中的提示消息，可根据院方需要针对性的选择科室、病区、人员接受消息并处理，具备语音播报功能，在新医嘱下达时支持进行语音播报</w:t>
            </w:r>
            <w:r>
              <w:rPr>
                <w:rFonts w:ascii="仿宋" w:eastAsia="仿宋" w:hAnsi="仿宋" w:cs="仿宋" w:hint="eastAsia"/>
                <w:color w:val="262626" w:themeColor="text1" w:themeTint="D9"/>
                <w:kern w:val="0"/>
                <w:szCs w:val="21"/>
              </w:rPr>
              <w:tab/>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4</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任务中心</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支持针对个人工作信息进行系统化的跟踪</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提供每日工作情况总</w:t>
            </w:r>
            <w:proofErr w:type="gramStart"/>
            <w:r>
              <w:rPr>
                <w:rFonts w:ascii="仿宋" w:eastAsia="仿宋" w:hAnsi="仿宋" w:cs="仿宋" w:hint="eastAsia"/>
                <w:color w:val="262626" w:themeColor="text1" w:themeTint="D9"/>
                <w:kern w:val="0"/>
                <w:szCs w:val="21"/>
              </w:rPr>
              <w:t>览</w:t>
            </w:r>
            <w:proofErr w:type="gramEnd"/>
            <w:r>
              <w:rPr>
                <w:rFonts w:ascii="仿宋" w:eastAsia="仿宋" w:hAnsi="仿宋" w:cs="仿宋" w:hint="eastAsia"/>
                <w:color w:val="262626" w:themeColor="text1" w:themeTint="D9"/>
                <w:kern w:val="0"/>
                <w:szCs w:val="21"/>
              </w:rPr>
              <w:t>功能及任务追踪路径，提供治疗执行自动排查功能，支持在治疗登记时提醒显示未执行医嘱</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5</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个人中心</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个人个性化系统设置，支持对当前账户信息进行编辑维护，实现多病区联合办公，可根据需要切换不同科室</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病区进行业务处理，且能实现数据隔离</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6</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会话中心</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为</w:t>
            </w:r>
            <w:proofErr w:type="gramStart"/>
            <w:r>
              <w:rPr>
                <w:rFonts w:ascii="仿宋" w:eastAsia="仿宋" w:hAnsi="仿宋" w:cs="仿宋" w:hint="eastAsia"/>
                <w:color w:val="262626" w:themeColor="text1" w:themeTint="D9"/>
                <w:kern w:val="0"/>
                <w:szCs w:val="21"/>
              </w:rPr>
              <w:t>医</w:t>
            </w:r>
            <w:proofErr w:type="gramEnd"/>
            <w:r>
              <w:rPr>
                <w:rFonts w:ascii="仿宋" w:eastAsia="仿宋" w:hAnsi="仿宋" w:cs="仿宋" w:hint="eastAsia"/>
                <w:color w:val="262626" w:themeColor="text1" w:themeTint="D9"/>
                <w:kern w:val="0"/>
                <w:szCs w:val="21"/>
              </w:rPr>
              <w:t>、治、</w:t>
            </w:r>
            <w:proofErr w:type="gramStart"/>
            <w:r>
              <w:rPr>
                <w:rFonts w:ascii="仿宋" w:eastAsia="仿宋" w:hAnsi="仿宋" w:cs="仿宋" w:hint="eastAsia"/>
                <w:color w:val="262626" w:themeColor="text1" w:themeTint="D9"/>
                <w:kern w:val="0"/>
                <w:szCs w:val="21"/>
              </w:rPr>
              <w:t>护提供</w:t>
            </w:r>
            <w:proofErr w:type="gramEnd"/>
            <w:r>
              <w:rPr>
                <w:rFonts w:ascii="仿宋" w:eastAsia="仿宋" w:hAnsi="仿宋" w:cs="仿宋" w:hint="eastAsia"/>
                <w:color w:val="262626" w:themeColor="text1" w:themeTint="D9"/>
                <w:kern w:val="0"/>
                <w:szCs w:val="21"/>
              </w:rPr>
              <w:t>信息交流平台</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7</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患者</w:t>
            </w:r>
            <w:r>
              <w:rPr>
                <w:rFonts w:ascii="仿宋" w:eastAsia="仿宋" w:hAnsi="仿宋" w:cs="仿宋" w:hint="eastAsia"/>
                <w:color w:val="262626" w:themeColor="text1" w:themeTint="D9"/>
                <w:kern w:val="0"/>
                <w:sz w:val="24"/>
                <w:szCs w:val="24"/>
              </w:rPr>
              <w:t>360</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以患者为中心，提供患者管理功能，支持以名片、列表两种方式进行管理；且能同步</w:t>
            </w:r>
            <w:r>
              <w:rPr>
                <w:rFonts w:ascii="仿宋" w:eastAsia="仿宋" w:hAnsi="仿宋" w:cs="仿宋" w:hint="eastAsia"/>
                <w:color w:val="262626" w:themeColor="text1" w:themeTint="D9"/>
                <w:kern w:val="0"/>
                <w:szCs w:val="21"/>
              </w:rPr>
              <w:t>HIS</w:t>
            </w:r>
            <w:r>
              <w:rPr>
                <w:rFonts w:ascii="仿宋" w:eastAsia="仿宋" w:hAnsi="仿宋" w:cs="仿宋" w:hint="eastAsia"/>
                <w:color w:val="262626" w:themeColor="text1" w:themeTint="D9"/>
                <w:kern w:val="0"/>
                <w:szCs w:val="21"/>
              </w:rPr>
              <w:t>患者信息</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8</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康复评估工作站</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用于评估师对患者不同阶段病情情况的评估，并对评估结果进行报告汇总、对比。支持评估所需要的基础功能</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满足创建评估方案</w:t>
            </w:r>
            <w:r>
              <w:rPr>
                <w:rFonts w:ascii="仿宋" w:eastAsia="仿宋" w:hAnsi="仿宋" w:cs="仿宋" w:hint="eastAsia"/>
                <w:color w:val="262626" w:themeColor="text1" w:themeTint="D9"/>
                <w:kern w:val="0"/>
                <w:szCs w:val="21"/>
              </w:rPr>
              <w:t>-&gt;</w:t>
            </w:r>
            <w:r>
              <w:rPr>
                <w:rFonts w:ascii="仿宋" w:eastAsia="仿宋" w:hAnsi="仿宋" w:cs="仿宋" w:hint="eastAsia"/>
                <w:color w:val="262626" w:themeColor="text1" w:themeTint="D9"/>
                <w:kern w:val="0"/>
                <w:szCs w:val="21"/>
              </w:rPr>
              <w:t>调整评估量表</w:t>
            </w:r>
            <w:r>
              <w:rPr>
                <w:rFonts w:ascii="仿宋" w:eastAsia="仿宋" w:hAnsi="仿宋" w:cs="仿宋" w:hint="eastAsia"/>
                <w:color w:val="262626" w:themeColor="text1" w:themeTint="D9"/>
                <w:kern w:val="0"/>
                <w:szCs w:val="21"/>
              </w:rPr>
              <w:t>-&gt;</w:t>
            </w:r>
            <w:r>
              <w:rPr>
                <w:rFonts w:ascii="仿宋" w:eastAsia="仿宋" w:hAnsi="仿宋" w:cs="仿宋" w:hint="eastAsia"/>
                <w:color w:val="262626" w:themeColor="text1" w:themeTint="D9"/>
                <w:kern w:val="0"/>
                <w:szCs w:val="21"/>
              </w:rPr>
              <w:t>执行评估</w:t>
            </w:r>
            <w:r>
              <w:rPr>
                <w:rFonts w:ascii="仿宋" w:eastAsia="仿宋" w:hAnsi="仿宋" w:cs="仿宋" w:hint="eastAsia"/>
                <w:color w:val="262626" w:themeColor="text1" w:themeTint="D9"/>
                <w:kern w:val="0"/>
                <w:szCs w:val="21"/>
              </w:rPr>
              <w:t>-&gt;</w:t>
            </w:r>
            <w:r>
              <w:rPr>
                <w:rFonts w:ascii="仿宋" w:eastAsia="仿宋" w:hAnsi="仿宋" w:cs="仿宋" w:hint="eastAsia"/>
                <w:color w:val="262626" w:themeColor="text1" w:themeTint="D9"/>
                <w:kern w:val="0"/>
                <w:szCs w:val="21"/>
              </w:rPr>
              <w:t>书写评估报告</w:t>
            </w:r>
            <w:r>
              <w:rPr>
                <w:rFonts w:ascii="仿宋" w:eastAsia="仿宋" w:hAnsi="仿宋" w:cs="仿宋" w:hint="eastAsia"/>
                <w:color w:val="262626" w:themeColor="text1" w:themeTint="D9"/>
                <w:kern w:val="0"/>
                <w:szCs w:val="21"/>
              </w:rPr>
              <w:t>-&gt;</w:t>
            </w:r>
            <w:r>
              <w:rPr>
                <w:rFonts w:ascii="仿宋" w:eastAsia="仿宋" w:hAnsi="仿宋" w:cs="仿宋" w:hint="eastAsia"/>
                <w:color w:val="262626" w:themeColor="text1" w:themeTint="D9"/>
                <w:kern w:val="0"/>
                <w:szCs w:val="21"/>
              </w:rPr>
              <w:t>完成评估</w:t>
            </w:r>
            <w:r>
              <w:rPr>
                <w:rFonts w:ascii="仿宋" w:eastAsia="仿宋" w:hAnsi="仿宋" w:cs="仿宋" w:hint="eastAsia"/>
                <w:color w:val="262626" w:themeColor="text1" w:themeTint="D9"/>
                <w:kern w:val="0"/>
                <w:szCs w:val="21"/>
              </w:rPr>
              <w:t>-&gt;</w:t>
            </w:r>
            <w:r>
              <w:rPr>
                <w:rFonts w:ascii="仿宋" w:eastAsia="仿宋" w:hAnsi="仿宋" w:cs="仿宋" w:hint="eastAsia"/>
                <w:color w:val="262626" w:themeColor="text1" w:themeTint="D9"/>
                <w:kern w:val="0"/>
                <w:szCs w:val="21"/>
              </w:rPr>
              <w:t>评估查看</w:t>
            </w:r>
            <w:r>
              <w:rPr>
                <w:rFonts w:ascii="仿宋" w:eastAsia="仿宋" w:hAnsi="仿宋" w:cs="仿宋" w:hint="eastAsia"/>
                <w:color w:val="262626" w:themeColor="text1" w:themeTint="D9"/>
                <w:kern w:val="0"/>
                <w:szCs w:val="21"/>
              </w:rPr>
              <w:t>-&gt;</w:t>
            </w:r>
            <w:r>
              <w:rPr>
                <w:rFonts w:ascii="仿宋" w:eastAsia="仿宋" w:hAnsi="仿宋" w:cs="仿宋" w:hint="eastAsia"/>
                <w:color w:val="262626" w:themeColor="text1" w:themeTint="D9"/>
                <w:kern w:val="0"/>
                <w:szCs w:val="21"/>
              </w:rPr>
              <w:t>评估对比的业务要求</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9</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康复治疗工作站</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用于治疗师进行治疗、排队治疗、治疗记录查看统计等操作；支持治疗所需要的基础功能，具备待治疗项目查询、治疗登记、治疗记录、收（补）退费等功能</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10</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康复护士工作</w:t>
            </w:r>
            <w:r>
              <w:rPr>
                <w:rFonts w:ascii="仿宋" w:eastAsia="仿宋" w:hAnsi="仿宋" w:cs="仿宋" w:hint="eastAsia"/>
                <w:color w:val="262626" w:themeColor="text1" w:themeTint="D9"/>
                <w:kern w:val="0"/>
                <w:sz w:val="24"/>
                <w:szCs w:val="24"/>
              </w:rPr>
              <w:lastRenderedPageBreak/>
              <w:t>站</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lastRenderedPageBreak/>
              <w:t>此工作站用于护士对患者的康复医疗信息进行查看、记录和编辑，</w:t>
            </w:r>
            <w:r>
              <w:rPr>
                <w:rFonts w:ascii="仿宋" w:eastAsia="仿宋" w:hAnsi="仿宋" w:cs="仿宋" w:hint="eastAsia"/>
                <w:color w:val="262626" w:themeColor="text1" w:themeTint="D9"/>
                <w:kern w:val="0"/>
                <w:szCs w:val="21"/>
              </w:rPr>
              <w:lastRenderedPageBreak/>
              <w:t>旨在使护士能够有效地管理患者的康复过程，并记录必要的医疗信息以确保信息的完整性。</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lastRenderedPageBreak/>
              <w:t>11</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高压氧工作站</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含高压氧医嘱下单，可实现医生护士对患者不同阶段病情情况的评估相关操作，提供多种评估模板并支持自定义模板添加，需满足患者氧舱排班，文书书写，氧舱管理、科室经营等。实现电子化、结构化的</w:t>
            </w:r>
            <w:proofErr w:type="gramStart"/>
            <w:r>
              <w:rPr>
                <w:rFonts w:ascii="仿宋" w:eastAsia="仿宋" w:hAnsi="仿宋" w:cs="仿宋" w:hint="eastAsia"/>
                <w:color w:val="262626" w:themeColor="text1" w:themeTint="D9"/>
                <w:kern w:val="0"/>
                <w:szCs w:val="21"/>
              </w:rPr>
              <w:t>操舱记录</w:t>
            </w:r>
            <w:proofErr w:type="gramEnd"/>
            <w:r>
              <w:rPr>
                <w:rFonts w:ascii="仿宋" w:eastAsia="仿宋" w:hAnsi="仿宋" w:cs="仿宋" w:hint="eastAsia"/>
                <w:color w:val="262626" w:themeColor="text1" w:themeTint="D9"/>
                <w:kern w:val="0"/>
                <w:szCs w:val="21"/>
              </w:rPr>
              <w:t>单，具备氧舱方案、三步安检、患者记录、舱内记录、患者交接、治疗确认等均通过高压氧工作站完成，实现无纸化记录。</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11</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统计报表</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用于整个科室运营综合统计分析，协助科室管理者实时对整个科室运营状况及绩效考核进行监管；支持统计科室的所有项目，设备使用率、治疗人次、治疗费用、工作量统计、量表统计、绩效统计，患者治疗情况统计功能，报表可集中展示</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12</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领导管理驾驶舱</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为科室管理者提供科室经营数据多维图形展示与分析；支持方向指引的数据分析功能，具备多维度的数据组合来统一展现康复业务全貌。同时也可根据用户需要，定制个性化决策分析</w:t>
            </w:r>
            <w:r>
              <w:rPr>
                <w:rFonts w:ascii="仿宋" w:eastAsia="仿宋" w:hAnsi="仿宋" w:cs="仿宋" w:hint="eastAsia"/>
                <w:color w:val="262626" w:themeColor="text1" w:themeTint="D9"/>
                <w:kern w:val="0"/>
                <w:szCs w:val="21"/>
              </w:rPr>
              <w:t>BI</w:t>
            </w:r>
            <w:r>
              <w:rPr>
                <w:rFonts w:ascii="仿宋" w:eastAsia="仿宋" w:hAnsi="仿宋" w:cs="仿宋" w:hint="eastAsia"/>
                <w:color w:val="262626" w:themeColor="text1" w:themeTint="D9"/>
                <w:kern w:val="0"/>
                <w:szCs w:val="21"/>
              </w:rPr>
              <w:t>大屏展示</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13</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建议医嘱</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提供治疗师向临床、康复医生发生建议治疗建议；具备治疗建议新增、维护、发送、撤销等功能</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14</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proofErr w:type="gramStart"/>
            <w:r>
              <w:rPr>
                <w:rFonts w:ascii="仿宋" w:eastAsia="仿宋" w:hAnsi="仿宋" w:cs="仿宋" w:hint="eastAsia"/>
                <w:color w:val="262626" w:themeColor="text1" w:themeTint="D9"/>
                <w:kern w:val="0"/>
                <w:sz w:val="24"/>
                <w:szCs w:val="24"/>
              </w:rPr>
              <w:t>智能排程管理</w:t>
            </w:r>
            <w:proofErr w:type="gramEnd"/>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具备智能化排班排队功能，提供一键智能排班、智能排队两种方式；支持对患者进行治疗安排，结合医院资源情况，提供排班、排队等方式进行患者日程安排。且系统提供多级任务分配</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精细化排班、患者分配</w:t>
            </w:r>
            <w:r>
              <w:rPr>
                <w:rFonts w:ascii="仿宋" w:eastAsia="仿宋" w:hAnsi="仿宋" w:cs="仿宋" w:hint="eastAsia"/>
                <w:color w:val="262626" w:themeColor="text1" w:themeTint="D9"/>
                <w:kern w:val="0"/>
                <w:szCs w:val="21"/>
              </w:rPr>
              <w:t>+</w:t>
            </w:r>
            <w:r>
              <w:rPr>
                <w:rFonts w:ascii="仿宋" w:eastAsia="仿宋" w:hAnsi="仿宋" w:cs="仿宋" w:hint="eastAsia"/>
                <w:color w:val="262626" w:themeColor="text1" w:themeTint="D9"/>
                <w:kern w:val="0"/>
                <w:szCs w:val="21"/>
              </w:rPr>
              <w:t>患者排队、排队等组合方式供医院选择</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15</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康复文书</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主要实现中医康复治疗文书管理，其中包括首次治疗记录、上级治疗师查房记录等和其他文书如出院小结、评定报告等。提供各类康复文书的编辑与存储功能</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16</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康复看板</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为医师、治疗师、康复护士提供患者的汇总信息，让治疗组人员可以随时随地快速了解患者的任何信息，满足患者信息整合需要</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17</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患者病历夹</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集中展示患者的康复电子病历，并可查阅历史病历，可对接</w:t>
            </w:r>
            <w:r>
              <w:rPr>
                <w:rFonts w:ascii="仿宋" w:eastAsia="仿宋" w:hAnsi="仿宋" w:cs="仿宋" w:hint="eastAsia"/>
                <w:color w:val="262626" w:themeColor="text1" w:themeTint="D9"/>
                <w:kern w:val="0"/>
                <w:szCs w:val="21"/>
              </w:rPr>
              <w:t>HIS</w:t>
            </w:r>
            <w:r>
              <w:rPr>
                <w:rFonts w:ascii="仿宋" w:eastAsia="仿宋" w:hAnsi="仿宋" w:cs="仿宋" w:hint="eastAsia"/>
                <w:color w:val="262626" w:themeColor="text1" w:themeTint="D9"/>
                <w:kern w:val="0"/>
                <w:szCs w:val="21"/>
              </w:rPr>
              <w:t>进行双向调用；能实现在同一界面集成患者本次就诊与历史就诊信息快速查看功能</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lastRenderedPageBreak/>
              <w:t>18</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质控管理</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系统具备自动跟踪和监控业务流程的能力，能够准确地发现不符合质</w:t>
            </w:r>
            <w:proofErr w:type="gramStart"/>
            <w:r>
              <w:rPr>
                <w:rFonts w:ascii="仿宋" w:eastAsia="仿宋" w:hAnsi="仿宋" w:cs="仿宋" w:hint="eastAsia"/>
                <w:color w:val="262626" w:themeColor="text1" w:themeTint="D9"/>
                <w:kern w:val="0"/>
                <w:szCs w:val="21"/>
              </w:rPr>
              <w:t>控要求</w:t>
            </w:r>
            <w:proofErr w:type="gramEnd"/>
            <w:r>
              <w:rPr>
                <w:rFonts w:ascii="仿宋" w:eastAsia="仿宋" w:hAnsi="仿宋" w:cs="仿宋" w:hint="eastAsia"/>
                <w:color w:val="262626" w:themeColor="text1" w:themeTint="D9"/>
                <w:kern w:val="0"/>
                <w:szCs w:val="21"/>
              </w:rPr>
              <w:t>的情况。通过与先进的数据分析技术的结合，系统能够提供详细而准确的质量管理报告，帮助决策者全面了解科室的服务水平和效率。这些报告可包括关键绩效指标、服务满意度、操作准确性等方面的数据，使科室能够对自身的工作进行评估和改进，提高服务质量</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19</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移动评估系统</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移动评估系统集成任务中心、消息中心、评估执行、评估报告、患者查询、评估建议、治疗建议及报表统计分析等功能，为评估师进行无纸化办公、患者床旁评估等工作提供使用，可实现移动端与电脑</w:t>
            </w:r>
            <w:proofErr w:type="gramStart"/>
            <w:r>
              <w:rPr>
                <w:rFonts w:ascii="仿宋" w:eastAsia="仿宋" w:hAnsi="仿宋" w:cs="仿宋" w:hint="eastAsia"/>
                <w:color w:val="262626" w:themeColor="text1" w:themeTint="D9"/>
                <w:kern w:val="0"/>
                <w:szCs w:val="21"/>
              </w:rPr>
              <w:t>端数据</w:t>
            </w:r>
            <w:proofErr w:type="gramEnd"/>
            <w:r>
              <w:rPr>
                <w:rFonts w:ascii="仿宋" w:eastAsia="仿宋" w:hAnsi="仿宋" w:cs="仿宋" w:hint="eastAsia"/>
                <w:color w:val="262626" w:themeColor="text1" w:themeTint="D9"/>
                <w:kern w:val="0"/>
                <w:szCs w:val="21"/>
              </w:rPr>
              <w:t>实时互通</w:t>
            </w:r>
            <w:r>
              <w:rPr>
                <w:rFonts w:ascii="仿宋" w:eastAsia="仿宋" w:hAnsi="仿宋" w:cs="仿宋" w:hint="eastAsia"/>
                <w:color w:val="262626" w:themeColor="text1" w:themeTint="D9"/>
                <w:kern w:val="0"/>
                <w:szCs w:val="21"/>
              </w:rPr>
              <w:t>，节省评估时间，提高工作效率</w:t>
            </w:r>
          </w:p>
        </w:tc>
      </w:tr>
      <w:tr w:rsidR="003B2DC7">
        <w:tc>
          <w:tcPr>
            <w:tcW w:w="699" w:type="dxa"/>
            <w:shd w:val="clear" w:color="auto" w:fill="FFFFFF"/>
            <w:vAlign w:val="center"/>
          </w:tcPr>
          <w:p w:rsidR="003B2DC7" w:rsidRDefault="00C84DF5">
            <w:pPr>
              <w:spacing w:line="360" w:lineRule="auto"/>
              <w:jc w:val="center"/>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20</w:t>
            </w:r>
          </w:p>
        </w:tc>
        <w:tc>
          <w:tcPr>
            <w:tcW w:w="1699"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 w:val="24"/>
                <w:szCs w:val="24"/>
              </w:rPr>
            </w:pPr>
            <w:r>
              <w:rPr>
                <w:rFonts w:ascii="仿宋" w:eastAsia="仿宋" w:hAnsi="仿宋" w:cs="仿宋" w:hint="eastAsia"/>
                <w:color w:val="262626" w:themeColor="text1" w:themeTint="D9"/>
                <w:kern w:val="0"/>
                <w:sz w:val="24"/>
                <w:szCs w:val="24"/>
              </w:rPr>
              <w:t>移动治疗系统</w:t>
            </w:r>
          </w:p>
        </w:tc>
        <w:tc>
          <w:tcPr>
            <w:tcW w:w="6386" w:type="dxa"/>
            <w:shd w:val="clear" w:color="auto" w:fill="FFFFFF"/>
            <w:vAlign w:val="center"/>
          </w:tcPr>
          <w:p w:rsidR="003B2DC7" w:rsidRDefault="00C84DF5">
            <w:pPr>
              <w:spacing w:line="360" w:lineRule="auto"/>
              <w:jc w:val="left"/>
              <w:rPr>
                <w:rFonts w:ascii="仿宋" w:eastAsia="仿宋" w:hAnsi="仿宋" w:cs="仿宋"/>
                <w:color w:val="262626" w:themeColor="text1" w:themeTint="D9"/>
                <w:kern w:val="0"/>
                <w:szCs w:val="21"/>
              </w:rPr>
            </w:pPr>
            <w:r>
              <w:rPr>
                <w:rFonts w:ascii="仿宋" w:eastAsia="仿宋" w:hAnsi="仿宋" w:cs="仿宋" w:hint="eastAsia"/>
                <w:color w:val="262626" w:themeColor="text1" w:themeTint="D9"/>
                <w:kern w:val="0"/>
                <w:szCs w:val="21"/>
              </w:rPr>
              <w:t>移动执行系统集成任务中心、消息中心、团队会议、治疗建议、评估建立、治疗医嘱管理、排班查询、排队查询、治疗记录、每日简报、患者管理、治疗工作统计等功能，为治疗师工作日常提升便利性，减轻工作压力</w:t>
            </w:r>
          </w:p>
        </w:tc>
      </w:tr>
    </w:tbl>
    <w:p w:rsidR="003B2DC7" w:rsidRDefault="003B2DC7">
      <w:pPr>
        <w:spacing w:line="360" w:lineRule="auto"/>
        <w:jc w:val="left"/>
        <w:rPr>
          <w:rFonts w:ascii="仿宋" w:eastAsia="仿宋" w:hAnsi="仿宋"/>
          <w:szCs w:val="21"/>
        </w:rPr>
      </w:pPr>
    </w:p>
    <w:p w:rsidR="003B2DC7" w:rsidRDefault="003B2DC7"/>
    <w:sectPr w:rsidR="003B2D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362"/>
    <w:multiLevelType w:val="multilevel"/>
    <w:tmpl w:val="071A1362"/>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56D97CC6"/>
    <w:multiLevelType w:val="multilevel"/>
    <w:tmpl w:val="56D97CC6"/>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7C813208"/>
    <w:multiLevelType w:val="multilevel"/>
    <w:tmpl w:val="7C813208"/>
    <w:lvl w:ilvl="0">
      <w:start w:val="1"/>
      <w:numFmt w:val="decimal"/>
      <w:lvlText w:val="%1."/>
      <w:lvlJc w:val="left"/>
      <w:pPr>
        <w:ind w:left="922" w:hanging="440"/>
      </w:pPr>
      <w:rPr>
        <w:rFonts w:hint="eastAsia"/>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3" w15:restartNumberingAfterBreak="0">
    <w:nsid w:val="7F291E12"/>
    <w:multiLevelType w:val="multilevel"/>
    <w:tmpl w:val="7F291E12"/>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6A"/>
    <w:rsid w:val="EF7B7EB8"/>
    <w:rsid w:val="FA8FFFCA"/>
    <w:rsid w:val="003B2DC7"/>
    <w:rsid w:val="005C5388"/>
    <w:rsid w:val="0073326A"/>
    <w:rsid w:val="00803E25"/>
    <w:rsid w:val="00B9067D"/>
    <w:rsid w:val="00C84DF5"/>
    <w:rsid w:val="3F2E66E7"/>
    <w:rsid w:val="47BED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C6D8286-7979-4F74-8855-D84657FD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rPr>
      <w:rFonts w:ascii="Times New Roman" w:eastAsia="宋体"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link w:val="a9"/>
    <w:qFormat/>
    <w:pPr>
      <w:ind w:left="720"/>
      <w:contextualSpacing/>
    </w:pPr>
  </w:style>
  <w:style w:type="character" w:customStyle="1" w:styleId="a9">
    <w:name w:val="列出段落 字符"/>
    <w:basedOn w:val="a0"/>
    <w:link w:val="a8"/>
    <w:qFormat/>
    <w:rPr>
      <w14:ligatures w14:val="standardContextual"/>
    </w:rPr>
  </w:style>
  <w:style w:type="paragraph" w:styleId="aa">
    <w:name w:val="Balloon Text"/>
    <w:basedOn w:val="a"/>
    <w:link w:val="ab"/>
    <w:uiPriority w:val="99"/>
    <w:semiHidden/>
    <w:unhideWhenUsed/>
    <w:rsid w:val="00C84DF5"/>
    <w:rPr>
      <w:sz w:val="18"/>
      <w:szCs w:val="18"/>
    </w:rPr>
  </w:style>
  <w:style w:type="character" w:customStyle="1" w:styleId="ab">
    <w:name w:val="批注框文本 字符"/>
    <w:basedOn w:val="a0"/>
    <w:link w:val="aa"/>
    <w:uiPriority w:val="99"/>
    <w:semiHidden/>
    <w:rsid w:val="00C84DF5"/>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598</Words>
  <Characters>3410</Characters>
  <Application>Microsoft Office Word</Application>
  <DocSecurity>0</DocSecurity>
  <Lines>28</Lines>
  <Paragraphs>7</Paragraphs>
  <ScaleCrop>false</ScaleCrop>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dc:creator>
  <cp:lastModifiedBy>肖翔</cp:lastModifiedBy>
  <cp:revision>2</cp:revision>
  <dcterms:created xsi:type="dcterms:W3CDTF">2025-08-29T09:12:00Z</dcterms:created>
  <dcterms:modified xsi:type="dcterms:W3CDTF">2025-09-10T09:14:00Z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