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宋体" w:eastAsia="方正小标宋简体"/>
          <w:bCs/>
          <w:color w:val="000000" w:themeColor="text1"/>
          <w:sz w:val="44"/>
          <w:szCs w:val="44"/>
          <w14:textFill>
            <w14:solidFill>
              <w14:schemeClr w14:val="tx1"/>
            </w14:solidFill>
          </w14:textFill>
        </w:rPr>
      </w:pPr>
      <w:bookmarkStart w:id="10" w:name="_GoBack"/>
      <w:bookmarkEnd w:id="10"/>
      <w:bookmarkStart w:id="0" w:name="_Hlk211525997"/>
      <w:bookmarkStart w:id="1" w:name="OLE_LINK22"/>
      <w:r>
        <w:rPr>
          <w:rFonts w:hint="eastAsia" w:ascii="方正小标宋简体" w:hAnsi="宋体" w:eastAsia="方正小标宋简体"/>
          <w:bCs/>
          <w:color w:val="000000" w:themeColor="text1"/>
          <w:sz w:val="44"/>
          <w:szCs w:val="44"/>
          <w14:textFill>
            <w14:solidFill>
              <w14:schemeClr w14:val="tx1"/>
            </w14:solidFill>
          </w14:textFill>
        </w:rPr>
        <w:t>广州市番禺区第七人民医院档案整理和数字化项目</w:t>
      </w:r>
      <w:bookmarkEnd w:id="0"/>
      <w:r>
        <w:rPr>
          <w:rFonts w:hint="eastAsia" w:ascii="方正小标宋简体" w:hAnsi="宋体" w:eastAsia="方正小标宋简体"/>
          <w:bCs/>
          <w:color w:val="000000" w:themeColor="text1"/>
          <w:sz w:val="44"/>
          <w:szCs w:val="44"/>
          <w14:textFill>
            <w14:solidFill>
              <w14:schemeClr w14:val="tx1"/>
            </w14:solidFill>
          </w14:textFill>
        </w:rPr>
        <w:t>采购需求</w:t>
      </w:r>
    </w:p>
    <w:bookmarkEnd w:id="1"/>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一、项目概况</w:t>
      </w:r>
    </w:p>
    <w:p>
      <w:pPr>
        <w:tabs>
          <w:tab w:val="left" w:pos="709"/>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（一）项目名称：广州市番禺区第七</w:t>
      </w:r>
      <w:r>
        <w:rPr>
          <w:rFonts w:ascii="仿宋_GB2312" w:hAnsi="宋体" w:eastAsia="仿宋_GB2312"/>
          <w:bCs/>
          <w:color w:val="000000" w:themeColor="text1"/>
          <w:sz w:val="32"/>
          <w:szCs w:val="32"/>
          <w14:textFill>
            <w14:solidFill>
              <w14:schemeClr w14:val="tx1"/>
            </w14:solidFill>
          </w14:textFill>
        </w:rPr>
        <w:t>人民</w:t>
      </w:r>
      <w:r>
        <w:rPr>
          <w:rFonts w:hint="eastAsia" w:ascii="仿宋_GB2312" w:hAnsi="宋体" w:eastAsia="仿宋_GB2312"/>
          <w:bCs/>
          <w:color w:val="000000" w:themeColor="text1"/>
          <w:sz w:val="32"/>
          <w:szCs w:val="32"/>
          <w14:textFill>
            <w14:solidFill>
              <w14:schemeClr w14:val="tx1"/>
            </w14:solidFill>
          </w14:textFill>
        </w:rPr>
        <w:t>医院档案整理和数字化项目。</w:t>
      </w:r>
    </w:p>
    <w:p>
      <w:pPr>
        <w:tabs>
          <w:tab w:val="left" w:pos="709"/>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二）服务内容：对文书档案进行整理及数字化加工，具体包括实体整理、目录著录、校对、档案扫描、图像处理、还原装订等环节。经数字化加工后形成的档案数字化信息与原件形成一一对应关系，以达至便于档案的日常查阅利用，减少日常翻阅对档案原件造成的损坏，提升综合档案数据管理的容灾备份安全性等目标。</w:t>
      </w:r>
    </w:p>
    <w:p>
      <w:pPr>
        <w:tabs>
          <w:tab w:val="left" w:pos="709"/>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（三）单价限价：</w:t>
      </w:r>
      <w:bookmarkStart w:id="2" w:name="OLE_LINK8"/>
      <w:r>
        <w:rPr>
          <w:rFonts w:hint="eastAsia" w:ascii="仿宋_GB2312" w:hAnsi="宋体" w:eastAsia="仿宋_GB2312"/>
          <w:bCs/>
          <w:color w:val="000000" w:themeColor="text1"/>
          <w:sz w:val="32"/>
          <w:szCs w:val="32"/>
          <w14:textFill>
            <w14:solidFill>
              <w14:schemeClr w14:val="tx1"/>
            </w14:solidFill>
          </w14:textFill>
        </w:rPr>
        <w:t>8500</w:t>
      </w:r>
      <w:bookmarkEnd w:id="2"/>
      <w:r>
        <w:rPr>
          <w:rFonts w:hint="eastAsia" w:ascii="仿宋_GB2312" w:hAnsi="宋体" w:eastAsia="仿宋_GB2312"/>
          <w:bCs/>
          <w:color w:val="000000" w:themeColor="text1"/>
          <w:sz w:val="32"/>
          <w:szCs w:val="32"/>
          <w14:textFill>
            <w14:solidFill>
              <w14:schemeClr w14:val="tx1"/>
            </w14:solidFill>
          </w14:textFill>
        </w:rPr>
        <w:t>元/米（以整理前 A4 幅面资料厚度计算）。</w:t>
      </w:r>
    </w:p>
    <w:p>
      <w:pPr>
        <w:tabs>
          <w:tab w:val="left" w:pos="709"/>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（四）采购预算：2</w:t>
      </w:r>
      <w:r>
        <w:rPr>
          <w:rFonts w:ascii="仿宋_GB2312" w:hAnsi="宋体" w:eastAsia="仿宋_GB2312"/>
          <w:bCs/>
          <w:color w:val="000000" w:themeColor="text1"/>
          <w:sz w:val="32"/>
          <w:szCs w:val="32"/>
          <w14:textFill>
            <w14:solidFill>
              <w14:schemeClr w14:val="tx1"/>
            </w14:solidFill>
          </w14:textFill>
        </w:rPr>
        <w:t>4000</w:t>
      </w:r>
      <w:r>
        <w:rPr>
          <w:rFonts w:hint="eastAsia" w:ascii="仿宋_GB2312" w:hAnsi="宋体" w:eastAsia="仿宋_GB2312"/>
          <w:bCs/>
          <w:color w:val="000000" w:themeColor="text1"/>
          <w:sz w:val="32"/>
          <w:szCs w:val="32"/>
          <w14:textFill>
            <w14:solidFill>
              <w14:schemeClr w14:val="tx1"/>
            </w14:solidFill>
          </w14:textFill>
        </w:rPr>
        <w:t>元（含税）。</w:t>
      </w:r>
    </w:p>
    <w:p>
      <w:pPr>
        <w:tabs>
          <w:tab w:val="left" w:pos="709"/>
        </w:tabs>
        <w:ind w:firstLine="640" w:firstLineChars="200"/>
      </w:pPr>
      <w:r>
        <w:rPr>
          <w:rFonts w:hint="eastAsia" w:ascii="仿宋_GB2312" w:hAnsi="宋体" w:eastAsia="仿宋_GB2312"/>
          <w:bCs/>
          <w:color w:val="000000" w:themeColor="text1"/>
          <w:sz w:val="32"/>
          <w:szCs w:val="32"/>
          <w14:textFill>
            <w14:solidFill>
              <w14:schemeClr w14:val="tx1"/>
            </w14:solidFill>
          </w14:textFill>
        </w:rPr>
        <w:t>（五）</w:t>
      </w:r>
      <w:r>
        <w:rPr>
          <w:rFonts w:hint="eastAsia" w:ascii="仿宋_GB2312" w:hAnsi="宋体" w:eastAsia="仿宋_GB2312"/>
          <w:bCs/>
          <w:color w:val="000000" w:themeColor="text1"/>
          <w:sz w:val="32"/>
          <w:szCs w:val="32"/>
          <w:lang w:val="en-US" w:eastAsia="zh-CN"/>
          <w14:textFill>
            <w14:solidFill>
              <w14:schemeClr w14:val="tx1"/>
            </w14:solidFill>
          </w14:textFill>
        </w:rPr>
        <w:t>工作量预计</w:t>
      </w:r>
      <w:r>
        <w:rPr>
          <w:rFonts w:hint="eastAsia" w:ascii="仿宋_GB2312" w:hAnsi="宋体" w:eastAsia="仿宋_GB2312"/>
          <w:bCs/>
          <w:color w:val="000000" w:themeColor="text1"/>
          <w:sz w:val="32"/>
          <w:szCs w:val="32"/>
          <w14:textFill>
            <w14:solidFill>
              <w14:schemeClr w14:val="tx1"/>
            </w14:solidFill>
          </w14:textFill>
        </w:rPr>
        <w:t>：3米。</w:t>
      </w:r>
    </w:p>
    <w:p>
      <w:pPr>
        <w:tabs>
          <w:tab w:val="left" w:pos="709"/>
        </w:tabs>
        <w:ind w:firstLine="640" w:firstLineChars="200"/>
        <w:rPr>
          <w:rFonts w:hint="eastAsia"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（六）服务期限：签订合同后3个月内完成或完成服务量达到采购总限额 。</w:t>
      </w:r>
    </w:p>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二、报价范围的定义</w:t>
      </w:r>
    </w:p>
    <w:p>
      <w:pPr>
        <w:tabs>
          <w:tab w:val="left" w:pos="709"/>
        </w:tabs>
        <w:ind w:firstLine="640" w:firstLineChars="200"/>
        <w:rPr>
          <w:rFonts w:ascii="仿宋_GB2312" w:hAnsi="宋体" w:eastAsia="仿宋_GB2312"/>
          <w:bCs/>
          <w:color w:val="000000" w:themeColor="text1"/>
          <w:sz w:val="32"/>
          <w:szCs w:val="32"/>
          <w14:textFill>
            <w14:solidFill>
              <w14:schemeClr w14:val="tx1"/>
            </w14:solidFill>
          </w14:textFill>
        </w:rPr>
      </w:pPr>
      <w:bookmarkStart w:id="3" w:name="_Hlk211527283"/>
      <w:r>
        <w:rPr>
          <w:rFonts w:hint="eastAsia" w:ascii="仿宋_GB2312" w:hAnsi="宋体" w:eastAsia="仿宋_GB2312"/>
          <w:bCs/>
          <w:color w:val="000000" w:themeColor="text1"/>
          <w:sz w:val="32"/>
          <w:szCs w:val="32"/>
          <w14:textFill>
            <w14:solidFill>
              <w14:schemeClr w14:val="tx1"/>
            </w14:solidFill>
          </w14:textFill>
        </w:rPr>
        <w:t>本项目</w:t>
      </w:r>
      <w:bookmarkStart w:id="4" w:name="_Hlk211527340"/>
      <w:r>
        <w:rPr>
          <w:rFonts w:hint="eastAsia" w:ascii="仿宋_GB2312" w:hAnsi="宋体" w:eastAsia="仿宋_GB2312"/>
          <w:bCs/>
          <w:color w:val="000000" w:themeColor="text1"/>
          <w:sz w:val="32"/>
          <w:szCs w:val="32"/>
          <w14:textFill>
            <w14:solidFill>
              <w14:schemeClr w14:val="tx1"/>
            </w14:solidFill>
          </w14:textFill>
        </w:rPr>
        <w:t>报价包含</w:t>
      </w:r>
      <w:bookmarkEnd w:id="4"/>
      <w:r>
        <w:rPr>
          <w:rFonts w:hint="eastAsia" w:ascii="仿宋_GB2312" w:hAnsi="宋体" w:eastAsia="仿宋_GB2312"/>
          <w:bCs/>
          <w:color w:val="000000" w:themeColor="text1"/>
          <w:sz w:val="32"/>
          <w:szCs w:val="32"/>
          <w14:textFill>
            <w14:solidFill>
              <w14:schemeClr w14:val="tx1"/>
            </w14:solidFill>
          </w14:textFill>
        </w:rPr>
        <w:t>但不限于人员工资、社保等保险费用、法定假日加班费、员工福利、税费，以及项目所需的目录册、档案盒、目录纸、棉线、不锈钢钉、加工等进行档案整理及数字化的耗材及设备费用。服务期内如遇政府调整企业人员最低工资标准、社保等费用，本项目不做调整，请投标人做好风险评估。</w:t>
      </w:r>
      <w:bookmarkEnd w:id="3"/>
    </w:p>
    <w:p>
      <w:pPr>
        <w:tabs>
          <w:tab w:val="left" w:pos="709"/>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（二）报价要求：</w:t>
      </w:r>
      <w:r>
        <w:rPr>
          <w:rFonts w:hint="eastAsia" w:ascii="仿宋_GB2312" w:hAnsi="宋体" w:eastAsia="仿宋_GB2312"/>
          <w:bCs/>
          <w:color w:val="000000" w:themeColor="text1"/>
          <w:sz w:val="32"/>
          <w:szCs w:val="32"/>
          <w:lang w:val="en-US" w:eastAsia="zh-CN"/>
          <w14:textFill>
            <w14:solidFill>
              <w14:schemeClr w14:val="tx1"/>
            </w14:solidFill>
          </w14:textFill>
        </w:rPr>
        <w:t>报固定含税单价，</w:t>
      </w:r>
      <w:r>
        <w:rPr>
          <w:rFonts w:hint="eastAsia" w:ascii="仿宋_GB2312" w:hAnsi="宋体" w:eastAsia="仿宋_GB2312"/>
          <w:bCs/>
          <w:color w:val="000000" w:themeColor="text1"/>
          <w:sz w:val="32"/>
          <w:szCs w:val="32"/>
          <w14:textFill>
            <w14:solidFill>
              <w14:schemeClr w14:val="tx1"/>
            </w14:solidFill>
          </w14:textFill>
        </w:rPr>
        <w:t>单价限价：8500元/米，超限价为无效报价；无需报总服务金额，实际结算以双方验收合格的实际数量为准，</w:t>
      </w:r>
      <w:r>
        <w:rPr>
          <w:rFonts w:hint="eastAsia" w:ascii="仿宋_GB2312" w:hAnsi="宋体" w:eastAsia="仿宋_GB2312"/>
          <w:bCs/>
          <w:color w:val="000000" w:themeColor="text1"/>
          <w:sz w:val="32"/>
          <w:szCs w:val="32"/>
          <w:lang w:eastAsia="zh-CN"/>
          <w14:textFill>
            <w14:solidFill>
              <w14:schemeClr w14:val="tx1"/>
            </w14:solidFill>
          </w14:textFill>
        </w:rPr>
        <w:t xml:space="preserve">最终结算价 = </w:t>
      </w:r>
      <w:r>
        <w:rPr>
          <w:rFonts w:hint="eastAsia" w:ascii="仿宋_GB2312" w:hAnsi="宋体" w:eastAsia="仿宋_GB2312"/>
          <w:bCs/>
          <w:color w:val="000000" w:themeColor="text1"/>
          <w:sz w:val="32"/>
          <w:szCs w:val="32"/>
          <w:lang w:val="en-US" w:eastAsia="zh-CN"/>
          <w14:textFill>
            <w14:solidFill>
              <w14:schemeClr w14:val="tx1"/>
            </w14:solidFill>
          </w14:textFill>
        </w:rPr>
        <w:t>成交</w:t>
      </w:r>
      <w:r>
        <w:rPr>
          <w:rFonts w:hint="eastAsia" w:ascii="仿宋_GB2312" w:hAnsi="宋体" w:eastAsia="仿宋_GB2312"/>
          <w:bCs/>
          <w:color w:val="000000" w:themeColor="text1"/>
          <w:sz w:val="32"/>
          <w:szCs w:val="32"/>
          <w:lang w:eastAsia="zh-CN"/>
          <w14:textFill>
            <w14:solidFill>
              <w14:schemeClr w14:val="tx1"/>
            </w14:solidFill>
          </w14:textFill>
        </w:rPr>
        <w:t>单价 × 实际完成的合格整理米数，无论实际工作量多少，最终结算总价均不得超过24000元</w:t>
      </w:r>
      <w:r>
        <w:rPr>
          <w:rFonts w:hint="eastAsia" w:ascii="仿宋_GB2312" w:hAnsi="宋体" w:eastAsia="仿宋_GB2312"/>
          <w:bCs/>
          <w:color w:val="000000" w:themeColor="text1"/>
          <w:sz w:val="32"/>
          <w:szCs w:val="32"/>
          <w14:textFill>
            <w14:solidFill>
              <w14:schemeClr w14:val="tx1"/>
            </w14:solidFill>
          </w14:textFill>
        </w:rPr>
        <w:t>。</w:t>
      </w:r>
    </w:p>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三、资格要求</w:t>
      </w:r>
    </w:p>
    <w:p>
      <w:pPr>
        <w:pStyle w:val="13"/>
        <w:numPr>
          <w:ilvl w:val="255"/>
          <w:numId w:val="0"/>
        </w:numPr>
        <w:tabs>
          <w:tab w:val="left" w:pos="851"/>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（一）具有独立承担民事责任的能力；</w:t>
      </w:r>
    </w:p>
    <w:p>
      <w:pPr>
        <w:pStyle w:val="13"/>
        <w:numPr>
          <w:ilvl w:val="255"/>
          <w:numId w:val="0"/>
        </w:numPr>
        <w:tabs>
          <w:tab w:val="left" w:pos="851"/>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（二）经营范围必须包括档案整理、数字化加工或数据处理类项目等档案管理相关服务；</w:t>
      </w:r>
    </w:p>
    <w:p>
      <w:pPr>
        <w:pStyle w:val="13"/>
        <w:numPr>
          <w:ilvl w:val="255"/>
          <w:numId w:val="0"/>
        </w:numPr>
        <w:tabs>
          <w:tab w:val="left" w:pos="851"/>
        </w:tabs>
        <w:ind w:firstLine="640" w:firstLineChars="200"/>
        <w:rPr>
          <w:rFonts w:ascii="仿宋_GB2312" w:hAnsi="宋体" w:eastAsia="仿宋_GB2312"/>
          <w:bCs/>
          <w:color w:val="000000" w:themeColor="text1"/>
          <w:sz w:val="32"/>
          <w:szCs w:val="32"/>
          <w14:textFill>
            <w14:solidFill>
              <w14:schemeClr w14:val="tx1"/>
            </w14:solidFill>
          </w14:textFill>
        </w:rPr>
      </w:pPr>
      <w:bookmarkStart w:id="5" w:name="_Hlk141110466"/>
      <w:r>
        <w:rPr>
          <w:rFonts w:hint="eastAsia" w:ascii="仿宋_GB2312" w:hAnsi="宋体" w:eastAsia="仿宋_GB2312"/>
          <w:bCs/>
          <w:color w:val="000000" w:themeColor="text1"/>
          <w:sz w:val="32"/>
          <w:szCs w:val="32"/>
          <w14:textFill>
            <w14:solidFill>
              <w14:schemeClr w14:val="tx1"/>
            </w14:solidFill>
          </w14:textFill>
        </w:rPr>
        <w:t>（三）县级以上档案行政管理部门备案登记</w:t>
      </w:r>
      <w:bookmarkEnd w:id="5"/>
      <w:r>
        <w:rPr>
          <w:rFonts w:hint="eastAsia" w:ascii="仿宋_GB2312" w:hAnsi="宋体" w:eastAsia="仿宋_GB2312"/>
          <w:bCs/>
          <w:color w:val="000000" w:themeColor="text1"/>
          <w:sz w:val="32"/>
          <w:szCs w:val="32"/>
          <w14:textFill>
            <w14:solidFill>
              <w14:schemeClr w14:val="tx1"/>
            </w14:solidFill>
          </w14:textFill>
        </w:rPr>
        <w:t>；</w:t>
      </w:r>
    </w:p>
    <w:p>
      <w:pPr>
        <w:pStyle w:val="13"/>
        <w:numPr>
          <w:ilvl w:val="255"/>
          <w:numId w:val="0"/>
        </w:numPr>
        <w:tabs>
          <w:tab w:val="left" w:pos="851"/>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（四）五年内未发生过档案安全事故、泄密事件，无非法获取或非法持有档案、档案复印件、国家秘密载体等行为记录</w:t>
      </w:r>
      <w:r>
        <w:rPr>
          <w:rFonts w:hint="default" w:ascii="仿宋_GB2312" w:hAnsi="宋体" w:eastAsia="仿宋_GB2312"/>
          <w:bCs/>
          <w:color w:val="000000" w:themeColor="text1"/>
          <w:sz w:val="32"/>
          <w:szCs w:val="32"/>
          <w14:textFill>
            <w14:solidFill>
              <w14:schemeClr w14:val="tx1"/>
            </w14:solidFill>
          </w14:textFill>
        </w:rPr>
        <w:t>，按响应文件（参考模版）提供承诺函</w:t>
      </w:r>
      <w:r>
        <w:rPr>
          <w:rFonts w:hint="eastAsia" w:ascii="仿宋_GB2312" w:hAnsi="宋体" w:eastAsia="仿宋_GB2312"/>
          <w:bCs/>
          <w:color w:val="000000" w:themeColor="text1"/>
          <w:sz w:val="32"/>
          <w:szCs w:val="32"/>
          <w14:textFill>
            <w14:solidFill>
              <w14:schemeClr w14:val="tx1"/>
            </w14:solidFill>
          </w14:textFill>
        </w:rPr>
        <w:t>；</w:t>
      </w:r>
    </w:p>
    <w:p>
      <w:pPr>
        <w:pStyle w:val="13"/>
        <w:numPr>
          <w:ilvl w:val="255"/>
          <w:numId w:val="0"/>
        </w:numPr>
        <w:tabs>
          <w:tab w:val="left" w:pos="851"/>
        </w:tabs>
        <w:ind w:firstLine="640" w:firstLineChars="20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（五）股东及工作人员必须为中华人民共和国境内公民。工作人员无犯罪记录证明、签保密承诺书</w:t>
      </w:r>
      <w:r>
        <w:rPr>
          <w:rFonts w:hint="default" w:ascii="仿宋_GB2312" w:hAnsi="宋体" w:eastAsia="仿宋_GB2312"/>
          <w:bCs/>
          <w:color w:val="000000" w:themeColor="text1"/>
          <w:sz w:val="32"/>
          <w:szCs w:val="32"/>
          <w14:textFill>
            <w14:solidFill>
              <w14:schemeClr w14:val="tx1"/>
            </w14:solidFill>
          </w14:textFill>
        </w:rPr>
        <w:t>，按响应文件（参考模版）提供承诺函</w:t>
      </w:r>
      <w:r>
        <w:rPr>
          <w:rFonts w:hint="eastAsia" w:ascii="仿宋_GB2312" w:hAnsi="宋体" w:eastAsia="仿宋_GB2312"/>
          <w:bCs/>
          <w:color w:val="000000" w:themeColor="text1"/>
          <w:sz w:val="32"/>
          <w:szCs w:val="32"/>
          <w14:textFill>
            <w14:solidFill>
              <w14:schemeClr w14:val="tx1"/>
            </w14:solidFill>
          </w14:textFill>
        </w:rPr>
        <w:t>。</w:t>
      </w:r>
    </w:p>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四、面向中小企业或小微企业</w:t>
      </w:r>
    </w:p>
    <w:p>
      <w:pPr>
        <w:pStyle w:val="13"/>
        <w:tabs>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本项目面向中小企业。</w:t>
      </w:r>
    </w:p>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五、是否接受联合体投标</w:t>
      </w:r>
    </w:p>
    <w:p>
      <w:pPr>
        <w:pStyle w:val="13"/>
        <w:tabs>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本项目不接受联合体投标。</w:t>
      </w:r>
    </w:p>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bookmarkStart w:id="6" w:name="OLE_LINK4"/>
      <w:r>
        <w:rPr>
          <w:rFonts w:hint="eastAsia" w:ascii="黑体" w:hAnsi="黑体" w:eastAsia="黑体"/>
          <w:bCs/>
          <w:color w:val="000000" w:themeColor="text1"/>
          <w:sz w:val="32"/>
          <w:szCs w:val="32"/>
          <w14:textFill>
            <w14:solidFill>
              <w14:schemeClr w14:val="tx1"/>
            </w14:solidFill>
          </w14:textFill>
        </w:rPr>
        <w:t>六、技术/服务要求</w:t>
      </w:r>
    </w:p>
    <w:bookmarkEnd w:id="6"/>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（一）规范标准</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结合医院综合档案分类编号方案，符合《中华人民共和国档案法》《中华人民共和国档案法实施办法》等档案管理主要法规、《档案服务外包工作规范》《纸质档案数字化技术规范》《电子文件归档与电子档案管理规范》《档案著录规则》《档案分类标引规则》等国家、行业相关业务标准及规范的要求。</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（二）质量要求</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1.档案实体整理</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（1）整理流程</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调档出库→区分年度→划分保管期限→整理排序→填写档</w:t>
      </w:r>
      <w:r>
        <w:rPr>
          <w:rFonts w:ascii="仿宋_GB2312" w:hAnsi="宋体" w:eastAsia="仿宋_GB2312"/>
          <w:bCs/>
          <w:color w:val="000000" w:themeColor="text1"/>
          <w:sz w:val="32"/>
          <w:szCs w:val="32"/>
          <w14:textFill>
            <w14:solidFill>
              <w14:schemeClr w14:val="tx1"/>
            </w14:solidFill>
          </w14:textFill>
        </w:rPr>
        <w:t>号</w:t>
      </w:r>
      <w:r>
        <w:rPr>
          <w:rFonts w:hint="eastAsia" w:ascii="仿宋_GB2312" w:hAnsi="宋体" w:eastAsia="仿宋_GB2312"/>
          <w:bCs/>
          <w:color w:val="000000" w:themeColor="text1"/>
          <w:sz w:val="32"/>
          <w:szCs w:val="32"/>
          <w14:textFill>
            <w14:solidFill>
              <w14:schemeClr w14:val="tx1"/>
            </w14:solidFill>
          </w14:textFill>
        </w:rPr>
        <w:t>章→编制页码→目录著录</w:t>
      </w:r>
      <w:bookmarkStart w:id="7" w:name="OLE_LINK3"/>
      <w:bookmarkStart w:id="8" w:name="OLE_LINK2"/>
      <w:r>
        <w:rPr>
          <w:rFonts w:hint="eastAsia" w:ascii="仿宋_GB2312" w:hAnsi="宋体" w:eastAsia="仿宋_GB2312"/>
          <w:bCs/>
          <w:color w:val="000000" w:themeColor="text1"/>
          <w:sz w:val="32"/>
          <w:szCs w:val="32"/>
          <w14:textFill>
            <w14:solidFill>
              <w14:schemeClr w14:val="tx1"/>
            </w14:solidFill>
          </w14:textFill>
        </w:rPr>
        <w:t>→</w:t>
      </w:r>
      <w:bookmarkEnd w:id="7"/>
      <w:bookmarkEnd w:id="8"/>
      <w:r>
        <w:rPr>
          <w:rFonts w:hint="eastAsia" w:ascii="仿宋_GB2312" w:hAnsi="宋体" w:eastAsia="仿宋_GB2312"/>
          <w:bCs/>
          <w:color w:val="000000" w:themeColor="text1"/>
          <w:sz w:val="32"/>
          <w:szCs w:val="32"/>
          <w14:textFill>
            <w14:solidFill>
              <w14:schemeClr w14:val="tx1"/>
            </w14:solidFill>
          </w14:textFill>
        </w:rPr>
        <w:t>目录打印→编制档案目录→档案装订→档案装盒→登记入库等。</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（2）整理成果验收</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a.装具检查：档案盒、目录册等装具需符合标准，无破损、污渍；</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b.实体检查：档案数量与出库时一致，无丢失、损坏，排序正确，页码连续；</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c.信息检查：档案章填写完整、准确，目录与档案实体信息一致；</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d.特殊处理检查：破损修复、压平、补边处理符合要求，不影响档案可读性。</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2.档案数字化</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（1）前处理：</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清点核对→编页确认→装订物拆除→保护性处理。</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(2)扫描：根据档案幅面的大小选择相应规格的扫描仪或专业扫描仪按顺序进行扫描，扫描图像必须与经过前处理之后的原图页面一一对应，不得出现倒</w:t>
      </w:r>
      <w:r>
        <w:rPr>
          <w:rFonts w:ascii="仿宋_GB2312" w:hAnsi="宋体" w:eastAsia="仿宋_GB2312"/>
          <w:bCs/>
          <w:color w:val="000000" w:themeColor="text1"/>
          <w:sz w:val="32"/>
          <w:szCs w:val="32"/>
          <w14:textFill>
            <w14:solidFill>
              <w14:schemeClr w14:val="tx1"/>
            </w14:solidFill>
          </w14:textFill>
        </w:rPr>
        <w:t>页</w:t>
      </w:r>
      <w:r>
        <w:rPr>
          <w:rFonts w:hint="eastAsia" w:ascii="仿宋_GB2312" w:hAnsi="宋体" w:eastAsia="仿宋_GB2312"/>
          <w:bCs/>
          <w:color w:val="000000" w:themeColor="text1"/>
          <w:sz w:val="32"/>
          <w:szCs w:val="32"/>
          <w14:textFill>
            <w14:solidFill>
              <w14:schemeClr w14:val="tx1"/>
            </w14:solidFill>
          </w14:textFill>
        </w:rPr>
        <w:t>、缺页、重页或错页情况。扫描色彩模式：24位彩色模式，图像类应为TIFF（G4）或JPEG，使用彩色扫描分辨率不小于300dpi；版式类应为PDF或PDF/A，分辨率200dpi以上。</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（3）图像处理：应对扫描后的图像进行纠偏、去污、拼接、裁边处理和排列顺序调整等，再进行OCR全文识别生成双层PDF格式，文本层在上，图像层在下。</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（4）核查：核查条目及补充（对不完整、不合格的目录进行修改或重新著录）。</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（5）数字化成果验收：供应商必须建立严格的质量检测体系，对加工的数据进行自检，自检达标的数据交予用户验收。</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（6）移交和备份：制作2份光盘备份,分别为制作成影像存储格式为单页JPEG的数据光盘和转换PDF光盘。</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（7）档案还原：扫描完成后，需按拆除前的装订方式（如订书钉、线装）原样装订，确保与原件状态一致；</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（8）档案归还：档案归还人员对档案逐页清点，办理归还手续。</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备注：档案整理及档案数字化部分环节可按实际合并操作。</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（三）作业环境及设备要求</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1.作业地点：广州医科大学附属番禺中心医院。</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2.作业时间：自合同签订后</w:t>
      </w:r>
      <w:r>
        <w:rPr>
          <w:rFonts w:hint="eastAsia" w:ascii="仿宋_GB2312" w:hAnsi="宋体" w:eastAsia="仿宋_GB2312"/>
          <w:bCs/>
          <w:color w:val="000000" w:themeColor="text1"/>
          <w:sz w:val="32"/>
          <w:szCs w:val="32"/>
          <w:lang w:val="en-US" w:eastAsia="zh-CN"/>
          <w14:textFill>
            <w14:solidFill>
              <w14:schemeClr w14:val="tx1"/>
            </w14:solidFill>
          </w14:textFill>
        </w:rPr>
        <w:t>3</w:t>
      </w:r>
      <w:r>
        <w:rPr>
          <w:rFonts w:hint="eastAsia" w:ascii="仿宋_GB2312" w:hAnsi="宋体" w:eastAsia="仿宋_GB2312"/>
          <w:bCs/>
          <w:color w:val="000000" w:themeColor="text1"/>
          <w:sz w:val="32"/>
          <w:szCs w:val="32"/>
          <w14:textFill>
            <w14:solidFill>
              <w14:schemeClr w14:val="tx1"/>
            </w14:solidFill>
          </w14:textFill>
        </w:rPr>
        <w:t>个月内完成或达到采购限额。工作时间原则上按</w:t>
      </w:r>
      <w:bookmarkStart w:id="9" w:name="OLE_LINK1"/>
      <w:r>
        <w:rPr>
          <w:rFonts w:hint="eastAsia" w:ascii="仿宋_GB2312" w:hAnsi="宋体" w:eastAsia="仿宋_GB2312"/>
          <w:bCs/>
          <w:color w:val="000000" w:themeColor="text1"/>
          <w:sz w:val="32"/>
          <w:szCs w:val="32"/>
          <w14:textFill>
            <w14:solidFill>
              <w14:schemeClr w14:val="tx1"/>
            </w14:solidFill>
          </w14:textFill>
        </w:rPr>
        <w:t>采购方</w:t>
      </w:r>
      <w:bookmarkEnd w:id="9"/>
      <w:r>
        <w:rPr>
          <w:rFonts w:hint="eastAsia" w:ascii="仿宋_GB2312" w:hAnsi="宋体" w:eastAsia="仿宋_GB2312"/>
          <w:bCs/>
          <w:color w:val="000000" w:themeColor="text1"/>
          <w:sz w:val="32"/>
          <w:szCs w:val="32"/>
          <w14:textFill>
            <w14:solidFill>
              <w14:schemeClr w14:val="tx1"/>
            </w14:solidFill>
          </w14:textFill>
        </w:rPr>
        <w:t>正常上班时间，每周工作5天，上班时间为上午8：00-12：00  下午：2：30-5：00（国家法定节假日除外）。</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3.采购方提供：采购方提供必要的工作场地(有监控设备的会议室)、操作用桌椅、办公电脑。</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4.供应商需提供：数字化加工所需的加工设备，包括但不限于扫描仪、打印机，以及数字化加工中的软硬件及网络的维护工作。设备需在进场前经用户方检查确认。</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（四）行政管理保障制度</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1.供应商需制定完整、合理、可行的项目实施计划，确保人员的素质、结构、数量满足项目需要，严禁临时招聘工作人员。</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2.参与项目实施的的人员在入场前，必须接受档案管理、保密等有关方面的法律法规、规章制度等培训，并取得相应岗位资质，并严格遵守用户的保密、安全各项要求，以减少重大失误的发生，提高实施质量。</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 建立质检管理机制，落实质检人员。项目经理负责对项目中的每个工作过程进行监控。每个重要环节中都设置专人进行质量检查。</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color w:val="000000" w:themeColor="text1"/>
          <w:sz w:val="32"/>
          <w:szCs w:val="32"/>
          <w14:textFill>
            <w14:solidFill>
              <w14:schemeClr w14:val="tx1"/>
            </w14:solidFill>
          </w14:textFill>
        </w:rPr>
        <w:t>4</w:t>
      </w:r>
      <w:r>
        <w:rPr>
          <w:rFonts w:hint="eastAsia" w:ascii="仿宋_GB2312" w:hAnsi="宋体" w:eastAsia="仿宋_GB2312"/>
          <w:bCs/>
          <w:color w:val="000000" w:themeColor="text1"/>
          <w:sz w:val="32"/>
          <w:szCs w:val="32"/>
          <w14:textFill>
            <w14:solidFill>
              <w14:schemeClr w14:val="tx1"/>
            </w14:solidFill>
          </w14:textFill>
        </w:rPr>
        <w:t>.</w:t>
      </w:r>
      <w:r>
        <w:rPr>
          <w:rFonts w:hint="eastAsia"/>
        </w:rPr>
        <w:t xml:space="preserve"> </w:t>
      </w:r>
      <w:r>
        <w:rPr>
          <w:rFonts w:hint="eastAsia" w:ascii="仿宋_GB2312" w:hAnsi="宋体" w:eastAsia="仿宋_GB2312"/>
          <w:bCs/>
          <w:color w:val="000000" w:themeColor="text1"/>
          <w:sz w:val="32"/>
          <w:szCs w:val="32"/>
          <w14:textFill>
            <w14:solidFill>
              <w14:schemeClr w14:val="tx1"/>
            </w14:solidFill>
          </w14:textFill>
        </w:rPr>
        <w:t>施工现场内严禁烟火，禁止存放易燃、易爆等危险物品，严禁杂物、食品进场，保持施工场地清洁、干燥和卫生，</w:t>
      </w:r>
      <w:r>
        <w:rPr>
          <w:rFonts w:ascii="仿宋_GB2312" w:hAnsi="宋体" w:eastAsia="仿宋_GB2312"/>
          <w:bCs/>
          <w:color w:val="000000" w:themeColor="text1"/>
          <w:sz w:val="32"/>
          <w:szCs w:val="32"/>
          <w14:textFill>
            <w14:solidFill>
              <w14:schemeClr w14:val="tx1"/>
            </w14:solidFill>
          </w14:textFill>
        </w:rPr>
        <w:t>未</w:t>
      </w:r>
      <w:r>
        <w:rPr>
          <w:rFonts w:hint="eastAsia" w:ascii="仿宋_GB2312" w:hAnsi="宋体" w:eastAsia="仿宋_GB2312"/>
          <w:bCs/>
          <w:color w:val="000000" w:themeColor="text1"/>
          <w:sz w:val="32"/>
          <w:szCs w:val="32"/>
          <w14:textFill>
            <w14:solidFill>
              <w14:schemeClr w14:val="tx1"/>
            </w14:solidFill>
          </w14:textFill>
        </w:rPr>
        <w:t>经允许，外人不得随便进入施工现场。同时建立应急处置预案，明确应急响应措施。</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（五）安全保密要求</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 实体保密：档案原件处理后立即归还，不得带出作业区域；不得损坏、涂改、抽取档案；作业区域配备档案专用</w:t>
      </w:r>
      <w:r>
        <w:rPr>
          <w:rFonts w:ascii="仿宋_GB2312" w:hAnsi="宋体" w:eastAsia="仿宋_GB2312"/>
          <w:bCs/>
          <w:color w:val="000000" w:themeColor="text1"/>
          <w:sz w:val="32"/>
          <w:szCs w:val="32"/>
          <w14:textFill>
            <w14:solidFill>
              <w14:schemeClr w14:val="tx1"/>
            </w14:solidFill>
          </w14:textFill>
        </w:rPr>
        <w:t>临时</w:t>
      </w:r>
      <w:r>
        <w:rPr>
          <w:rFonts w:hint="eastAsia" w:ascii="仿宋_GB2312" w:hAnsi="宋体" w:eastAsia="仿宋_GB2312"/>
          <w:bCs/>
          <w:color w:val="000000" w:themeColor="text1"/>
          <w:sz w:val="32"/>
          <w:szCs w:val="32"/>
          <w14:textFill>
            <w14:solidFill>
              <w14:schemeClr w14:val="tx1"/>
            </w14:solidFill>
          </w14:textFill>
        </w:rPr>
        <w:t>存放柜（带锁），非工作时间锁闭。</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color w:val="000000" w:themeColor="text1"/>
          <w:sz w:val="32"/>
          <w:szCs w:val="32"/>
          <w14:textFill>
            <w14:solidFill>
              <w14:schemeClr w14:val="tx1"/>
            </w14:solidFill>
          </w14:textFill>
        </w:rPr>
        <w:t>2</w:t>
      </w:r>
      <w:r>
        <w:rPr>
          <w:rFonts w:hint="eastAsia" w:ascii="仿宋_GB2312" w:hAnsi="宋体" w:eastAsia="仿宋_GB2312"/>
          <w:bCs/>
          <w:color w:val="000000" w:themeColor="text1"/>
          <w:sz w:val="32"/>
          <w:szCs w:val="32"/>
          <w14:textFill>
            <w14:solidFill>
              <w14:schemeClr w14:val="tx1"/>
            </w14:solidFill>
          </w14:textFill>
        </w:rPr>
        <w:t>.信息保密：不得私自复制、传播档案信息；不得无故查看、讨论档案内容；数字化成果所有权归采购方，项目结束后需移交所有影像、统计资料、清单（纸质+电子），不得留存副本。</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color w:val="000000" w:themeColor="text1"/>
          <w:sz w:val="32"/>
          <w:szCs w:val="32"/>
          <w14:textFill>
            <w14:solidFill>
              <w14:schemeClr w14:val="tx1"/>
            </w14:solidFill>
          </w14:textFill>
        </w:rPr>
        <w:t>3</w:t>
      </w:r>
      <w:r>
        <w:rPr>
          <w:rFonts w:hint="eastAsia" w:ascii="仿宋_GB2312" w:hAnsi="宋体" w:eastAsia="仿宋_GB2312"/>
          <w:bCs/>
          <w:color w:val="000000" w:themeColor="text1"/>
          <w:sz w:val="32"/>
          <w:szCs w:val="32"/>
          <w14:textFill>
            <w14:solidFill>
              <w14:schemeClr w14:val="tx1"/>
            </w14:solidFill>
          </w14:textFill>
        </w:rPr>
        <w:t>.设备保密：供应商设备不得接入互联网，仅允许接入采购方指定的内部局域网；所有设备必须删除文件档案内容并经用户项目负责人检查后，才能搬离工作场地。</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ascii="仿宋_GB2312" w:hAnsi="宋体" w:eastAsia="仿宋_GB2312"/>
          <w:bCs/>
          <w:color w:val="000000" w:themeColor="text1"/>
          <w:sz w:val="32"/>
          <w:szCs w:val="32"/>
          <w14:textFill>
            <w14:solidFill>
              <w14:schemeClr w14:val="tx1"/>
            </w14:solidFill>
          </w14:textFill>
        </w:rPr>
        <w:t>4</w:t>
      </w:r>
      <w:r>
        <w:rPr>
          <w:rFonts w:hint="eastAsia" w:ascii="仿宋_GB2312" w:hAnsi="宋体" w:eastAsia="仿宋_GB2312"/>
          <w:bCs/>
          <w:color w:val="000000" w:themeColor="text1"/>
          <w:sz w:val="32"/>
          <w:szCs w:val="32"/>
          <w14:textFill>
            <w14:solidFill>
              <w14:schemeClr w14:val="tx1"/>
            </w14:solidFill>
          </w14:textFill>
        </w:rPr>
        <w:t>.环境保密：作业区域禁止携带手机、相机、U 盘等存储设备；采购方监控覆盖所有作业环节，供应商需配合监控检查。</w:t>
      </w:r>
    </w:p>
    <w:p>
      <w:pPr>
        <w:pStyle w:val="13"/>
        <w:tabs>
          <w:tab w:val="left" w:pos="709"/>
        </w:tabs>
        <w:ind w:firstLine="640"/>
        <w:rPr>
          <w:rFonts w:ascii="黑体" w:hAnsi="黑体" w:eastAsia="黑体"/>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七、商务要求</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（一）项目质量与验收</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1.验收标准确认：进场10个工作日内，采购方就供应商提交的成果进行验收，并提出验收标准规范，同时签署验收标准协议，验收标准一经确定，中途不得随意更改。</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验收标准：档案整理及数字化质量管理以抽检的方式同步进行，检查范围包括已完成整理的档案实体及已完成数字化转换的所有数据，如档案实体的整理质量，目录数据库、图像文件及数据挂接的总体质量，其中图像类格式为JPEG，使用彩色扫描分辨率不小于300dpi；对扫描后的图像进行处理后进行OCR全文识别生成双层PDF格式，文本层在上，图像层在下，分辨率200dpi以上。</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3.验收时抽检的比率不得低于10%，验收标准依据签署的验收标准协议进行，质检指标如下：</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档案原件损坏或丢失，盒内档案各种编号与盒面各项不相符，档案排序出错，目录与档案实体不相符或与图像文件挂接错误，目录或图像文件出现不完整、不清晰、有错误等质量问题时，抽检标记为“不合格”；</w:t>
      </w:r>
    </w:p>
    <w:p>
      <w:pPr>
        <w:pStyle w:val="13"/>
        <w:tabs>
          <w:tab w:val="left" w:pos="709"/>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（2）数据库条目与数字图像内容对应的准确性抽检合格率为100%，其他内容的抽检合格率</w:t>
      </w:r>
      <w:r>
        <w:rPr>
          <w:rFonts w:hint="eastAsia" w:ascii="微软雅黑" w:hAnsi="微软雅黑" w:eastAsia="微软雅黑" w:cs="微软雅黑"/>
          <w:bCs/>
          <w:color w:val="000000" w:themeColor="text1"/>
          <w:sz w:val="32"/>
          <w:szCs w:val="32"/>
          <w14:textFill>
            <w14:solidFill>
              <w14:schemeClr w14:val="tx1"/>
            </w14:solidFill>
          </w14:textFill>
        </w:rPr>
        <w:t>≧</w:t>
      </w:r>
      <w:r>
        <w:rPr>
          <w:rFonts w:hint="eastAsia" w:ascii="仿宋_GB2312" w:hAnsi="宋体" w:eastAsia="仿宋_GB2312"/>
          <w:bCs/>
          <w:color w:val="000000" w:themeColor="text1"/>
          <w:sz w:val="32"/>
          <w:szCs w:val="32"/>
          <w14:textFill>
            <w14:solidFill>
              <w14:schemeClr w14:val="tx1"/>
            </w14:solidFill>
          </w14:textFill>
        </w:rPr>
        <w:t>95%。</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（3）填写纸质档案整理及数字化质检登记表单。</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4.供应商完成每批档案整理或数字化加工任务后，由用户于当日内组织有关专业技术人员按照签署的验收标准规范进行验收。</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（二）付款方式</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全部验收合格后，以双方确认验收合格的实际数量，出具验收报告，供应商提供请款函，开具合法有效</w:t>
      </w:r>
      <w:r>
        <w:rPr>
          <w:rFonts w:hint="default" w:ascii="仿宋_GB2312" w:hAnsi="宋体" w:eastAsia="仿宋_GB2312"/>
          <w:bCs/>
          <w:color w:val="000000" w:themeColor="text1"/>
          <w:sz w:val="32"/>
          <w:szCs w:val="32"/>
          <w14:textFill>
            <w14:solidFill>
              <w14:schemeClr w14:val="tx1"/>
            </w14:solidFill>
          </w14:textFill>
        </w:rPr>
        <w:t>等额</w:t>
      </w:r>
      <w:r>
        <w:rPr>
          <w:rFonts w:hint="eastAsia" w:ascii="仿宋_GB2312" w:hAnsi="宋体" w:eastAsia="仿宋_GB2312"/>
          <w:bCs/>
          <w:color w:val="000000" w:themeColor="text1"/>
          <w:sz w:val="32"/>
          <w:szCs w:val="32"/>
          <w14:textFill>
            <w14:solidFill>
              <w14:schemeClr w14:val="tx1"/>
            </w14:solidFill>
          </w14:textFill>
        </w:rPr>
        <w:t>发票（含税），按实结算余款项。</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（三）免费服务期</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1.供应商自档案整理和数字化加工服务项目验收完成之日起2年内提供免费修正服务。</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2.免费服务期内，对于发现不符合验收要求的质量问题，供应商在收到口头或书面通知5日内，按要求提供对应的服务，不再收取额外费用。如因供应商未按约定履行而导致用户委托第三方履行而产生的费用，由供应商承担。</w:t>
      </w:r>
    </w:p>
    <w:p>
      <w:pPr>
        <w:pStyle w:val="13"/>
        <w:tabs>
          <w:tab w:val="left" w:pos="851"/>
        </w:tabs>
        <w:ind w:firstLine="640"/>
        <w:rPr>
          <w:rFonts w:ascii="楷体_GB2312" w:hAnsi="宋体" w:eastAsia="楷体_GB2312"/>
          <w:bCs/>
          <w:color w:val="000000" w:themeColor="text1"/>
          <w:sz w:val="32"/>
          <w:szCs w:val="32"/>
          <w14:textFill>
            <w14:solidFill>
              <w14:schemeClr w14:val="tx1"/>
            </w14:solidFill>
          </w14:textFill>
        </w:rPr>
      </w:pPr>
      <w:r>
        <w:rPr>
          <w:rFonts w:hint="eastAsia" w:ascii="楷体_GB2312" w:hAnsi="宋体" w:eastAsia="楷体_GB2312"/>
          <w:bCs/>
          <w:color w:val="000000" w:themeColor="text1"/>
          <w:sz w:val="32"/>
          <w:szCs w:val="32"/>
          <w14:textFill>
            <w14:solidFill>
              <w14:schemeClr w14:val="tx1"/>
            </w14:solidFill>
          </w14:textFill>
        </w:rPr>
        <w:t>（四）违约责任</w:t>
      </w:r>
    </w:p>
    <w:p>
      <w:pPr>
        <w:autoSpaceDE w:val="0"/>
        <w:autoSpaceDN w:val="0"/>
        <w:adjustRightInd w:val="0"/>
        <w:ind w:firstLine="640" w:firstLineChars="200"/>
        <w:rPr>
          <w:rFonts w:ascii="仿宋_GB2312" w:eastAsia="仿宋_GB2312"/>
          <w:bCs/>
          <w:sz w:val="32"/>
          <w:szCs w:val="32"/>
        </w:rPr>
      </w:pPr>
      <w:r>
        <w:rPr>
          <w:rFonts w:hint="eastAsia" w:ascii="仿宋_GB2312" w:hAnsi="黑体" w:eastAsia="仿宋_GB2312"/>
          <w:bCs/>
          <w:sz w:val="32"/>
          <w:szCs w:val="32"/>
        </w:rPr>
        <w:t>1.</w:t>
      </w:r>
      <w:r>
        <w:rPr>
          <w:rFonts w:hint="eastAsia" w:ascii="仿宋_GB2312" w:eastAsia="仿宋_GB2312" w:cs="FZSSK--GBK1-0"/>
          <w:bCs/>
          <w:kern w:val="0"/>
          <w:sz w:val="32"/>
          <w:szCs w:val="32"/>
        </w:rPr>
        <w:t>因采购方</w:t>
      </w:r>
      <w:r>
        <w:rPr>
          <w:rFonts w:hint="eastAsia" w:ascii="仿宋_GB2312" w:hAnsi="宋体" w:eastAsia="仿宋_GB2312"/>
          <w:bCs/>
          <w:color w:val="000000"/>
          <w:sz w:val="32"/>
          <w:szCs w:val="32"/>
        </w:rPr>
        <w:t>未按要求提供相应档案、设施、工作场地等而影响供应商工作进度时，供应商可要求相应延长工期。</w:t>
      </w:r>
      <w:r>
        <w:rPr>
          <w:rFonts w:hint="eastAsia" w:ascii="仿宋_GB2312" w:eastAsia="仿宋_GB2312"/>
          <w:bCs/>
          <w:sz w:val="32"/>
          <w:szCs w:val="32"/>
        </w:rPr>
        <w:t>由此造成的供应商损失，供应商可以要求赔偿。</w:t>
      </w:r>
    </w:p>
    <w:p>
      <w:pPr>
        <w:autoSpaceDE w:val="0"/>
        <w:autoSpaceDN w:val="0"/>
        <w:adjustRightInd w:val="0"/>
        <w:ind w:firstLine="640" w:firstLineChars="200"/>
        <w:rPr>
          <w:rFonts w:ascii="仿宋_GB2312" w:eastAsia="仿宋_GB2312" w:cs="FZSSK--GBK1-0"/>
          <w:bCs/>
          <w:kern w:val="0"/>
          <w:sz w:val="32"/>
          <w:szCs w:val="32"/>
        </w:rPr>
      </w:pPr>
      <w:r>
        <w:rPr>
          <w:rFonts w:hint="eastAsia" w:ascii="仿宋_GB2312" w:hAnsi="黑体" w:eastAsia="仿宋_GB2312"/>
          <w:bCs/>
          <w:sz w:val="32"/>
          <w:szCs w:val="32"/>
        </w:rPr>
        <w:t>2.</w:t>
      </w:r>
      <w:r>
        <w:rPr>
          <w:rFonts w:hint="eastAsia" w:ascii="仿宋_GB2312" w:eastAsia="仿宋_GB2312"/>
          <w:bCs/>
          <w:sz w:val="32"/>
          <w:szCs w:val="32"/>
        </w:rPr>
        <w:t>采购方未按期支付相应款项，每推迟一天，供应商可以要求采购方按当期应付款的</w:t>
      </w:r>
      <w:r>
        <w:rPr>
          <w:rFonts w:hint="eastAsia" w:ascii="仿宋_GB2312" w:hAnsi="宋体" w:eastAsia="仿宋_GB2312"/>
          <w:bCs/>
          <w:sz w:val="32"/>
          <w:szCs w:val="32"/>
        </w:rPr>
        <w:t>1‰支付违约金，但金额不得超过合同总额的10%。</w:t>
      </w:r>
    </w:p>
    <w:p>
      <w:pPr>
        <w:ind w:firstLine="640" w:firstLineChars="200"/>
        <w:rPr>
          <w:rFonts w:ascii="仿宋_GB2312" w:hAnsi="宋体" w:eastAsia="仿宋_GB2312"/>
          <w:bCs/>
          <w:color w:val="000000"/>
          <w:sz w:val="32"/>
          <w:szCs w:val="32"/>
        </w:rPr>
      </w:pPr>
      <w:r>
        <w:rPr>
          <w:rFonts w:hint="default" w:ascii="仿宋_GB2312" w:hAnsi="黑体" w:eastAsia="仿宋_GB2312"/>
          <w:bCs/>
          <w:sz w:val="32"/>
          <w:szCs w:val="32"/>
        </w:rPr>
        <w:t>★</w:t>
      </w:r>
      <w:r>
        <w:rPr>
          <w:rFonts w:hint="eastAsia" w:ascii="仿宋_GB2312" w:hAnsi="黑体" w:eastAsia="仿宋_GB2312"/>
          <w:bCs/>
          <w:sz w:val="32"/>
          <w:szCs w:val="32"/>
        </w:rPr>
        <w:t>3.</w:t>
      </w:r>
      <w:r>
        <w:rPr>
          <w:rFonts w:hint="eastAsia" w:ascii="仿宋_GB2312" w:hAnsi="宋体" w:eastAsia="仿宋_GB2312"/>
          <w:bCs/>
          <w:sz w:val="32"/>
          <w:szCs w:val="32"/>
        </w:rPr>
        <w:t>供应商未按期完工，每延迟一日，应支付总价款1‰的违约金，但金额不得超过合同总额的10%；</w:t>
      </w:r>
      <w:r>
        <w:rPr>
          <w:rFonts w:hint="eastAsia" w:ascii="仿宋_GB2312" w:hAnsi="宋体" w:eastAsia="仿宋_GB2312"/>
          <w:bCs/>
          <w:color w:val="000000"/>
          <w:sz w:val="32"/>
          <w:szCs w:val="32"/>
        </w:rPr>
        <w:t>逾期完工超过30天的，采购方有权解除合同并要求供应商返还所得合同款，并赔偿因此给采购方造成的损失。</w:t>
      </w:r>
    </w:p>
    <w:p>
      <w:pPr>
        <w:ind w:firstLine="640" w:firstLineChars="200"/>
        <w:rPr>
          <w:rFonts w:ascii="仿宋_GB2312" w:hAnsi="宋体" w:eastAsia="仿宋_GB2312"/>
          <w:bCs/>
          <w:color w:val="000000"/>
          <w:sz w:val="32"/>
          <w:szCs w:val="32"/>
        </w:rPr>
      </w:pPr>
      <w:r>
        <w:rPr>
          <w:rFonts w:hint="eastAsia" w:ascii="仿宋_GB2312" w:hAnsi="黑体" w:eastAsia="仿宋_GB2312"/>
          <w:bCs/>
          <w:sz w:val="32"/>
          <w:szCs w:val="32"/>
        </w:rPr>
        <w:t>4.</w:t>
      </w:r>
      <w:r>
        <w:rPr>
          <w:rFonts w:hint="eastAsia" w:ascii="仿宋_GB2312" w:hAnsi="宋体" w:eastAsia="仿宋_GB2312"/>
          <w:bCs/>
          <w:color w:val="000000"/>
          <w:sz w:val="32"/>
          <w:szCs w:val="32"/>
        </w:rPr>
        <w:t>因供应商原因造成采购方档案被损毁、丢失、泄密或采购方知识产权被侵害的，供应商应向采购方赔偿由此导致的直接经济损失和相应间接经济损失。间接经济损失难以估量的,经双方友好协商确定，或提交仲裁机构裁决。</w:t>
      </w:r>
      <w:r>
        <w:rPr>
          <w:rFonts w:hint="eastAsia" w:ascii="仿宋_GB2312" w:eastAsia="仿宋_GB2312" w:cs="FZSSK--GBK1-0"/>
          <w:bCs/>
          <w:kern w:val="0"/>
          <w:sz w:val="32"/>
          <w:szCs w:val="32"/>
        </w:rPr>
        <w:t>由采购方原因造成采购方档案丢失</w:t>
      </w:r>
      <w:r>
        <w:rPr>
          <w:rFonts w:hint="eastAsia" w:ascii="仿宋_GB2312" w:eastAsia="仿宋_GB2312" w:cs="E-BZ"/>
          <w:bCs/>
          <w:kern w:val="0"/>
          <w:sz w:val="32"/>
          <w:szCs w:val="32"/>
        </w:rPr>
        <w:t>、</w:t>
      </w:r>
      <w:r>
        <w:rPr>
          <w:rFonts w:hint="eastAsia" w:ascii="仿宋_GB2312" w:eastAsia="仿宋_GB2312" w:cs="FZSSK--GBK1-0"/>
          <w:bCs/>
          <w:kern w:val="0"/>
          <w:sz w:val="32"/>
          <w:szCs w:val="32"/>
        </w:rPr>
        <w:t>损毁或泄密的</w:t>
      </w:r>
      <w:r>
        <w:rPr>
          <w:rFonts w:hint="eastAsia" w:ascii="仿宋_GB2312" w:eastAsia="仿宋_GB2312" w:cs="E-BZ"/>
          <w:bCs/>
          <w:kern w:val="0"/>
          <w:sz w:val="32"/>
          <w:szCs w:val="32"/>
        </w:rPr>
        <w:t>，</w:t>
      </w:r>
      <w:r>
        <w:rPr>
          <w:rFonts w:hint="eastAsia" w:ascii="仿宋_GB2312" w:eastAsia="仿宋_GB2312" w:cs="FZSSK--GBK1-0"/>
          <w:bCs/>
          <w:kern w:val="0"/>
          <w:sz w:val="32"/>
          <w:szCs w:val="32"/>
        </w:rPr>
        <w:t>由采购方承担相应责任</w:t>
      </w:r>
      <w:r>
        <w:rPr>
          <w:rFonts w:hint="eastAsia" w:ascii="仿宋_GB2312" w:eastAsia="仿宋_GB2312" w:cs="E-BZ"/>
          <w:bCs/>
          <w:kern w:val="0"/>
          <w:sz w:val="32"/>
          <w:szCs w:val="32"/>
        </w:rPr>
        <w:t>,</w:t>
      </w:r>
      <w:r>
        <w:rPr>
          <w:rFonts w:hint="eastAsia" w:ascii="仿宋_GB2312" w:eastAsia="仿宋_GB2312" w:cs="FZSSK--GBK1-0"/>
          <w:bCs/>
          <w:kern w:val="0"/>
          <w:sz w:val="32"/>
          <w:szCs w:val="32"/>
        </w:rPr>
        <w:t>供应商配合采购方开展调查取证</w:t>
      </w:r>
      <w:r>
        <w:rPr>
          <w:rFonts w:hint="eastAsia" w:ascii="仿宋_GB2312" w:eastAsia="仿宋_GB2312" w:cs="E-BZ"/>
          <w:bCs/>
          <w:kern w:val="0"/>
          <w:sz w:val="32"/>
          <w:szCs w:val="32"/>
        </w:rPr>
        <w:t>。</w:t>
      </w:r>
    </w:p>
    <w:p>
      <w:pPr>
        <w:adjustRightInd w:val="0"/>
        <w:ind w:firstLine="640" w:firstLineChars="200"/>
        <w:rPr>
          <w:rFonts w:ascii="仿宋_GB2312" w:hAnsi="宋体" w:eastAsia="仿宋_GB2312"/>
          <w:bCs/>
          <w:color w:val="000000"/>
          <w:sz w:val="32"/>
          <w:szCs w:val="32"/>
        </w:rPr>
      </w:pPr>
      <w:r>
        <w:rPr>
          <w:rFonts w:hint="eastAsia" w:ascii="仿宋_GB2312" w:hAnsi="黑体" w:eastAsia="仿宋_GB2312"/>
          <w:bCs/>
          <w:sz w:val="32"/>
          <w:szCs w:val="32"/>
        </w:rPr>
        <w:t>5.</w:t>
      </w:r>
      <w:r>
        <w:rPr>
          <w:rFonts w:hint="eastAsia" w:ascii="仿宋_GB2312" w:hAnsi="宋体" w:eastAsia="仿宋_GB2312"/>
          <w:bCs/>
          <w:color w:val="000000"/>
          <w:sz w:val="32"/>
          <w:szCs w:val="32"/>
        </w:rPr>
        <w:t>采购方在项目验收中，通过抽查或全面检查的方法，对供应商的数字化处理成果进行检查验收，对查出的质量问题予以详细登记，登记项目包括：出错档案的档号、出错类型(性质)、整改意见等。供应商对采购方查出的质量问题须进行整改，整改所需的人、财、物及所需时间均由供应商负责。</w:t>
      </w:r>
    </w:p>
    <w:p>
      <w:pPr>
        <w:pStyle w:val="21"/>
        <w:spacing w:after="0"/>
        <w:ind w:firstLine="640" w:firstLineChars="200"/>
        <w:rPr>
          <w:rFonts w:ascii="仿宋_GB2312" w:eastAsia="仿宋_GB2312"/>
          <w:bCs/>
          <w:sz w:val="32"/>
          <w:szCs w:val="32"/>
        </w:rPr>
      </w:pPr>
      <w:r>
        <w:rPr>
          <w:rFonts w:hint="default" w:ascii="仿宋_GB2312" w:hAnsi="黑体" w:eastAsia="仿宋_GB2312"/>
          <w:bCs/>
          <w:sz w:val="32"/>
          <w:szCs w:val="32"/>
        </w:rPr>
        <w:t>★</w:t>
      </w:r>
      <w:r>
        <w:rPr>
          <w:rFonts w:hint="eastAsia" w:ascii="仿宋_GB2312" w:hAnsi="黑体" w:eastAsia="仿宋_GB2312"/>
          <w:bCs/>
          <w:sz w:val="32"/>
          <w:szCs w:val="32"/>
        </w:rPr>
        <w:t>6.</w:t>
      </w:r>
      <w:r>
        <w:rPr>
          <w:rFonts w:hint="eastAsia" w:ascii="仿宋_GB2312" w:eastAsia="仿宋_GB2312"/>
          <w:bCs/>
          <w:sz w:val="32"/>
          <w:szCs w:val="32"/>
        </w:rPr>
        <w:t>因供应商原因造成采购方档案损毁、丢失或泄密的重大事件，或使采购方档案面临威胁时，采购方有权解除合同，并向供应商追讨赔偿。</w:t>
      </w:r>
    </w:p>
    <w:p>
      <w:pPr>
        <w:pStyle w:val="21"/>
        <w:spacing w:after="0"/>
        <w:ind w:firstLine="640" w:firstLineChars="200"/>
        <w:rPr>
          <w:rFonts w:ascii="仿宋_GB2312" w:eastAsia="仿宋_GB2312"/>
          <w:bCs/>
          <w:sz w:val="32"/>
          <w:szCs w:val="32"/>
        </w:rPr>
      </w:pPr>
      <w:r>
        <w:rPr>
          <w:rFonts w:hint="default" w:ascii="仿宋_GB2312" w:hAnsi="黑体" w:eastAsia="仿宋_GB2312"/>
          <w:bCs/>
          <w:sz w:val="32"/>
          <w:szCs w:val="32"/>
        </w:rPr>
        <w:t>★</w:t>
      </w:r>
      <w:r>
        <w:rPr>
          <w:rFonts w:hint="eastAsia" w:ascii="仿宋_GB2312" w:hAnsi="黑体" w:eastAsia="仿宋_GB2312"/>
          <w:bCs/>
          <w:sz w:val="32"/>
          <w:szCs w:val="32"/>
        </w:rPr>
        <w:t>7.</w:t>
      </w:r>
      <w:r>
        <w:rPr>
          <w:rFonts w:hint="eastAsia" w:ascii="仿宋_GB2312" w:eastAsia="仿宋_GB2312"/>
          <w:bCs/>
          <w:sz w:val="32"/>
          <w:szCs w:val="32"/>
        </w:rPr>
        <w:t>未经采购方同意，供应商不得擅自将本合同的项目转包或分包给第三方，否则采购方有权解除合同并要求供应商按合同总价30%支付违约金</w:t>
      </w:r>
      <w:r>
        <w:rPr>
          <w:rFonts w:hint="eastAsia" w:ascii="仿宋_GB2312" w:hAnsi="宋体" w:eastAsia="仿宋_GB2312"/>
          <w:bCs/>
          <w:color w:val="000000"/>
          <w:sz w:val="32"/>
          <w:szCs w:val="32"/>
        </w:rPr>
        <w:t>，并赔偿因此给采购方造成的损失</w:t>
      </w:r>
      <w:r>
        <w:rPr>
          <w:rFonts w:hint="eastAsia" w:ascii="仿宋_GB2312" w:eastAsia="仿宋_GB2312"/>
          <w:bCs/>
          <w:sz w:val="32"/>
          <w:szCs w:val="32"/>
        </w:rPr>
        <w:t>。</w:t>
      </w:r>
    </w:p>
    <w:p>
      <w:pPr>
        <w:pStyle w:val="13"/>
        <w:tabs>
          <w:tab w:val="left" w:pos="709"/>
          <w:tab w:val="left" w:pos="851"/>
        </w:tabs>
        <w:ind w:firstLine="640"/>
        <w:rPr>
          <w:rFonts w:ascii="仿宋_GB2312" w:hAnsi="宋体" w:eastAsia="仿宋_GB2312"/>
          <w:bCs/>
          <w:color w:val="000000" w:themeColor="text1"/>
          <w:sz w:val="32"/>
          <w:szCs w:val="32"/>
          <w14:textFill>
            <w14:solidFill>
              <w14:schemeClr w14:val="tx1"/>
            </w14:solidFill>
          </w14:textFill>
        </w:rPr>
      </w:pPr>
      <w:r>
        <w:rPr>
          <w:rFonts w:hint="eastAsia" w:ascii="仿宋_GB2312" w:hAnsi="宋体" w:eastAsia="仿宋_GB2312"/>
          <w:bCs/>
          <w:color w:val="000000" w:themeColor="text1"/>
          <w:sz w:val="32"/>
          <w:szCs w:val="32"/>
          <w14:textFill>
            <w14:solidFill>
              <w14:schemeClr w14:val="tx1"/>
            </w14:solidFill>
          </w14:textFill>
        </w:rPr>
        <w:t>8.因合同产生争议纠纷的，双方应友好协商解决，提请用户所在地人民法院诉讼解决。</w:t>
      </w:r>
    </w:p>
    <w:p>
      <w:pPr>
        <w:pStyle w:val="13"/>
        <w:numPr>
          <w:ilvl w:val="0"/>
          <w:numId w:val="0"/>
        </w:numPr>
        <w:rPr>
          <w:rFonts w:hint="default" w:ascii="仿宋_GB2312" w:hAnsi="宋体" w:eastAsia="仿宋_GB2312"/>
          <w:bCs/>
          <w:color w:val="000000" w:themeColor="text1"/>
          <w:sz w:val="32"/>
          <w:szCs w:val="32"/>
          <w:lang w:val="en-US" w:eastAsia="zh-CN"/>
          <w14:textFill>
            <w14:solidFill>
              <w14:schemeClr w14:val="tx1"/>
            </w14:solidFill>
          </w14:textFill>
        </w:rPr>
      </w:pPr>
    </w:p>
    <w:p>
      <w:pPr>
        <w:pStyle w:val="13"/>
        <w:ind w:firstLine="640"/>
        <w:rPr>
          <w:rFonts w:ascii="仿宋_GB2312" w:hAnsi="宋体" w:eastAsia="仿宋_GB2312"/>
          <w:bCs/>
          <w:color w:val="000000" w:themeColor="text1"/>
          <w:sz w:val="32"/>
          <w:szCs w:val="32"/>
          <w14:textFill>
            <w14:solidFill>
              <w14:schemeClr w14:val="tx1"/>
            </w14:solidFill>
          </w14:textFill>
        </w:rPr>
      </w:pPr>
    </w:p>
    <w:p>
      <w:pPr>
        <w:pStyle w:val="13"/>
        <w:ind w:firstLine="640"/>
        <w:rPr>
          <w:rFonts w:ascii="仿宋_GB2312" w:hAnsi="宋体" w:eastAsia="仿宋_GB2312"/>
          <w:bCs/>
          <w:color w:val="000000" w:themeColor="text1"/>
          <w:sz w:val="32"/>
          <w:szCs w:val="32"/>
          <w14:textFill>
            <w14:solidFill>
              <w14:schemeClr w14:val="tx1"/>
            </w14:solidFill>
          </w14:textFill>
        </w:rPr>
      </w:pPr>
    </w:p>
    <w:p>
      <w:pPr>
        <w:pStyle w:val="13"/>
        <w:ind w:firstLine="640"/>
        <w:rPr>
          <w:rFonts w:hint="default" w:ascii="仿宋_GB2312" w:hAnsi="宋体" w:eastAsia="仿宋_GB2312"/>
          <w:bCs/>
          <w:color w:val="000000" w:themeColor="text1"/>
          <w:sz w:val="32"/>
          <w:szCs w:val="32"/>
          <w14:textFill>
            <w14:solidFill>
              <w14:schemeClr w14:val="tx1"/>
            </w14:solidFill>
          </w14:textFill>
        </w:rPr>
      </w:pPr>
    </w:p>
    <w:sectPr>
      <w:pgSz w:w="11906" w:h="16838"/>
      <w:pgMar w:top="158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方正小标宋简体">
    <w:altName w:val="汉仪书宋二KW"/>
    <w:panose1 w:val="03000509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汉仪旗黑KW 55S"/>
    <w:panose1 w:val="020B0503020204020204"/>
    <w:charset w:val="86"/>
    <w:family w:val="swiss"/>
    <w:pitch w:val="default"/>
    <w:sig w:usb0="00000000" w:usb1="00000000" w:usb2="00000016" w:usb3="00000000" w:csb0="0004001F" w:csb1="00000000"/>
  </w:font>
  <w:font w:name="汉仪旗黑KW 55S">
    <w:panose1 w:val="00020600040101010101"/>
    <w:charset w:val="86"/>
    <w:family w:val="auto"/>
    <w:pitch w:val="default"/>
    <w:sig w:usb0="A00002BF" w:usb1="3ACF7CFA" w:usb2="00000016" w:usb3="00000000" w:csb0="0004009F" w:csb1="DFD70000"/>
  </w:font>
  <w:font w:name="FZSS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10.2.240.65:8888/seeyon/officeservlet"/>
  </w:docVars>
  <w:rsids>
    <w:rsidRoot w:val="00107C94"/>
    <w:rsid w:val="00035495"/>
    <w:rsid w:val="00044DCB"/>
    <w:rsid w:val="00075086"/>
    <w:rsid w:val="000D066C"/>
    <w:rsid w:val="000E5785"/>
    <w:rsid w:val="00101ECF"/>
    <w:rsid w:val="00107C94"/>
    <w:rsid w:val="0014189B"/>
    <w:rsid w:val="0015199F"/>
    <w:rsid w:val="001617AB"/>
    <w:rsid w:val="001620AC"/>
    <w:rsid w:val="00173C19"/>
    <w:rsid w:val="00196BEE"/>
    <w:rsid w:val="001A11EA"/>
    <w:rsid w:val="001A1B11"/>
    <w:rsid w:val="001E2694"/>
    <w:rsid w:val="00205F25"/>
    <w:rsid w:val="00242805"/>
    <w:rsid w:val="002571CE"/>
    <w:rsid w:val="002604AE"/>
    <w:rsid w:val="00282EA2"/>
    <w:rsid w:val="002964A1"/>
    <w:rsid w:val="00297C0D"/>
    <w:rsid w:val="002A148B"/>
    <w:rsid w:val="002A7A99"/>
    <w:rsid w:val="002B0A65"/>
    <w:rsid w:val="002D0DD4"/>
    <w:rsid w:val="00307776"/>
    <w:rsid w:val="00310AC4"/>
    <w:rsid w:val="003307AC"/>
    <w:rsid w:val="00336CF8"/>
    <w:rsid w:val="00350EAA"/>
    <w:rsid w:val="00351FD1"/>
    <w:rsid w:val="003705BE"/>
    <w:rsid w:val="003B169F"/>
    <w:rsid w:val="003C5B90"/>
    <w:rsid w:val="003F03D2"/>
    <w:rsid w:val="004031FC"/>
    <w:rsid w:val="004054D6"/>
    <w:rsid w:val="00422868"/>
    <w:rsid w:val="004321ED"/>
    <w:rsid w:val="00465D99"/>
    <w:rsid w:val="004705B6"/>
    <w:rsid w:val="004A0EFF"/>
    <w:rsid w:val="004A4F29"/>
    <w:rsid w:val="004C6DDB"/>
    <w:rsid w:val="004C7CEA"/>
    <w:rsid w:val="00522B5B"/>
    <w:rsid w:val="00540894"/>
    <w:rsid w:val="00543910"/>
    <w:rsid w:val="0054439C"/>
    <w:rsid w:val="00554D09"/>
    <w:rsid w:val="00564973"/>
    <w:rsid w:val="00564FE2"/>
    <w:rsid w:val="0056751B"/>
    <w:rsid w:val="0057122B"/>
    <w:rsid w:val="00573A4D"/>
    <w:rsid w:val="00575D11"/>
    <w:rsid w:val="00590547"/>
    <w:rsid w:val="00590C12"/>
    <w:rsid w:val="005A4EC4"/>
    <w:rsid w:val="005C3F36"/>
    <w:rsid w:val="006356BB"/>
    <w:rsid w:val="00655776"/>
    <w:rsid w:val="006578DA"/>
    <w:rsid w:val="00670D0A"/>
    <w:rsid w:val="0068796E"/>
    <w:rsid w:val="006931BB"/>
    <w:rsid w:val="006A23C2"/>
    <w:rsid w:val="006C4832"/>
    <w:rsid w:val="006E3C8A"/>
    <w:rsid w:val="006E4A0A"/>
    <w:rsid w:val="006F7B48"/>
    <w:rsid w:val="007103C3"/>
    <w:rsid w:val="0071302F"/>
    <w:rsid w:val="007315A2"/>
    <w:rsid w:val="007342EE"/>
    <w:rsid w:val="00735D13"/>
    <w:rsid w:val="00741414"/>
    <w:rsid w:val="00744952"/>
    <w:rsid w:val="00752E8B"/>
    <w:rsid w:val="00760D54"/>
    <w:rsid w:val="00763D6C"/>
    <w:rsid w:val="00767430"/>
    <w:rsid w:val="007762F6"/>
    <w:rsid w:val="0078375D"/>
    <w:rsid w:val="00792051"/>
    <w:rsid w:val="00794499"/>
    <w:rsid w:val="00796266"/>
    <w:rsid w:val="007E40BE"/>
    <w:rsid w:val="007F5F0D"/>
    <w:rsid w:val="00803DFE"/>
    <w:rsid w:val="00830B38"/>
    <w:rsid w:val="008350F2"/>
    <w:rsid w:val="00846832"/>
    <w:rsid w:val="008642A0"/>
    <w:rsid w:val="008775CC"/>
    <w:rsid w:val="00881DE0"/>
    <w:rsid w:val="0089276A"/>
    <w:rsid w:val="00893934"/>
    <w:rsid w:val="008B55AF"/>
    <w:rsid w:val="008C4BAC"/>
    <w:rsid w:val="00943B68"/>
    <w:rsid w:val="00943F88"/>
    <w:rsid w:val="009749DC"/>
    <w:rsid w:val="0097794E"/>
    <w:rsid w:val="009A3121"/>
    <w:rsid w:val="009B3596"/>
    <w:rsid w:val="009C4537"/>
    <w:rsid w:val="009D1F93"/>
    <w:rsid w:val="00A10272"/>
    <w:rsid w:val="00A22A50"/>
    <w:rsid w:val="00A71A40"/>
    <w:rsid w:val="00A80D00"/>
    <w:rsid w:val="00A87465"/>
    <w:rsid w:val="00A922AD"/>
    <w:rsid w:val="00AB0D1F"/>
    <w:rsid w:val="00AD46D3"/>
    <w:rsid w:val="00B06748"/>
    <w:rsid w:val="00B205D3"/>
    <w:rsid w:val="00B4026A"/>
    <w:rsid w:val="00B835D3"/>
    <w:rsid w:val="00BD1D04"/>
    <w:rsid w:val="00C27F62"/>
    <w:rsid w:val="00C54610"/>
    <w:rsid w:val="00C60180"/>
    <w:rsid w:val="00C92862"/>
    <w:rsid w:val="00C9611C"/>
    <w:rsid w:val="00CA355C"/>
    <w:rsid w:val="00CE2A6F"/>
    <w:rsid w:val="00CE51DC"/>
    <w:rsid w:val="00CF30EC"/>
    <w:rsid w:val="00D116B0"/>
    <w:rsid w:val="00D2583B"/>
    <w:rsid w:val="00D33A96"/>
    <w:rsid w:val="00D37BE9"/>
    <w:rsid w:val="00D52E9F"/>
    <w:rsid w:val="00D549CF"/>
    <w:rsid w:val="00D63033"/>
    <w:rsid w:val="00D8004A"/>
    <w:rsid w:val="00D80F49"/>
    <w:rsid w:val="00D827C3"/>
    <w:rsid w:val="00DA0D97"/>
    <w:rsid w:val="00DA28C4"/>
    <w:rsid w:val="00DE04C8"/>
    <w:rsid w:val="00DE443F"/>
    <w:rsid w:val="00E14752"/>
    <w:rsid w:val="00E379AE"/>
    <w:rsid w:val="00E957F8"/>
    <w:rsid w:val="00EB17A0"/>
    <w:rsid w:val="00ED2D68"/>
    <w:rsid w:val="00EF6461"/>
    <w:rsid w:val="00F0423D"/>
    <w:rsid w:val="00F047A7"/>
    <w:rsid w:val="00F1405D"/>
    <w:rsid w:val="00F252A5"/>
    <w:rsid w:val="00F54E3C"/>
    <w:rsid w:val="00F67562"/>
    <w:rsid w:val="00F83D3F"/>
    <w:rsid w:val="00FB5A46"/>
    <w:rsid w:val="00FB602B"/>
    <w:rsid w:val="00FC525F"/>
    <w:rsid w:val="00FE4FB1"/>
    <w:rsid w:val="00FE5664"/>
    <w:rsid w:val="0B066B43"/>
    <w:rsid w:val="136B71AF"/>
    <w:rsid w:val="175948D9"/>
    <w:rsid w:val="21B225A8"/>
    <w:rsid w:val="2AB262F0"/>
    <w:rsid w:val="2E6FA11C"/>
    <w:rsid w:val="2FAF76EB"/>
    <w:rsid w:val="317FFCA5"/>
    <w:rsid w:val="36FF45E3"/>
    <w:rsid w:val="3C668B63"/>
    <w:rsid w:val="3D8732BD"/>
    <w:rsid w:val="3DFF4BED"/>
    <w:rsid w:val="3F0642DF"/>
    <w:rsid w:val="3FBCFC89"/>
    <w:rsid w:val="4AFF6DB3"/>
    <w:rsid w:val="4FFBC52C"/>
    <w:rsid w:val="573F10E4"/>
    <w:rsid w:val="57BFD768"/>
    <w:rsid w:val="59083518"/>
    <w:rsid w:val="5AF75A8A"/>
    <w:rsid w:val="5BCA7FFE"/>
    <w:rsid w:val="5CCF1CCE"/>
    <w:rsid w:val="5F086B87"/>
    <w:rsid w:val="5F79A405"/>
    <w:rsid w:val="67D79CE8"/>
    <w:rsid w:val="69BFCFA3"/>
    <w:rsid w:val="6FDF2723"/>
    <w:rsid w:val="71F8F4A7"/>
    <w:rsid w:val="766EBD03"/>
    <w:rsid w:val="79FE5FAE"/>
    <w:rsid w:val="7B5D51DC"/>
    <w:rsid w:val="7B6B0C5A"/>
    <w:rsid w:val="7BE6E276"/>
    <w:rsid w:val="7DB430B3"/>
    <w:rsid w:val="7DF3FB19"/>
    <w:rsid w:val="7DFB1F1F"/>
    <w:rsid w:val="7ECF8A38"/>
    <w:rsid w:val="7F1F2EBE"/>
    <w:rsid w:val="7F3FF6BA"/>
    <w:rsid w:val="7F7F195C"/>
    <w:rsid w:val="7F7F46FA"/>
    <w:rsid w:val="7FF7B46C"/>
    <w:rsid w:val="7FFF4248"/>
    <w:rsid w:val="9AAC3B1E"/>
    <w:rsid w:val="9BEF91A6"/>
    <w:rsid w:val="9D87E5EC"/>
    <w:rsid w:val="A3E29E90"/>
    <w:rsid w:val="AD99773A"/>
    <w:rsid w:val="C6FFD406"/>
    <w:rsid w:val="C7715285"/>
    <w:rsid w:val="CD35F6B3"/>
    <w:rsid w:val="CEFD8E89"/>
    <w:rsid w:val="D4FFAD20"/>
    <w:rsid w:val="DB7F518C"/>
    <w:rsid w:val="DDBF0CED"/>
    <w:rsid w:val="DFF906AB"/>
    <w:rsid w:val="E7D42B77"/>
    <w:rsid w:val="F3FF4BDF"/>
    <w:rsid w:val="F4FF078E"/>
    <w:rsid w:val="F57E5193"/>
    <w:rsid w:val="F73FA5A2"/>
    <w:rsid w:val="F7BBD10A"/>
    <w:rsid w:val="FAEBEC95"/>
    <w:rsid w:val="FBAD2532"/>
    <w:rsid w:val="FBBB7D31"/>
    <w:rsid w:val="FBDB0F1D"/>
    <w:rsid w:val="FCEB4A35"/>
    <w:rsid w:val="FD34EDAC"/>
    <w:rsid w:val="FDA380C9"/>
    <w:rsid w:val="FDFF61E4"/>
    <w:rsid w:val="FE3D70A9"/>
    <w:rsid w:val="FEFF928D"/>
    <w:rsid w:val="FF7F8BD5"/>
    <w:rsid w:val="FFBBDD7D"/>
    <w:rsid w:val="FFEBBD13"/>
    <w:rsid w:val="FFFAC3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ody Text"/>
    <w:basedOn w:val="1"/>
    <w:link w:val="22"/>
    <w:semiHidden/>
    <w:unhideWhenUsed/>
    <w:qFormat/>
    <w:uiPriority w:val="99"/>
    <w:pPr>
      <w:spacing w:after="120"/>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semiHidden/>
    <w:unhideWhenUsed/>
    <w:qFormat/>
    <w:uiPriority w:val="39"/>
    <w:pPr>
      <w:ind w:left="420" w:leftChars="200"/>
    </w:pPr>
    <w:rPr>
      <w:rFonts w:ascii="Calibri" w:hAnsi="Calibri" w:eastAsia="宋体" w:cs="Times New Roman"/>
      <w:szCs w:val="24"/>
    </w:rPr>
  </w:style>
  <w:style w:type="paragraph" w:styleId="8">
    <w:name w:val="annotation subject"/>
    <w:basedOn w:val="2"/>
    <w:next w:val="2"/>
    <w:link w:val="19"/>
    <w:semiHidden/>
    <w:unhideWhenUsed/>
    <w:qFormat/>
    <w:uiPriority w:val="99"/>
    <w:rPr>
      <w:b/>
      <w:bCs/>
    </w:rPr>
  </w:style>
  <w:style w:type="paragraph" w:styleId="9">
    <w:name w:val="Body Text First Indent"/>
    <w:basedOn w:val="3"/>
    <w:link w:val="23"/>
    <w:semiHidden/>
    <w:unhideWhenUsed/>
    <w:qFormat/>
    <w:uiPriority w:val="99"/>
    <w:pPr>
      <w:ind w:firstLine="420" w:firstLineChars="100"/>
    </w:pPr>
  </w:style>
  <w:style w:type="character" w:styleId="12">
    <w:name w:val="annotation reference"/>
    <w:basedOn w:val="11"/>
    <w:semiHidden/>
    <w:unhideWhenUsed/>
    <w:qFormat/>
    <w:uiPriority w:val="99"/>
    <w:rPr>
      <w:sz w:val="21"/>
      <w:szCs w:val="21"/>
    </w:rPr>
  </w:style>
  <w:style w:type="paragraph" w:styleId="13">
    <w:name w:val="List Paragraph"/>
    <w:basedOn w:val="1"/>
    <w:qFormat/>
    <w:uiPriority w:val="34"/>
    <w:pPr>
      <w:ind w:firstLine="420" w:firstLineChars="200"/>
    </w:pPr>
  </w:style>
  <w:style w:type="character" w:customStyle="1" w:styleId="14">
    <w:name w:val="页眉 字符"/>
    <w:basedOn w:val="11"/>
    <w:link w:val="6"/>
    <w:qFormat/>
    <w:uiPriority w:val="99"/>
    <w:rPr>
      <w:sz w:val="18"/>
      <w:szCs w:val="18"/>
    </w:rPr>
  </w:style>
  <w:style w:type="character" w:customStyle="1" w:styleId="15">
    <w:name w:val="页脚 字符"/>
    <w:basedOn w:val="11"/>
    <w:link w:val="5"/>
    <w:qFormat/>
    <w:uiPriority w:val="99"/>
    <w:rPr>
      <w:sz w:val="18"/>
      <w:szCs w:val="18"/>
    </w:rPr>
  </w:style>
  <w:style w:type="paragraph" w:customStyle="1" w:styleId="16">
    <w:name w:val="正文_0"/>
    <w:qFormat/>
    <w:uiPriority w:val="0"/>
    <w:pPr>
      <w:widowControl w:val="0"/>
      <w:jc w:val="both"/>
    </w:pPr>
    <w:rPr>
      <w:rFonts w:ascii="等线" w:hAnsi="等线" w:eastAsia="等线" w:cs="Times New Roman"/>
      <w:kern w:val="2"/>
      <w:sz w:val="21"/>
      <w:szCs w:val="22"/>
      <w:lang w:val="en-US" w:eastAsia="zh-CN" w:bidi="ar-SA"/>
    </w:rPr>
  </w:style>
  <w:style w:type="character" w:customStyle="1" w:styleId="17">
    <w:name w:val="批注框文本 字符"/>
    <w:basedOn w:val="11"/>
    <w:link w:val="4"/>
    <w:semiHidden/>
    <w:qFormat/>
    <w:uiPriority w:val="99"/>
    <w:rPr>
      <w:sz w:val="18"/>
      <w:szCs w:val="18"/>
    </w:rPr>
  </w:style>
  <w:style w:type="character" w:customStyle="1" w:styleId="18">
    <w:name w:val="批注文字 字符"/>
    <w:basedOn w:val="11"/>
    <w:link w:val="2"/>
    <w:semiHidden/>
    <w:qFormat/>
    <w:uiPriority w:val="99"/>
  </w:style>
  <w:style w:type="character" w:customStyle="1" w:styleId="19">
    <w:name w:val="批注主题 字符"/>
    <w:basedOn w:val="18"/>
    <w:link w:val="8"/>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_Style 18"/>
    <w:basedOn w:val="3"/>
    <w:next w:val="9"/>
    <w:qFormat/>
    <w:uiPriority w:val="99"/>
    <w:pPr>
      <w:ind w:firstLine="420" w:firstLineChars="100"/>
    </w:pPr>
    <w:rPr>
      <w:rFonts w:ascii="Times New Roman" w:hAnsi="Times New Roman" w:eastAsia="宋体" w:cs="Times New Roman"/>
      <w:sz w:val="24"/>
      <w:szCs w:val="24"/>
      <w:lang w:val="zh-CN"/>
    </w:rPr>
  </w:style>
  <w:style w:type="character" w:customStyle="1" w:styleId="22">
    <w:name w:val="正文文本 字符"/>
    <w:basedOn w:val="11"/>
    <w:link w:val="3"/>
    <w:semiHidden/>
    <w:qFormat/>
    <w:uiPriority w:val="99"/>
    <w:rPr>
      <w:rFonts w:asciiTheme="minorHAnsi" w:hAnsiTheme="minorHAnsi" w:eastAsiaTheme="minorEastAsia" w:cstheme="minorBidi"/>
      <w:kern w:val="2"/>
      <w:sz w:val="21"/>
      <w:szCs w:val="22"/>
    </w:rPr>
  </w:style>
  <w:style w:type="character" w:customStyle="1" w:styleId="23">
    <w:name w:val="正文文本首行缩进 字符"/>
    <w:basedOn w:val="22"/>
    <w:link w:val="9"/>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FB38D507-237B-4D04-97D7-1021639CC259}">
  <ds:schemaRefs/>
</ds:datastoreItem>
</file>

<file path=docProps/app.xml><?xml version="1.0" encoding="utf-8"?>
<Properties xmlns="http://schemas.openxmlformats.org/officeDocument/2006/extended-properties" xmlns:vt="http://schemas.openxmlformats.org/officeDocument/2006/docPropsVTypes">
  <Company>Microsoft</Company>
  <Pages>9</Pages>
  <Words>4066</Words>
  <Characters>4224</Characters>
  <Lines>28</Lines>
  <Paragraphs>8</Paragraphs>
  <TotalTime>30</TotalTime>
  <ScaleCrop>false</ScaleCrop>
  <LinksUpToDate>false</LinksUpToDate>
  <CharactersWithSpaces>4256</CharactersWithSpaces>
  <Application>WPS Office WWO_wpscloud_20221219222043-3c017ac330</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2025-10-19T18:41:00Z</dcterms:created>
  <dc:creator>肖翔</dc:creator>
  <cp:lastModifiedBy>黄敏君</cp:lastModifiedBy>
  <dcterms:modified xsi:type="dcterms:W3CDTF">2025-11-04T15:19:36Z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eyJoZGlkIjoiOTEzZmU1OGUyZmUyNDgyMmQ5NGI5ZTA4NWNjZGRiYjciLCJ1c2VySWQiOiIxNTY1NDIxODU0In0=</vt:lpwstr>
  </property>
  <property fmtid="{D5CDD505-2E9C-101B-9397-08002B2CF9AE}" pid="4" name="ICV">
    <vt:lpwstr>BF7A92E3B1D7433583A2691B47DA66D7_12</vt:lpwstr>
  </property>
</Properties>
</file>