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bookmarkStart w:id="4" w:name="_GoBack"/>
      <w:bookmarkEnd w:id="4"/>
      <w:r>
        <w:rPr>
          <w:rFonts w:hint="eastAsia" w:asciiTheme="minorEastAsia" w:hAnsiTheme="minorEastAsia" w:eastAsiaTheme="minorEastAsia"/>
        </w:rPr>
        <w:t>参加市场调研提交材料要求</w:t>
      </w:r>
    </w:p>
    <w:p>
      <w:pPr>
        <w:jc w:val="left"/>
        <w:outlineLvl w:val="0"/>
        <w:rPr>
          <w:rFonts w:ascii="宋体" w:hAnsi="宋体"/>
          <w:sz w:val="44"/>
          <w:szCs w:val="44"/>
        </w:rPr>
      </w:pPr>
      <w:r>
        <w:rPr>
          <w:rFonts w:hint="eastAsia" w:ascii="宋体" w:hAnsi="宋体"/>
          <w:b/>
          <w:sz w:val="44"/>
          <w:szCs w:val="44"/>
        </w:rPr>
        <w:t>附件</w:t>
      </w:r>
      <w:r>
        <w:rPr>
          <w:rFonts w:ascii="宋体" w:hAnsi="宋体"/>
          <w:b/>
          <w:sz w:val="44"/>
          <w:szCs w:val="44"/>
        </w:rPr>
        <w:t xml:space="preserve">1  </w:t>
      </w:r>
      <w:r>
        <w:rPr>
          <w:rFonts w:hint="eastAsia" w:ascii="宋体" w:hAnsi="宋体"/>
          <w:b/>
          <w:sz w:val="44"/>
          <w:szCs w:val="44"/>
        </w:rPr>
        <w:t>项目报价书</w:t>
      </w:r>
    </w:p>
    <w:p>
      <w:pPr>
        <w:spacing w:line="360" w:lineRule="auto"/>
        <w:rPr>
          <w:rFonts w:ascii="宋体" w:hAnsi="宋体" w:cs="Arial"/>
          <w:szCs w:val="21"/>
        </w:rPr>
      </w:pPr>
      <w:r>
        <w:rPr>
          <w:rFonts w:hint="eastAsia" w:ascii="宋体" w:hAnsi="宋体" w:cs="Arial"/>
          <w:szCs w:val="21"/>
        </w:rPr>
        <w:t>致：广州医科大学附属番禺中心医院</w:t>
      </w:r>
      <w:r>
        <w:rPr>
          <w:rFonts w:ascii="宋体" w:hAnsi="宋体" w:cs="Arial"/>
          <w:szCs w:val="21"/>
        </w:rPr>
        <w:t xml:space="preserve"> </w:t>
      </w:r>
    </w:p>
    <w:p>
      <w:pPr>
        <w:spacing w:line="360" w:lineRule="auto"/>
        <w:ind w:firstLine="420" w:firstLineChars="200"/>
        <w:rPr>
          <w:rFonts w:ascii="宋体" w:hAnsi="宋体" w:cs="Arial"/>
          <w:szCs w:val="21"/>
        </w:rPr>
      </w:pPr>
      <w:r>
        <w:rPr>
          <w:rFonts w:hint="eastAsia" w:ascii="宋体" w:hAnsi="宋体" w:cs="Arial"/>
          <w:szCs w:val="21"/>
        </w:rPr>
        <w:t>根据贵方发布的《广医附属番禺中心医院有线电视服务项目》市场价格调研，本人代表供应商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文件。报价如下：</w:t>
      </w:r>
      <w:r>
        <w:fldChar w:fldCharType="begin"/>
      </w:r>
      <w:r>
        <w:instrText xml:space="preserve"> </w:instrText>
      </w:r>
      <w:r>
        <w:rPr>
          <w:rFonts w:hint="eastAsia"/>
        </w:rPr>
        <w:instrText xml:space="preserve">LINK Excel.Sheet.12 "C:\\Users\\lenovo\\Desktop\\有线电视续约\\工作簿1.xlsx" "Sheet2!R1C1:R8C7" \a \f 4 \h</w:instrText>
      </w:r>
      <w:r>
        <w:instrText xml:space="preserve"> </w:instrText>
      </w:r>
      <w:r>
        <w:fldChar w:fldCharType="separate"/>
      </w:r>
    </w:p>
    <w:tbl>
      <w:tblPr>
        <w:tblStyle w:val="38"/>
        <w:tblW w:w="9100" w:type="dxa"/>
        <w:tblInd w:w="0" w:type="dxa"/>
        <w:tblLayout w:type="autofit"/>
        <w:tblCellMar>
          <w:top w:w="0" w:type="dxa"/>
          <w:left w:w="108" w:type="dxa"/>
          <w:bottom w:w="0" w:type="dxa"/>
          <w:right w:w="108" w:type="dxa"/>
        </w:tblCellMar>
      </w:tblPr>
      <w:tblGrid>
        <w:gridCol w:w="1080"/>
        <w:gridCol w:w="1380"/>
        <w:gridCol w:w="1080"/>
        <w:gridCol w:w="1080"/>
        <w:gridCol w:w="1420"/>
        <w:gridCol w:w="1760"/>
        <w:gridCol w:w="1300"/>
      </w:tblGrid>
      <w:tr>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报价1</w:t>
            </w:r>
          </w:p>
        </w:tc>
        <w:tc>
          <w:tcPr>
            <w:tcW w:w="1380" w:type="dxa"/>
            <w:tcBorders>
              <w:top w:val="nil"/>
              <w:left w:val="nil"/>
              <w:bottom w:val="nil"/>
              <w:right w:val="nil"/>
            </w:tcBorders>
            <w:shd w:val="clear" w:color="auto" w:fill="auto"/>
            <w:vAlign w:val="center"/>
          </w:tcPr>
          <w:p>
            <w:pPr>
              <w:widowControl/>
              <w:jc w:val="center"/>
              <w:rPr>
                <w:rFonts w:hint="eastAsia" w:ascii="等线" w:hAnsi="等线" w:eastAsia="等线" w:cs="宋体"/>
                <w:color w:val="000000"/>
                <w:kern w:val="0"/>
                <w:sz w:val="22"/>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42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76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30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r>
      <w:tr>
        <w:tblPrEx>
          <w:tblCellMar>
            <w:top w:w="0" w:type="dxa"/>
            <w:left w:w="108" w:type="dxa"/>
            <w:bottom w:w="0" w:type="dxa"/>
            <w:right w:w="108" w:type="dxa"/>
          </w:tblCellMar>
        </w:tblPrEx>
        <w:trPr>
          <w:trHeight w:val="57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服务内容</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数量（个）</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服务时间（月）</w:t>
            </w:r>
          </w:p>
        </w:tc>
        <w:tc>
          <w:tcPr>
            <w:tcW w:w="14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单价（元/个/月）</w:t>
            </w:r>
          </w:p>
        </w:tc>
        <w:tc>
          <w:tcPr>
            <w:tcW w:w="17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总价（元）</w:t>
            </w:r>
          </w:p>
        </w:tc>
        <w:tc>
          <w:tcPr>
            <w:tcW w:w="13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备注</w:t>
            </w:r>
          </w:p>
        </w:tc>
      </w:tr>
      <w:tr>
        <w:tblPrEx>
          <w:tblCellMar>
            <w:top w:w="0" w:type="dxa"/>
            <w:left w:w="108" w:type="dxa"/>
            <w:bottom w:w="0" w:type="dxa"/>
            <w:right w:w="108" w:type="dxa"/>
          </w:tblCellMar>
        </w:tblPrEx>
        <w:trPr>
          <w:trHeight w:val="120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1</w:t>
            </w:r>
          </w:p>
        </w:tc>
        <w:tc>
          <w:tcPr>
            <w:tcW w:w="13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有线电视服务</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875</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36</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30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含直播、回放、点播，定制视频服务</w:t>
            </w:r>
          </w:p>
        </w:tc>
      </w:tr>
      <w:tr>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vAlign w:val="center"/>
          </w:tcPr>
          <w:p>
            <w:pPr>
              <w:widowControl/>
              <w:jc w:val="center"/>
              <w:rPr>
                <w:rFonts w:hint="eastAsia" w:ascii="等线" w:hAnsi="等线" w:eastAsia="等线" w:cs="宋体"/>
                <w:color w:val="000000"/>
                <w:kern w:val="0"/>
                <w:sz w:val="22"/>
              </w:rPr>
            </w:pPr>
          </w:p>
        </w:tc>
        <w:tc>
          <w:tcPr>
            <w:tcW w:w="13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42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76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30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r>
      <w:tr>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3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42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76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30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r>
      <w:tr>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报价2</w:t>
            </w:r>
          </w:p>
        </w:tc>
        <w:tc>
          <w:tcPr>
            <w:tcW w:w="1380" w:type="dxa"/>
            <w:tcBorders>
              <w:top w:val="nil"/>
              <w:left w:val="nil"/>
              <w:bottom w:val="nil"/>
              <w:right w:val="nil"/>
            </w:tcBorders>
            <w:shd w:val="clear" w:color="auto" w:fill="auto"/>
            <w:vAlign w:val="center"/>
          </w:tcPr>
          <w:p>
            <w:pPr>
              <w:widowControl/>
              <w:jc w:val="center"/>
              <w:rPr>
                <w:rFonts w:hint="eastAsia" w:ascii="等线" w:hAnsi="等线" w:eastAsia="等线" w:cs="宋体"/>
                <w:color w:val="000000"/>
                <w:kern w:val="0"/>
                <w:sz w:val="22"/>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08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42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76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c>
          <w:tcPr>
            <w:tcW w:w="1300" w:type="dxa"/>
            <w:tcBorders>
              <w:top w:val="nil"/>
              <w:left w:val="nil"/>
              <w:bottom w:val="nil"/>
              <w:right w:val="nil"/>
            </w:tcBorders>
            <w:shd w:val="clear" w:color="auto" w:fill="auto"/>
            <w:vAlign w:val="center"/>
          </w:tcPr>
          <w:p>
            <w:pPr>
              <w:widowControl/>
              <w:jc w:val="center"/>
              <w:rPr>
                <w:rFonts w:eastAsia="Times New Roman"/>
                <w:kern w:val="0"/>
                <w:sz w:val="20"/>
                <w:szCs w:val="20"/>
              </w:rPr>
            </w:pPr>
          </w:p>
        </w:tc>
      </w:tr>
      <w:tr>
        <w:tblPrEx>
          <w:tblCellMar>
            <w:top w:w="0" w:type="dxa"/>
            <w:left w:w="108" w:type="dxa"/>
            <w:bottom w:w="0" w:type="dxa"/>
            <w:right w:w="108" w:type="dxa"/>
          </w:tblCellMar>
        </w:tblPrEx>
        <w:trPr>
          <w:trHeight w:val="57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服务内容</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数量（个）</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服务时间（月）</w:t>
            </w:r>
          </w:p>
        </w:tc>
        <w:tc>
          <w:tcPr>
            <w:tcW w:w="14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单价（元/个/月）</w:t>
            </w:r>
          </w:p>
        </w:tc>
        <w:tc>
          <w:tcPr>
            <w:tcW w:w="17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总价（元）</w:t>
            </w:r>
          </w:p>
        </w:tc>
        <w:tc>
          <w:tcPr>
            <w:tcW w:w="13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备注</w:t>
            </w:r>
          </w:p>
        </w:tc>
      </w:tr>
      <w:tr>
        <w:tblPrEx>
          <w:tblCellMar>
            <w:top w:w="0" w:type="dxa"/>
            <w:left w:w="108" w:type="dxa"/>
            <w:bottom w:w="0" w:type="dxa"/>
            <w:right w:w="108" w:type="dxa"/>
          </w:tblCellMar>
        </w:tblPrEx>
        <w:trPr>
          <w:trHeight w:val="70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1</w:t>
            </w:r>
          </w:p>
        </w:tc>
        <w:tc>
          <w:tcPr>
            <w:tcW w:w="13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广播电视直播服务</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875</w:t>
            </w:r>
          </w:p>
        </w:tc>
        <w:tc>
          <w:tcPr>
            <w:tcW w:w="108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36</w:t>
            </w:r>
          </w:p>
        </w:tc>
        <w:tc>
          <w:tcPr>
            <w:tcW w:w="142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76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300" w:type="dxa"/>
            <w:tcBorders>
              <w:top w:val="nil"/>
              <w:left w:val="nil"/>
              <w:bottom w:val="single" w:color="auto" w:sz="4" w:space="0"/>
              <w:right w:val="single" w:color="auto" w:sz="4" w:space="0"/>
            </w:tcBorders>
            <w:shd w:val="clear" w:color="auto" w:fill="auto"/>
            <w:vAlign w:val="center"/>
          </w:tcPr>
          <w:p>
            <w:pPr>
              <w:widowControl/>
              <w:jc w:val="center"/>
              <w:rPr>
                <w:rFonts w:hint="eastAsia" w:ascii="等线" w:hAnsi="等线" w:eastAsia="等线" w:cs="宋体"/>
                <w:color w:val="000000"/>
                <w:kern w:val="0"/>
                <w:sz w:val="22"/>
              </w:rPr>
            </w:pPr>
            <w:bookmarkStart w:id="0" w:name="OLE_LINK1"/>
            <w:bookmarkStart w:id="1" w:name="OLE_LINK2"/>
            <w:r>
              <w:rPr>
                <w:rFonts w:hint="eastAsia" w:ascii="等线" w:hAnsi="等线" w:eastAsia="等线" w:cs="宋体"/>
                <w:color w:val="000000"/>
                <w:kern w:val="0"/>
                <w:sz w:val="22"/>
              </w:rPr>
              <w:t>广播电视</w:t>
            </w:r>
            <w:bookmarkEnd w:id="0"/>
            <w:bookmarkEnd w:id="1"/>
            <w:r>
              <w:rPr>
                <w:rFonts w:hint="eastAsia" w:ascii="等线" w:hAnsi="等线" w:eastAsia="等线" w:cs="宋体"/>
                <w:color w:val="000000"/>
                <w:kern w:val="0"/>
                <w:sz w:val="22"/>
              </w:rPr>
              <w:t>节目直播</w:t>
            </w:r>
          </w:p>
        </w:tc>
      </w:tr>
    </w:tbl>
    <w:p>
      <w:pPr>
        <w:adjustRightInd w:val="0"/>
        <w:snapToGrid w:val="0"/>
        <w:spacing w:line="500" w:lineRule="exact"/>
        <w:ind w:firstLine="630" w:firstLineChars="300"/>
        <w:rPr>
          <w:rFonts w:ascii="宋体" w:hAnsi="宋体" w:cs="宋体"/>
          <w:szCs w:val="21"/>
        </w:rPr>
      </w:pPr>
      <w:r>
        <w:rPr>
          <w:rFonts w:ascii="宋体" w:hAnsi="宋体" w:cs="Arial"/>
          <w:szCs w:val="21"/>
        </w:rPr>
        <w:fldChar w:fldCharType="end"/>
      </w:r>
      <w:bookmarkStart w:id="2" w:name="OLE_LINK9"/>
      <w:bookmarkStart w:id="3" w:name="OLE_LINK10"/>
      <w:r>
        <w:rPr>
          <w:rFonts w:hint="eastAsia" w:ascii="宋体" w:hAnsi="宋体" w:cs="宋体"/>
          <w:szCs w:val="21"/>
        </w:rPr>
        <w:t>本项目报价包含但不限于平台建设费、电视机顶盒费、人工费、管理费用、成交服务费、相关用具的使用费用、各项税费及项目实施过程中所需的一切费用，要求有限期为一年。</w:t>
      </w:r>
    </w:p>
    <w:bookmarkEnd w:id="2"/>
    <w:bookmarkEnd w:id="3"/>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w:t>
      </w:r>
      <w:r>
        <w:rPr>
          <w:rFonts w:hint="eastAsia" w:ascii="宋体" w:hAnsi="宋体" w:cs="Arial"/>
          <w:szCs w:val="21"/>
        </w:rPr>
        <w:t>年。</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hint="eastAsia"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cs="Arial"/>
          <w:bCs w:val="0"/>
          <w:kern w:val="2"/>
        </w:rPr>
      </w:pPr>
      <w:r>
        <w:rPr>
          <w:rFonts w:hint="eastAsia" w:ascii="宋体" w:hAnsi="宋体"/>
          <w:bCs w:val="0"/>
          <w:kern w:val="2"/>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《广医附属番禺中心医院有线电视服务项目》</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szCs w:val="21"/>
        </w:rPr>
      </w:pPr>
      <w:r>
        <w:rPr>
          <w:rFonts w:ascii="宋体" w:hAnsi="宋体"/>
          <w:b w:val="0"/>
        </w:rPr>
        <w:br w:type="page"/>
      </w: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w:t>
      </w:r>
      <w:r>
        <w:rPr>
          <w:rFonts w:ascii="宋体" w:hAnsi="宋体" w:cs="宋体"/>
          <w:kern w:val="2"/>
          <w:szCs w:val="24"/>
        </w:rPr>
        <w:t>3</w:t>
      </w:r>
      <w:r>
        <w:rPr>
          <w:rFonts w:hint="eastAsia" w:ascii="宋体" w:hAnsi="宋体" w:cs="宋体"/>
          <w:kern w:val="2"/>
          <w:szCs w:val="24"/>
        </w:rPr>
        <w:t xml:space="preserve"> 具体解决方案</w:t>
      </w:r>
    </w:p>
    <w:p>
      <w:pPr>
        <w:ind w:firstLine="480" w:firstLineChars="200"/>
        <w:rPr>
          <w:rFonts w:ascii="宋体" w:hAnsi="宋体" w:cs="宋体"/>
          <w:sz w:val="24"/>
          <w:szCs w:val="24"/>
        </w:rPr>
      </w:pPr>
      <w:r>
        <w:rPr>
          <w:rFonts w:hint="eastAsia" w:ascii="宋体" w:hAnsi="宋体" w:cs="宋体"/>
          <w:sz w:val="24"/>
          <w:szCs w:val="24"/>
        </w:rPr>
        <w:t>提供具体明细解决方案，要求结合软硬件、建设效果等阐明技术亮点及同行成功案例。</w:t>
      </w:r>
    </w:p>
    <w:p>
      <w:pPr>
        <w:ind w:firstLine="480" w:firstLineChars="200"/>
        <w:rPr>
          <w:rFonts w:ascii="宋体" w:hAnsi="宋体" w:cs="宋体"/>
          <w:sz w:val="24"/>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ascii="宋体" w:hAnsi="宋体" w:cs="宋体"/>
          <w:kern w:val="2"/>
          <w:szCs w:val="24"/>
        </w:rPr>
        <w:t>4</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rPr>
      </w:pPr>
    </w:p>
    <w:p>
      <w:pPr>
        <w:spacing w:line="360" w:lineRule="auto"/>
        <w:ind w:left="630" w:hanging="630" w:hangingChars="300"/>
      </w:pPr>
      <w:r>
        <w:rPr>
          <w:color w:val="FF0000"/>
        </w:rPr>
        <w:t>1</w:t>
      </w:r>
      <w:r>
        <w:rPr>
          <w:rFonts w:hint="eastAsia"/>
          <w:color w:val="FF0000"/>
        </w:rPr>
        <w:t>、营业执照扫描件。</w:t>
      </w:r>
    </w:p>
    <w:p>
      <w:pPr>
        <w:spacing w:line="360" w:lineRule="auto"/>
        <w:ind w:left="630" w:hanging="630" w:hangingChars="300"/>
        <w:rPr>
          <w:bCs/>
          <w:color w:val="FF0000"/>
          <w:szCs w:val="21"/>
        </w:rPr>
      </w:pPr>
    </w:p>
    <w:p>
      <w:pPr>
        <w:spacing w:line="360" w:lineRule="auto"/>
        <w:ind w:left="630" w:hanging="630" w:hangingChars="300"/>
        <w:rPr>
          <w:bCs/>
          <w:color w:val="FF0000"/>
          <w:szCs w:val="21"/>
        </w:rPr>
      </w:pPr>
      <w:r>
        <w:rPr>
          <w:bCs/>
          <w:color w:val="FF0000"/>
          <w:szCs w:val="21"/>
        </w:rPr>
        <w:t>2</w:t>
      </w:r>
      <w:r>
        <w:rPr>
          <w:rFonts w:hint="eastAsia"/>
          <w:bCs/>
          <w:color w:val="FF0000"/>
          <w:szCs w:val="21"/>
        </w:rPr>
        <w:t>、本地电视台授权证明</w:t>
      </w:r>
    </w:p>
    <w:p>
      <w:pPr>
        <w:spacing w:line="360" w:lineRule="auto"/>
        <w:ind w:left="630" w:hanging="630" w:hangingChars="300"/>
        <w:rPr>
          <w:bCs/>
          <w:color w:val="FF0000"/>
          <w:szCs w:val="21"/>
        </w:rPr>
      </w:pPr>
    </w:p>
    <w:p>
      <w:pPr>
        <w:spacing w:line="360" w:lineRule="auto"/>
        <w:ind w:left="630" w:hanging="630" w:hangingChars="300"/>
        <w:rPr>
          <w:rFonts w:hint="eastAsia"/>
          <w:bCs/>
          <w:color w:val="FF0000"/>
          <w:szCs w:val="21"/>
        </w:rPr>
      </w:pPr>
      <w:r>
        <w:rPr>
          <w:rFonts w:hint="eastAsia"/>
          <w:bCs/>
          <w:color w:val="FF0000"/>
          <w:szCs w:val="21"/>
        </w:rPr>
        <w:t>3、广播电视节目传送业务经营许可证</w:t>
      </w:r>
    </w:p>
    <w:p>
      <w:pPr>
        <w:spacing w:line="360" w:lineRule="auto"/>
        <w:ind w:left="630" w:hanging="630" w:hangingChars="300"/>
        <w:rPr>
          <w:bCs/>
          <w:color w:val="FF0000"/>
          <w:szCs w:val="21"/>
        </w:rPr>
      </w:pPr>
    </w:p>
    <w:p>
      <w:pPr>
        <w:spacing w:line="360" w:lineRule="auto"/>
        <w:rPr>
          <w:bCs/>
          <w:color w:val="FF0000"/>
          <w:szCs w:val="21"/>
        </w:rPr>
      </w:pPr>
    </w:p>
    <w:p>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643CE"/>
    <w:rsid w:val="00094694"/>
    <w:rsid w:val="000A03F0"/>
    <w:rsid w:val="000A517F"/>
    <w:rsid w:val="000A7DD6"/>
    <w:rsid w:val="000B5D42"/>
    <w:rsid w:val="000C3F32"/>
    <w:rsid w:val="000C539E"/>
    <w:rsid w:val="000E2F34"/>
    <w:rsid w:val="000E5CE4"/>
    <w:rsid w:val="000F2B9C"/>
    <w:rsid w:val="000F6838"/>
    <w:rsid w:val="000F76E2"/>
    <w:rsid w:val="00100717"/>
    <w:rsid w:val="00100B70"/>
    <w:rsid w:val="00103941"/>
    <w:rsid w:val="001143A5"/>
    <w:rsid w:val="00115460"/>
    <w:rsid w:val="001156D6"/>
    <w:rsid w:val="0011621E"/>
    <w:rsid w:val="00136BC8"/>
    <w:rsid w:val="00143161"/>
    <w:rsid w:val="001519CA"/>
    <w:rsid w:val="001606FC"/>
    <w:rsid w:val="00170814"/>
    <w:rsid w:val="00180D9E"/>
    <w:rsid w:val="00194F7B"/>
    <w:rsid w:val="001A6D83"/>
    <w:rsid w:val="001B65F5"/>
    <w:rsid w:val="001B7E65"/>
    <w:rsid w:val="001C20B1"/>
    <w:rsid w:val="001D1BCB"/>
    <w:rsid w:val="001D6D8C"/>
    <w:rsid w:val="001E15D6"/>
    <w:rsid w:val="001E5CEE"/>
    <w:rsid w:val="001F1E5F"/>
    <w:rsid w:val="001F3D3B"/>
    <w:rsid w:val="001F7AA3"/>
    <w:rsid w:val="002012F2"/>
    <w:rsid w:val="0020597C"/>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97B6A"/>
    <w:rsid w:val="003A20B3"/>
    <w:rsid w:val="003A3559"/>
    <w:rsid w:val="003A36C5"/>
    <w:rsid w:val="003A792C"/>
    <w:rsid w:val="003B0BC7"/>
    <w:rsid w:val="003B116E"/>
    <w:rsid w:val="003B196B"/>
    <w:rsid w:val="003B7914"/>
    <w:rsid w:val="003C2B85"/>
    <w:rsid w:val="003C6112"/>
    <w:rsid w:val="003E6A15"/>
    <w:rsid w:val="004105DC"/>
    <w:rsid w:val="00416814"/>
    <w:rsid w:val="0041761B"/>
    <w:rsid w:val="00420DC3"/>
    <w:rsid w:val="004220B7"/>
    <w:rsid w:val="004362E6"/>
    <w:rsid w:val="00441B7C"/>
    <w:rsid w:val="00450E3F"/>
    <w:rsid w:val="00456D6D"/>
    <w:rsid w:val="00456EB9"/>
    <w:rsid w:val="00457B48"/>
    <w:rsid w:val="00466850"/>
    <w:rsid w:val="00476CC5"/>
    <w:rsid w:val="004832E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3000C"/>
    <w:rsid w:val="0053748D"/>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74BE0"/>
    <w:rsid w:val="00687735"/>
    <w:rsid w:val="006A2A5B"/>
    <w:rsid w:val="006A7FDE"/>
    <w:rsid w:val="006B768B"/>
    <w:rsid w:val="006C0754"/>
    <w:rsid w:val="006C3ABB"/>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B3AB7"/>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2FD"/>
    <w:rsid w:val="008A2BA2"/>
    <w:rsid w:val="008A2F44"/>
    <w:rsid w:val="008E42EA"/>
    <w:rsid w:val="008E4501"/>
    <w:rsid w:val="008E59FD"/>
    <w:rsid w:val="008F2422"/>
    <w:rsid w:val="008F5DD9"/>
    <w:rsid w:val="00906658"/>
    <w:rsid w:val="00907D10"/>
    <w:rsid w:val="00910AA1"/>
    <w:rsid w:val="00924374"/>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011E0"/>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1690"/>
    <w:rsid w:val="00B432A7"/>
    <w:rsid w:val="00B5346D"/>
    <w:rsid w:val="00B541B4"/>
    <w:rsid w:val="00B66DDC"/>
    <w:rsid w:val="00B67EDF"/>
    <w:rsid w:val="00B843C3"/>
    <w:rsid w:val="00B8625A"/>
    <w:rsid w:val="00B92755"/>
    <w:rsid w:val="00BA20FF"/>
    <w:rsid w:val="00BB37FD"/>
    <w:rsid w:val="00BB5F35"/>
    <w:rsid w:val="00BC0FCD"/>
    <w:rsid w:val="00BC1540"/>
    <w:rsid w:val="00BE031A"/>
    <w:rsid w:val="00BF2C92"/>
    <w:rsid w:val="00BF423E"/>
    <w:rsid w:val="00C00AD9"/>
    <w:rsid w:val="00C02259"/>
    <w:rsid w:val="00C11E84"/>
    <w:rsid w:val="00C357CF"/>
    <w:rsid w:val="00C4288D"/>
    <w:rsid w:val="00C516DE"/>
    <w:rsid w:val="00C51977"/>
    <w:rsid w:val="00C532D2"/>
    <w:rsid w:val="00C55942"/>
    <w:rsid w:val="00C575C9"/>
    <w:rsid w:val="00C6416E"/>
    <w:rsid w:val="00C65E18"/>
    <w:rsid w:val="00C7582D"/>
    <w:rsid w:val="00C827EC"/>
    <w:rsid w:val="00C95CFA"/>
    <w:rsid w:val="00C97557"/>
    <w:rsid w:val="00CA12F9"/>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1761"/>
    <w:rsid w:val="00DB371D"/>
    <w:rsid w:val="00DB5B02"/>
    <w:rsid w:val="00DB70E5"/>
    <w:rsid w:val="00DC02FB"/>
    <w:rsid w:val="00DC03D0"/>
    <w:rsid w:val="00DC292B"/>
    <w:rsid w:val="00DC33B4"/>
    <w:rsid w:val="00DE24EE"/>
    <w:rsid w:val="00DE4D01"/>
    <w:rsid w:val="00DF1BE4"/>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670DC"/>
    <w:rsid w:val="00E70650"/>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36F2"/>
    <w:rsid w:val="00F55CFA"/>
    <w:rsid w:val="00F609D4"/>
    <w:rsid w:val="00F728ED"/>
    <w:rsid w:val="00F74CB0"/>
    <w:rsid w:val="00F77851"/>
    <w:rsid w:val="00FA550E"/>
    <w:rsid w:val="00FB4F8A"/>
    <w:rsid w:val="00FC2AA4"/>
    <w:rsid w:val="00FC3355"/>
    <w:rsid w:val="00FE0922"/>
    <w:rsid w:val="00FF2A45"/>
    <w:rsid w:val="00FF497A"/>
    <w:rsid w:val="08266353"/>
    <w:rsid w:val="0FFB566A"/>
    <w:rsid w:val="1B0250DA"/>
    <w:rsid w:val="1BFE8814"/>
    <w:rsid w:val="3B7F0870"/>
    <w:rsid w:val="3D3F9A54"/>
    <w:rsid w:val="4FEC48B8"/>
    <w:rsid w:val="5FFD53BE"/>
    <w:rsid w:val="6FCF7E52"/>
    <w:rsid w:val="773311DF"/>
    <w:rsid w:val="7757504B"/>
    <w:rsid w:val="775D02E9"/>
    <w:rsid w:val="79FBCCEB"/>
    <w:rsid w:val="7B9FF5F6"/>
    <w:rsid w:val="7D7ECC08"/>
    <w:rsid w:val="7DFC679F"/>
    <w:rsid w:val="9FD2739E"/>
    <w:rsid w:val="AFD67407"/>
    <w:rsid w:val="AFFF2104"/>
    <w:rsid w:val="BF3F094D"/>
    <w:rsid w:val="DBF0B70E"/>
    <w:rsid w:val="DF8E45E9"/>
    <w:rsid w:val="F9F71056"/>
    <w:rsid w:val="FDFE2E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uiPriority="39" w:semiHidden="0" w:name="toc 6"/>
    <w:lsdException w:uiPriority="39" w:semiHidden="0" w:name="toc 7"/>
    <w:lsdException w:uiPriority="39" w:semiHidden="0" w:name="toc 8"/>
    <w:lsdException w:qFormat="1" w:uiPriority="39" w:semiHidden="0" w:name="toc 9"/>
    <w:lsdException w:qFormat="1"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uiPriority w:val="1"/>
  </w:style>
  <w:style w:type="table" w:default="1" w:styleId="38">
    <w:name w:val="Normal Table"/>
    <w:semiHidden/>
    <w:unhideWhenUsed/>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uiPriority w:val="99"/>
    <w:pPr>
      <w:jc w:val="left"/>
    </w:pPr>
    <w:rPr>
      <w:rFonts w:ascii="宋体" w:hAnsiTheme="minorHAnsi" w:cstheme="minorBidi"/>
      <w:sz w:val="24"/>
      <w:szCs w:val="21"/>
    </w:rPr>
  </w:style>
  <w:style w:type="paragraph" w:styleId="15">
    <w:name w:val="Body Text"/>
    <w:basedOn w:val="1"/>
    <w:link w:val="67"/>
    <w:semiHidden/>
    <w:unhideWhenUsed/>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uiPriority w:val="39"/>
    <w:pPr>
      <w:jc w:val="left"/>
    </w:pPr>
    <w:rPr>
      <w:rFonts w:ascii="宋体" w:hAnsiTheme="minorHAnsi" w:cstheme="minorBidi"/>
      <w:sz w:val="24"/>
      <w:szCs w:val="21"/>
    </w:rPr>
  </w:style>
  <w:style w:type="paragraph" w:styleId="26">
    <w:name w:val="toc 4"/>
    <w:basedOn w:val="1"/>
    <w:next w:val="1"/>
    <w:unhideWhenUsed/>
    <w:uiPriority w:val="39"/>
    <w:pPr>
      <w:ind w:left="1260" w:leftChars="600"/>
    </w:pPr>
    <w:rPr>
      <w:rFonts w:asciiTheme="minorHAnsi" w:hAnsiTheme="minorHAnsi" w:eastAsiaTheme="minorEastAsia" w:cstheme="minorBidi"/>
      <w:sz w:val="24"/>
    </w:rPr>
  </w:style>
  <w:style w:type="paragraph" w:styleId="27">
    <w:name w:val="toc 6"/>
    <w:basedOn w:val="1"/>
    <w:next w:val="1"/>
    <w:unhideWhenUsed/>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uiPriority w:val="99"/>
    <w:rPr>
      <w:b/>
      <w:bCs/>
    </w:rPr>
  </w:style>
  <w:style w:type="paragraph" w:styleId="36">
    <w:name w:val="Body Text First Indent"/>
    <w:basedOn w:val="15"/>
    <w:link w:val="68"/>
    <w:semiHidden/>
    <w:unhideWhenUsed/>
    <w:qFormat/>
    <w:uiPriority w:val="99"/>
    <w:pPr>
      <w:ind w:firstLine="420" w:firstLineChars="100"/>
    </w:pPr>
  </w:style>
  <w:style w:type="paragraph" w:styleId="37">
    <w:name w:val="Body Text First Indent 2"/>
    <w:basedOn w:val="16"/>
    <w:link w:val="102"/>
    <w:semiHidden/>
    <w:unhideWhenUsed/>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uiPriority w:val="99"/>
    <w:rPr>
      <w:i/>
      <w:iCs/>
    </w:rPr>
  </w:style>
  <w:style w:type="character" w:customStyle="1" w:styleId="45">
    <w:name w:val="页眉 字符1"/>
    <w:link w:val="24"/>
    <w:uiPriority w:val="99"/>
    <w:rPr>
      <w:kern w:val="2"/>
      <w:sz w:val="18"/>
      <w:szCs w:val="18"/>
    </w:rPr>
  </w:style>
  <w:style w:type="character" w:customStyle="1" w:styleId="46">
    <w:name w:val="页脚 字符1"/>
    <w:link w:val="23"/>
    <w:uiPriority w:val="99"/>
    <w:rPr>
      <w:kern w:val="2"/>
      <w:sz w:val="18"/>
      <w:szCs w:val="18"/>
    </w:rPr>
  </w:style>
  <w:style w:type="character" w:customStyle="1" w:styleId="47">
    <w:name w:val="标题 2 字符1"/>
    <w:link w:val="3"/>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uiPriority w:val="0"/>
    <w:rPr>
      <w:rFonts w:ascii="宋体" w:hAnsi="Courier New"/>
    </w:rPr>
  </w:style>
  <w:style w:type="character" w:customStyle="1" w:styleId="55">
    <w:name w:val="标题 3 字符"/>
    <w:link w:val="4"/>
    <w:uiPriority w:val="9"/>
    <w:rPr>
      <w:b/>
      <w:bCs/>
      <w:kern w:val="2"/>
      <w:sz w:val="32"/>
      <w:szCs w:val="32"/>
    </w:rPr>
  </w:style>
  <w:style w:type="character" w:customStyle="1" w:styleId="56">
    <w:name w:val="标题 1 字符"/>
    <w:link w:val="2"/>
    <w:uiPriority w:val="9"/>
    <w:rPr>
      <w:b/>
      <w:bCs/>
      <w:kern w:val="44"/>
      <w:sz w:val="44"/>
      <w:szCs w:val="44"/>
    </w:rPr>
  </w:style>
  <w:style w:type="character" w:customStyle="1" w:styleId="57">
    <w:name w:val="font51"/>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uiPriority w:val="9"/>
    <w:rPr>
      <w:rFonts w:ascii="宋体" w:hAnsiTheme="minorHAnsi" w:cstheme="minorBidi"/>
      <w:b/>
      <w:bCs/>
      <w:kern w:val="2"/>
      <w:sz w:val="24"/>
      <w:szCs w:val="24"/>
    </w:rPr>
  </w:style>
  <w:style w:type="character" w:customStyle="1" w:styleId="64">
    <w:name w:val="标题 8 字符"/>
    <w:basedOn w:val="40"/>
    <w:link w:val="10"/>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首行缩进 字符"/>
    <w:basedOn w:val="67"/>
    <w:link w:val="36"/>
    <w:semiHidden/>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6E55598B-3E39-419A-A900-DCB76BE3A149}">
  <ds:schemaRefs/>
</ds:datastoreItem>
</file>

<file path=docProps/app.xml><?xml version="1.0" encoding="utf-8"?>
<Properties xmlns="http://schemas.openxmlformats.org/officeDocument/2006/extended-properties" xmlns:vt="http://schemas.openxmlformats.org/officeDocument/2006/docPropsVTypes">
  <Company>china</Company>
  <Pages>3</Pages>
  <Words>199</Words>
  <Characters>1139</Characters>
  <Lines>9</Lines>
  <Paragraphs>2</Paragraphs>
  <TotalTime>725</TotalTime>
  <ScaleCrop>false</ScaleCrop>
  <LinksUpToDate>false</LinksUpToDate>
  <CharactersWithSpaces>1336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2024-10-26T15:37:00Z</dcterms:created>
  <dc:creator>何耀德</dc:creator>
  <cp:lastModifiedBy>lenovo</cp:lastModifiedBy>
  <cp:lastPrinted>2022-08-22T08:48:00Z</cp:lastPrinted>
  <dcterms:modified xsi:type="dcterms:W3CDTF">2025-12-09T08:14:33Z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0FB19AFDB5394DDFBA1CB9309272647D</vt:lpwstr>
  </property>
</Properties>
</file>