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96" w:rsidRDefault="006723FF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全自动化学发光免疫分析仪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bookmarkEnd w:id="0"/>
    <w:bookmarkEnd w:id="1"/>
    <w:p w:rsidR="001A0796" w:rsidRDefault="001A0796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1A0796" w:rsidRDefault="006723FF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asciiTheme="majorEastAsia" w:eastAsiaTheme="majorEastAsia" w:hAnsiTheme="majorEastAsia" w:cstheme="majorEastAsia" w:hint="eastAsia"/>
          <w:sz w:val="24"/>
          <w:lang w:val="zh-CN" w:bidi="ar"/>
        </w:rPr>
        <w:t>全自动化学发光免疫分析仪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ascii="宋体" w:hAnsi="宋体" w:cs="宋体" w:hint="eastAsia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1A0796" w:rsidRDefault="006723FF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92"/>
        <w:gridCol w:w="3494"/>
        <w:gridCol w:w="1605"/>
        <w:gridCol w:w="2131"/>
      </w:tblGrid>
      <w:tr w:rsidR="001A0796">
        <w:tc>
          <w:tcPr>
            <w:tcW w:w="1292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1A0796">
        <w:tc>
          <w:tcPr>
            <w:tcW w:w="1292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494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全自动化学发光免疫分析仪</w:t>
            </w:r>
          </w:p>
        </w:tc>
        <w:tc>
          <w:tcPr>
            <w:tcW w:w="1605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台</w:t>
            </w:r>
          </w:p>
        </w:tc>
        <w:tc>
          <w:tcPr>
            <w:tcW w:w="2131" w:type="dxa"/>
          </w:tcPr>
          <w:p w:rsidR="001A0796" w:rsidRDefault="006723F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检验科</w:t>
            </w:r>
          </w:p>
        </w:tc>
      </w:tr>
    </w:tbl>
    <w:p w:rsidR="001A0796" w:rsidRDefault="001A0796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1A0796" w:rsidRDefault="006723FF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394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2755"/>
        <w:gridCol w:w="3824"/>
        <w:gridCol w:w="1815"/>
      </w:tblGrid>
      <w:tr w:rsidR="001A0796">
        <w:trPr>
          <w:trHeight w:val="540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A0796" w:rsidRDefault="006723F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A0796" w:rsidRDefault="006723F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A0796" w:rsidRDefault="006723F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1A0796">
        <w:trPr>
          <w:trHeight w:val="45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A0796" w:rsidRDefault="006723F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全自动化学发光免疫分析仪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A0796" w:rsidRDefault="006723FF">
            <w:pPr>
              <w:spacing w:line="300" w:lineRule="auto"/>
              <w:rPr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一、主要用途与功能</w:t>
            </w:r>
          </w:p>
          <w:p w:rsidR="001A0796" w:rsidRDefault="006723FF">
            <w:pPr>
              <w:spacing w:line="300" w:lineRule="auto"/>
              <w:rPr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主要用于临床样本（血清、血浆等）中自身抗体类等的定量检测，支持高通量、全自动化检测，减少人工干预，降低操作误差和生物污染风险。</w:t>
            </w:r>
          </w:p>
          <w:p w:rsidR="001A0796" w:rsidRDefault="006723FF">
            <w:pPr>
              <w:spacing w:line="300" w:lineRule="auto"/>
              <w:rPr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二、技术参数（供参考）</w:t>
            </w:r>
          </w:p>
          <w:p w:rsidR="001A0796" w:rsidRDefault="006723FF">
            <w:pPr>
              <w:spacing w:line="300" w:lineRule="auto"/>
              <w:rPr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color w:val="0F1115"/>
                <w:sz w:val="23"/>
                <w:szCs w:val="23"/>
                <w:shd w:val="clear" w:color="auto" w:fill="FFFFFF"/>
              </w:rPr>
              <w:t xml:space="preserve">1.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检测原理：化学发光免疫分析，支持磁微粒化学发光等主流技术。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2.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检测通量：≥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t>300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测试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/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小时（单机），首结果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t>30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分钟内完成。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3.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检测菜单：支持自身抗体类项目，菜单可扩展约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40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项。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4.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样本处理：约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t>150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个样本位，支持血清、血浆等样本类型；支持自动稀释重测。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5.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试剂系统：约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t>45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个试剂位，支持原厂试剂及开放通道（如适用）；耗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材预测、不停机连续装卸试剂。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6.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校准与质控：支持多点校准、校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lastRenderedPageBreak/>
              <w:t>准可溯源、质控设置等。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7.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数据管理：支持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LIS/HIS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双向通信，具备样本追踪、结果审核、报告打印、数据存储与备份功能。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8.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系统性能：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CV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（精密度）、符合率、正确度、线性、可报告范围、抗干扰能力等符合临床检测要求。</w:t>
            </w:r>
            <w:r>
              <w:rPr>
                <w:color w:val="0F1115"/>
                <w:sz w:val="23"/>
                <w:szCs w:val="23"/>
                <w:shd w:val="clear" w:color="auto" w:fill="FFFFFF"/>
              </w:rPr>
              <w:br/>
              <w:t xml:space="preserve">9. </w:t>
            </w: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操作与维护：异常结果提醒、结果追溯、具备自动清洗、故障提醒和自检等功能。</w:t>
            </w:r>
          </w:p>
          <w:p w:rsidR="001A0796" w:rsidRDefault="006723FF">
            <w:pPr>
              <w:spacing w:line="300" w:lineRule="auto"/>
              <w:rPr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三、关键技术参数：</w:t>
            </w:r>
          </w:p>
          <w:p w:rsidR="001A0796" w:rsidRDefault="006723FF">
            <w:pPr>
              <w:spacing w:line="300" w:lineRule="auto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/>
                <w:color w:val="0F1115"/>
                <w:sz w:val="23"/>
                <w:szCs w:val="23"/>
                <w:shd w:val="clear" w:color="auto" w:fill="FFFFFF"/>
              </w:rPr>
              <w:t>包括但不限于：检测原理、最大检测通量、样本位数量、试剂位数量、检测菜单项目数、首结果时间、校准稳定性等。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A0796" w:rsidRDefault="006723FF">
            <w:pPr>
              <w:pStyle w:val="61"/>
              <w:numPr>
                <w:ilvl w:val="0"/>
                <w:numId w:val="2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主机；</w:t>
            </w:r>
          </w:p>
          <w:p w:rsidR="001A0796" w:rsidRDefault="006723FF">
            <w:pPr>
              <w:pStyle w:val="ae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附件；</w:t>
            </w:r>
          </w:p>
          <w:p w:rsidR="001A0796" w:rsidRDefault="006723FF">
            <w:pPr>
              <w:pStyle w:val="a1"/>
              <w:rPr>
                <w:rFonts w:ascii="宋体" w:hAnsi="宋体" w:cs="宋体"/>
                <w:kern w:val="2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  <w:lang w:val="zh-CN"/>
              </w:rPr>
              <w:t>（供参考）</w:t>
            </w:r>
          </w:p>
          <w:p w:rsidR="001A0796" w:rsidRDefault="001A0796">
            <w:pPr>
              <w:pStyle w:val="61"/>
            </w:pPr>
          </w:p>
          <w:p w:rsidR="001A0796" w:rsidRDefault="001A0796">
            <w:pPr>
              <w:pStyle w:val="61"/>
            </w:pPr>
          </w:p>
          <w:p w:rsidR="001A0796" w:rsidRDefault="001A0796">
            <w:pPr>
              <w:pStyle w:val="61"/>
            </w:pPr>
          </w:p>
        </w:tc>
      </w:tr>
    </w:tbl>
    <w:p w:rsidR="001A0796" w:rsidRDefault="001A0796">
      <w:pPr>
        <w:pStyle w:val="aa"/>
        <w:widowControl/>
        <w:rPr>
          <w:b/>
          <w:bCs/>
        </w:rPr>
      </w:pPr>
    </w:p>
    <w:p w:rsidR="001A0796" w:rsidRDefault="006723FF">
      <w:pPr>
        <w:pStyle w:val="aa"/>
        <w:widowControl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关键技术参数附表：</w:t>
      </w:r>
    </w:p>
    <w:tbl>
      <w:tblPr>
        <w:tblStyle w:val="1"/>
        <w:tblW w:w="8914" w:type="dxa"/>
        <w:tblInd w:w="113" w:type="dxa"/>
        <w:tblLook w:val="04A0" w:firstRow="1" w:lastRow="0" w:firstColumn="1" w:lastColumn="0" w:noHBand="0" w:noVBand="1"/>
      </w:tblPr>
      <w:tblGrid>
        <w:gridCol w:w="1583"/>
        <w:gridCol w:w="2661"/>
        <w:gridCol w:w="2464"/>
        <w:gridCol w:w="2206"/>
      </w:tblGrid>
      <w:tr w:rsidR="001A0796">
        <w:trPr>
          <w:trHeight w:val="716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b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关键技术参数</w:t>
            </w:r>
          </w:p>
        </w:tc>
        <w:tc>
          <w:tcPr>
            <w:tcW w:w="2464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1A0796">
        <w:trPr>
          <w:trHeight w:val="662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b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检测原理</w:t>
            </w: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558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b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最大检测通量</w:t>
            </w: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558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检测菜单项目数</w:t>
            </w: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558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首结果时间（分钟）</w:t>
            </w: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558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2661" w:type="dxa"/>
          </w:tcPr>
          <w:p w:rsidR="001A0796" w:rsidRDefault="006723FF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数据接口（</w:t>
            </w: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LIS/HIS</w:t>
            </w: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兼容性）</w:t>
            </w: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558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661" w:type="dxa"/>
          </w:tcPr>
          <w:p w:rsidR="001A0796" w:rsidRDefault="001A0796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464" w:type="dxa"/>
          </w:tcPr>
          <w:p w:rsidR="001A0796" w:rsidRDefault="001A0796">
            <w:pPr>
              <w:rPr>
                <w:b/>
              </w:rPr>
            </w:pPr>
          </w:p>
        </w:tc>
        <w:tc>
          <w:tcPr>
            <w:tcW w:w="2206" w:type="dxa"/>
          </w:tcPr>
          <w:p w:rsidR="001A0796" w:rsidRDefault="001A0796">
            <w:pPr>
              <w:rPr>
                <w:b/>
              </w:rPr>
            </w:pPr>
          </w:p>
        </w:tc>
      </w:tr>
      <w:tr w:rsidR="001A0796">
        <w:trPr>
          <w:trHeight w:val="1173"/>
        </w:trPr>
        <w:tc>
          <w:tcPr>
            <w:tcW w:w="1583" w:type="dxa"/>
          </w:tcPr>
          <w:p w:rsidR="001A0796" w:rsidRDefault="006723FF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7331" w:type="dxa"/>
            <w:gridSpan w:val="3"/>
          </w:tcPr>
          <w:p w:rsidR="001A0796" w:rsidRDefault="001A0796">
            <w:pPr>
              <w:rPr>
                <w:b/>
              </w:rPr>
            </w:pPr>
          </w:p>
        </w:tc>
      </w:tr>
    </w:tbl>
    <w:p w:rsidR="001A0796" w:rsidRDefault="001A0796">
      <w:pPr>
        <w:pStyle w:val="aa"/>
        <w:widowControl/>
        <w:rPr>
          <w:b/>
          <w:bCs/>
        </w:rPr>
      </w:pPr>
    </w:p>
    <w:p w:rsidR="001A0796" w:rsidRDefault="006723FF">
      <w:pPr>
        <w:pStyle w:val="aa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 </w:t>
      </w:r>
    </w:p>
    <w:p w:rsidR="001A0796" w:rsidRDefault="006723F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1A0796" w:rsidRDefault="006723F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1A0796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0796" w:rsidRDefault="006723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 w:rsidRPr="0097731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保修期</w:t>
            </w:r>
          </w:p>
        </w:tc>
      </w:tr>
      <w:tr w:rsidR="001A0796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A0796" w:rsidRDefault="001A07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1A0796" w:rsidRDefault="001A0796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1A0796" w:rsidRDefault="006723FF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</w:t>
      </w:r>
      <w:r>
        <w:rPr>
          <w:rFonts w:ascii="仿宋" w:eastAsia="仿宋" w:hAnsi="仿宋"/>
          <w:b/>
          <w:bCs/>
          <w:szCs w:val="21"/>
        </w:rPr>
        <w:t>、联系邮箱</w:t>
      </w:r>
      <w:r>
        <w:rPr>
          <w:rFonts w:ascii="仿宋" w:eastAsia="仿宋" w:hAnsi="仿宋" w:hint="eastAsia"/>
          <w:b/>
          <w:bCs/>
          <w:szCs w:val="21"/>
        </w:rPr>
        <w:t>；</w:t>
      </w:r>
    </w:p>
    <w:p w:rsidR="001A0796" w:rsidRDefault="006723FF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1A0796" w:rsidRDefault="006723FF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1A0796">
        <w:tc>
          <w:tcPr>
            <w:tcW w:w="716" w:type="dxa"/>
          </w:tcPr>
          <w:p w:rsidR="001A0796" w:rsidRDefault="006723FF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1A0796" w:rsidRDefault="006723FF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1A0796" w:rsidRDefault="006723FF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1A0796" w:rsidRDefault="006723FF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1A0796" w:rsidRDefault="006723FF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1A0796" w:rsidRDefault="006723FF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1A0796" w:rsidRDefault="006723FF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1A0796" w:rsidRDefault="006723FF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1A0796" w:rsidRDefault="006723FF">
            <w:r>
              <w:rPr>
                <w:rFonts w:hint="eastAsia"/>
              </w:rPr>
              <w:t>备注</w:t>
            </w:r>
          </w:p>
        </w:tc>
      </w:tr>
      <w:tr w:rsidR="001A0796">
        <w:tc>
          <w:tcPr>
            <w:tcW w:w="716" w:type="dxa"/>
          </w:tcPr>
          <w:p w:rsidR="001A0796" w:rsidRDefault="001A0796"/>
        </w:tc>
        <w:tc>
          <w:tcPr>
            <w:tcW w:w="1503" w:type="dxa"/>
          </w:tcPr>
          <w:p w:rsidR="001A0796" w:rsidRDefault="001A0796"/>
        </w:tc>
        <w:tc>
          <w:tcPr>
            <w:tcW w:w="1159" w:type="dxa"/>
          </w:tcPr>
          <w:p w:rsidR="001A0796" w:rsidRDefault="001A0796"/>
        </w:tc>
        <w:tc>
          <w:tcPr>
            <w:tcW w:w="777" w:type="dxa"/>
          </w:tcPr>
          <w:p w:rsidR="001A0796" w:rsidRDefault="001A0796"/>
        </w:tc>
        <w:tc>
          <w:tcPr>
            <w:tcW w:w="873" w:type="dxa"/>
          </w:tcPr>
          <w:p w:rsidR="001A0796" w:rsidRDefault="001A0796"/>
        </w:tc>
        <w:tc>
          <w:tcPr>
            <w:tcW w:w="1268" w:type="dxa"/>
          </w:tcPr>
          <w:p w:rsidR="001A0796" w:rsidRDefault="001A0796"/>
        </w:tc>
        <w:tc>
          <w:tcPr>
            <w:tcW w:w="969" w:type="dxa"/>
          </w:tcPr>
          <w:p w:rsidR="001A0796" w:rsidRDefault="001A0796"/>
        </w:tc>
        <w:tc>
          <w:tcPr>
            <w:tcW w:w="1240" w:type="dxa"/>
          </w:tcPr>
          <w:p w:rsidR="001A0796" w:rsidRDefault="001A0796"/>
        </w:tc>
        <w:tc>
          <w:tcPr>
            <w:tcW w:w="709" w:type="dxa"/>
          </w:tcPr>
          <w:p w:rsidR="001A0796" w:rsidRDefault="001A0796"/>
        </w:tc>
      </w:tr>
    </w:tbl>
    <w:p w:rsidR="001A0796" w:rsidRDefault="006723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1A0796" w:rsidRDefault="006723FF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1A0796" w:rsidRDefault="006723FF" w:rsidP="00977315">
      <w:pPr>
        <w:pStyle w:val="a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:rsidR="001A0796" w:rsidRDefault="006723FF" w:rsidP="00977315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1A0796" w:rsidRDefault="006723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/>
          <w:color w:val="000000"/>
          <w:szCs w:val="21"/>
        </w:rPr>
        <w:t xml:space="preserve">  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 xml:space="preserve">  020-</w:t>
      </w:r>
      <w:r>
        <w:rPr>
          <w:rFonts w:ascii="宋体" w:hAnsi="宋体"/>
          <w:color w:val="000000"/>
          <w:szCs w:val="21"/>
        </w:rPr>
        <w:t>34858223  18922620826</w:t>
      </w:r>
    </w:p>
    <w:p w:rsidR="001A0796" w:rsidRDefault="006723FF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1A0796" w:rsidRDefault="006723FF" w:rsidP="0097731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1A0796" w:rsidRDefault="006723FF" w:rsidP="00977315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人及以上，且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lastRenderedPageBreak/>
        <w:t>营业收入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万元以下的为微型企业。</w:t>
      </w:r>
    </w:p>
    <w:p w:rsidR="001A0796" w:rsidRDefault="006723FF" w:rsidP="0097731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/>
          <w:color w:val="000000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18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/>
          <w:color w:val="000000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24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1A0796" w:rsidRDefault="006723FF" w:rsidP="0097731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材料准备：纸质材料一式五份（一正四副），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纸质材料扫描一份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设备功能及技术参数及配置清单电子版（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以压缩包的形式发送至：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1A0796" w:rsidRDefault="006723FF" w:rsidP="0097731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纸质材料同步邮寄一份到医院地点。后续通过电子邮件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电话通知市场调研会议时间，会议当天准备多带五份纸质材料。</w:t>
      </w:r>
    </w:p>
    <w:p w:rsidR="001A0796" w:rsidRDefault="001A0796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1A0796" w:rsidRDefault="006723FF" w:rsidP="00977315">
      <w:pPr>
        <w:spacing w:line="360" w:lineRule="auto"/>
        <w:jc w:val="left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广医附属番禺中心医院</w:t>
      </w:r>
      <w:r w:rsidRPr="00977315">
        <w:rPr>
          <w:rFonts w:ascii="宋体" w:hAnsi="宋体" w:cs="宋体" w:hint="eastAsia"/>
          <w:szCs w:val="21"/>
          <w:lang w:val="zh-CN" w:bidi="ar"/>
        </w:rPr>
        <w:t>全自动化学发光免疫分析仪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>
        <w:rPr>
          <w:rFonts w:ascii="宋体" w:hAnsi="宋体" w:cs="宋体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1A0796" w:rsidRDefault="001A079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1A0796" w:rsidRDefault="006723FF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ascii="宋体" w:hAnsi="宋体" w:hint="eastAsia"/>
          <w:color w:val="000000"/>
          <w:szCs w:val="32"/>
        </w:rPr>
        <w:t>番禺中心医院</w:t>
      </w:r>
    </w:p>
    <w:p w:rsidR="001A0796" w:rsidRDefault="006723FF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12</w:t>
      </w:r>
      <w:r>
        <w:rPr>
          <w:rFonts w:ascii="宋体" w:hAnsi="宋体" w:hint="eastAsia"/>
          <w:sz w:val="24"/>
        </w:rPr>
        <w:t>月</w:t>
      </w:r>
      <w:r w:rsidR="00977315">
        <w:rPr>
          <w:rFonts w:ascii="宋体" w:hAnsi="宋体"/>
          <w:sz w:val="24"/>
        </w:rPr>
        <w:t>1</w:t>
      </w:r>
      <w:r w:rsidR="00977315">
        <w:rPr>
          <w:rFonts w:ascii="宋体" w:hAnsi="宋体"/>
          <w:sz w:val="24"/>
        </w:rPr>
        <w:t>8</w:t>
      </w:r>
      <w:bookmarkStart w:id="3" w:name="_GoBack"/>
      <w:bookmarkEnd w:id="3"/>
      <w:r>
        <w:rPr>
          <w:rFonts w:ascii="宋体" w:hAnsi="宋体" w:hint="eastAsia"/>
          <w:sz w:val="24"/>
        </w:rPr>
        <w:t>日</w:t>
      </w:r>
    </w:p>
    <w:sectPr w:rsidR="001A079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3FF" w:rsidRDefault="006723FF">
      <w:r>
        <w:separator/>
      </w:r>
    </w:p>
  </w:endnote>
  <w:endnote w:type="continuationSeparator" w:id="0">
    <w:p w:rsidR="006723FF" w:rsidRDefault="0067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altName w:val="Arial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796" w:rsidRDefault="006723FF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A0796" w:rsidRDefault="006723FF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77315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A0796" w:rsidRDefault="006723FF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77315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3FF" w:rsidRDefault="006723FF">
      <w:r>
        <w:separator/>
      </w:r>
    </w:p>
  </w:footnote>
  <w:footnote w:type="continuationSeparator" w:id="0">
    <w:p w:rsidR="006723FF" w:rsidRDefault="0067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5EA783"/>
    <w:multiLevelType w:val="singleLevel"/>
    <w:tmpl w:val="985EA783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780525E3"/>
    <w:multiLevelType w:val="multilevel"/>
    <w:tmpl w:val="780525E3"/>
    <w:lvl w:ilvl="0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10.2.240.65:8888/seeyon/kgOfficeServlet?tolen=686c7d9f72d8aa0128e265b36bc754e8&amp;tko=KINGGRID_JSAPI&amp;m=s"/>
  </w:docVars>
  <w:rsids>
    <w:rsidRoot w:val="00172A27"/>
    <w:rsid w:val="EFDBA6C4"/>
    <w:rsid w:val="F35E4796"/>
    <w:rsid w:val="F74DD7FF"/>
    <w:rsid w:val="FBD74604"/>
    <w:rsid w:val="FEFB189C"/>
    <w:rsid w:val="FFED9203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3F30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0796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66111"/>
    <w:rsid w:val="00283C4E"/>
    <w:rsid w:val="00291F81"/>
    <w:rsid w:val="002977E0"/>
    <w:rsid w:val="002B2EDA"/>
    <w:rsid w:val="002B7364"/>
    <w:rsid w:val="002C0EC1"/>
    <w:rsid w:val="002D6BCF"/>
    <w:rsid w:val="002F102D"/>
    <w:rsid w:val="002F1F53"/>
    <w:rsid w:val="003110AC"/>
    <w:rsid w:val="0033074F"/>
    <w:rsid w:val="00365F88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07CCF"/>
    <w:rsid w:val="0061031F"/>
    <w:rsid w:val="00616E99"/>
    <w:rsid w:val="006420A0"/>
    <w:rsid w:val="0065545F"/>
    <w:rsid w:val="00664735"/>
    <w:rsid w:val="00665373"/>
    <w:rsid w:val="006723FF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26C46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315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06A47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B6E41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67864"/>
    <w:rsid w:val="00D7654A"/>
    <w:rsid w:val="00D77424"/>
    <w:rsid w:val="00D8378C"/>
    <w:rsid w:val="00D957BF"/>
    <w:rsid w:val="00DB7EDB"/>
    <w:rsid w:val="00DC2CA9"/>
    <w:rsid w:val="00DD3FC4"/>
    <w:rsid w:val="00DE44F7"/>
    <w:rsid w:val="00DE5B23"/>
    <w:rsid w:val="00E011A6"/>
    <w:rsid w:val="00E1057F"/>
    <w:rsid w:val="00E302EC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2B49DE"/>
    <w:rsid w:val="07BF7DE3"/>
    <w:rsid w:val="08483699"/>
    <w:rsid w:val="08DD6428"/>
    <w:rsid w:val="08EE5B69"/>
    <w:rsid w:val="09EA6EE2"/>
    <w:rsid w:val="0AAC3C13"/>
    <w:rsid w:val="0AB94545"/>
    <w:rsid w:val="0AC0410C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5974724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C964AA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265191"/>
    <w:rsid w:val="3A9C07CF"/>
    <w:rsid w:val="3AF259F8"/>
    <w:rsid w:val="3B8F58F5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5D5C92"/>
    <w:rsid w:val="4BA13736"/>
    <w:rsid w:val="4BAE57DD"/>
    <w:rsid w:val="4C143864"/>
    <w:rsid w:val="4C4A4731"/>
    <w:rsid w:val="4C655D26"/>
    <w:rsid w:val="4C84647A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345801"/>
    <w:rsid w:val="5B6055A8"/>
    <w:rsid w:val="5C45759A"/>
    <w:rsid w:val="5C4D4C8A"/>
    <w:rsid w:val="5DDD2E45"/>
    <w:rsid w:val="5E82479D"/>
    <w:rsid w:val="5EE325AD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096D78"/>
    <w:rsid w:val="6ABF2868"/>
    <w:rsid w:val="6AC93D59"/>
    <w:rsid w:val="6B1456AF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DD2E7EE"/>
    <w:rsid w:val="7E202B6D"/>
    <w:rsid w:val="7E792FCF"/>
    <w:rsid w:val="7E981BDD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8440EA"/>
  <w15:docId w15:val="{F4E4C466-51B8-4513-B7C8-A80EE6C7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0"/>
    <w:next w:val="a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0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">
    <w:name w:val="List Number"/>
    <w:basedOn w:val="a0"/>
    <w:qFormat/>
    <w:pPr>
      <w:numPr>
        <w:numId w:val="1"/>
      </w:numPr>
    </w:pPr>
  </w:style>
  <w:style w:type="paragraph" w:styleId="a5">
    <w:name w:val="Normal Indent"/>
    <w:basedOn w:val="a0"/>
    <w:qFormat/>
    <w:pPr>
      <w:ind w:firstLine="420"/>
    </w:pPr>
    <w:rPr>
      <w:kern w:val="0"/>
      <w:sz w:val="20"/>
      <w:szCs w:val="20"/>
    </w:rPr>
  </w:style>
  <w:style w:type="paragraph" w:styleId="a6">
    <w:name w:val="Balloon Text"/>
    <w:basedOn w:val="a0"/>
    <w:link w:val="a7"/>
    <w:qFormat/>
    <w:rPr>
      <w:sz w:val="18"/>
      <w:szCs w:val="18"/>
    </w:rPr>
  </w:style>
  <w:style w:type="paragraph" w:styleId="a8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0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0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2"/>
    <w:qFormat/>
    <w:rPr>
      <w:b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0"/>
    <w:uiPriority w:val="34"/>
    <w:qFormat/>
    <w:pPr>
      <w:ind w:firstLineChars="200" w:firstLine="420"/>
    </w:pPr>
  </w:style>
  <w:style w:type="character" w:customStyle="1" w:styleId="a7">
    <w:name w:val="批注框文本 字符"/>
    <w:basedOn w:val="a2"/>
    <w:link w:val="a6"/>
    <w:qFormat/>
    <w:rPr>
      <w:kern w:val="2"/>
      <w:sz w:val="18"/>
      <w:szCs w:val="18"/>
    </w:rPr>
  </w:style>
  <w:style w:type="table" w:customStyle="1" w:styleId="1">
    <w:name w:val="网格型1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291</Words>
  <Characters>1662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2025-11-27T00:15:00Z</dcterms:created>
  <dcterms:modified xsi:type="dcterms:W3CDTF">2025-12-18T03:29:00Z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660F7608F303432E87772DE3A976D150_13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