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A583F7">
      <w:pPr>
        <w:jc w:val="center"/>
        <w:rPr>
          <w:rFonts w:ascii="宋体" w:hAnsi="宋体" w:eastAsia="宋体"/>
          <w:b/>
          <w:sz w:val="32"/>
          <w:szCs w:val="32"/>
        </w:rPr>
      </w:pPr>
      <w:bookmarkStart w:id="0" w:name="_GoBack"/>
      <w:bookmarkEnd w:id="0"/>
      <w:r>
        <w:rPr>
          <w:rFonts w:hint="eastAsia" w:ascii="宋体" w:hAnsi="宋体" w:eastAsia="宋体"/>
          <w:b/>
          <w:sz w:val="32"/>
          <w:szCs w:val="32"/>
          <w:lang w:val="en-US" w:eastAsia="zh-CN"/>
        </w:rPr>
        <w:t>广州医科大学附属</w:t>
      </w:r>
      <w:r>
        <w:rPr>
          <w:rFonts w:hint="eastAsia" w:ascii="宋体" w:hAnsi="宋体" w:eastAsia="宋体"/>
          <w:b/>
          <w:sz w:val="32"/>
          <w:szCs w:val="32"/>
        </w:rPr>
        <w:t>番禺中心医院医疗集团窗帘布采购</w:t>
      </w:r>
      <w:r>
        <w:rPr>
          <w:rFonts w:hint="eastAsia" w:ascii="宋体" w:hAnsi="宋体" w:eastAsia="宋体"/>
          <w:b/>
          <w:sz w:val="32"/>
          <w:szCs w:val="32"/>
          <w:lang w:val="en-US" w:eastAsia="zh-CN"/>
        </w:rPr>
        <w:t>及安装</w:t>
      </w:r>
      <w:r>
        <w:rPr>
          <w:rFonts w:hint="eastAsia" w:ascii="宋体" w:hAnsi="宋体" w:eastAsia="宋体"/>
          <w:b/>
          <w:sz w:val="32"/>
          <w:szCs w:val="32"/>
        </w:rPr>
        <w:t>项目用户需求书</w:t>
      </w:r>
    </w:p>
    <w:p w14:paraId="6020F22E">
      <w:pPr>
        <w:jc w:val="center"/>
        <w:rPr>
          <w:rFonts w:ascii="宋体" w:hAnsi="宋体" w:eastAsia="宋体"/>
          <w:b/>
          <w:sz w:val="32"/>
          <w:szCs w:val="32"/>
        </w:rPr>
      </w:pPr>
    </w:p>
    <w:p w14:paraId="49F9F682">
      <w:pPr>
        <w:pStyle w:val="15"/>
        <w:numPr>
          <w:ilvl w:val="0"/>
          <w:numId w:val="1"/>
        </w:numPr>
        <w:tabs>
          <w:tab w:val="left" w:pos="709"/>
        </w:tabs>
        <w:ind w:left="0" w:firstLine="0" w:firstLineChars="0"/>
        <w:rPr>
          <w:rFonts w:ascii="宋体" w:hAnsi="宋体" w:eastAsia="宋体"/>
          <w:b/>
          <w:bCs/>
          <w:sz w:val="24"/>
          <w:szCs w:val="28"/>
        </w:rPr>
      </w:pPr>
      <w:r>
        <w:rPr>
          <w:rFonts w:hint="eastAsia" w:ascii="宋体" w:hAnsi="宋体" w:eastAsia="宋体"/>
          <w:b/>
          <w:bCs/>
          <w:sz w:val="24"/>
          <w:szCs w:val="28"/>
        </w:rPr>
        <w:t>项目</w:t>
      </w:r>
      <w:r>
        <w:rPr>
          <w:rFonts w:ascii="宋体" w:hAnsi="宋体" w:eastAsia="宋体"/>
          <w:b/>
          <w:bCs/>
          <w:sz w:val="24"/>
          <w:szCs w:val="28"/>
        </w:rPr>
        <w:t>概况</w:t>
      </w:r>
    </w:p>
    <w:tbl>
      <w:tblPr>
        <w:tblStyle w:val="11"/>
        <w:tblpPr w:leftFromText="180" w:rightFromText="180" w:vertAnchor="text" w:horzAnchor="margin" w:tblpXSpec="center" w:tblpY="71"/>
        <w:tblW w:w="8114" w:type="dxa"/>
        <w:tblInd w:w="0" w:type="dxa"/>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276"/>
        <w:gridCol w:w="1910"/>
        <w:gridCol w:w="1276"/>
        <w:gridCol w:w="992"/>
        <w:gridCol w:w="1276"/>
        <w:gridCol w:w="709"/>
      </w:tblGrid>
      <w:tr w14:paraId="4A4923B9">
        <w:tblPrEx>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675" w:type="dxa"/>
            <w:vAlign w:val="center"/>
          </w:tcPr>
          <w:p w14:paraId="1F28ADCC">
            <w:pPr>
              <w:widowControl/>
              <w:jc w:val="center"/>
              <w:rPr>
                <w:rFonts w:ascii="宋体" w:hAnsi="宋体" w:eastAsia="宋体" w:cs="宋体"/>
                <w:b/>
                <w:color w:val="000000"/>
                <w:sz w:val="24"/>
                <w:szCs w:val="28"/>
              </w:rPr>
            </w:pPr>
            <w:r>
              <w:rPr>
                <w:rFonts w:hint="eastAsia" w:ascii="宋体" w:hAnsi="宋体" w:eastAsia="宋体" w:cs="宋体"/>
                <w:b/>
                <w:color w:val="000000"/>
                <w:sz w:val="24"/>
                <w:szCs w:val="28"/>
              </w:rPr>
              <w:t>序号</w:t>
            </w:r>
          </w:p>
        </w:tc>
        <w:tc>
          <w:tcPr>
            <w:tcW w:w="1276" w:type="dxa"/>
            <w:vAlign w:val="center"/>
          </w:tcPr>
          <w:p w14:paraId="5FF6609D">
            <w:pPr>
              <w:widowControl/>
              <w:jc w:val="center"/>
              <w:rPr>
                <w:rFonts w:ascii="宋体" w:hAnsi="宋体" w:eastAsia="宋体" w:cs="宋体"/>
                <w:b/>
                <w:color w:val="000000"/>
                <w:sz w:val="24"/>
                <w:szCs w:val="28"/>
              </w:rPr>
            </w:pPr>
            <w:r>
              <w:rPr>
                <w:rFonts w:hint="eastAsia" w:ascii="宋体" w:hAnsi="宋体" w:eastAsia="宋体" w:cs="宋体"/>
                <w:b/>
                <w:color w:val="000000"/>
                <w:sz w:val="24"/>
                <w:szCs w:val="28"/>
              </w:rPr>
              <w:t>送货</w:t>
            </w:r>
            <w:r>
              <w:rPr>
                <w:rFonts w:ascii="宋体" w:hAnsi="宋体" w:eastAsia="宋体" w:cs="宋体"/>
                <w:b/>
                <w:color w:val="000000"/>
                <w:sz w:val="24"/>
                <w:szCs w:val="28"/>
              </w:rPr>
              <w:t>地点</w:t>
            </w:r>
            <w:r>
              <w:rPr>
                <w:rFonts w:hint="eastAsia" w:ascii="宋体" w:hAnsi="宋体" w:eastAsia="宋体" w:cs="宋体"/>
                <w:b/>
                <w:color w:val="000000"/>
                <w:sz w:val="24"/>
                <w:szCs w:val="28"/>
              </w:rPr>
              <w:t>使用科室</w:t>
            </w:r>
          </w:p>
        </w:tc>
        <w:tc>
          <w:tcPr>
            <w:tcW w:w="1910" w:type="dxa"/>
            <w:vAlign w:val="center"/>
          </w:tcPr>
          <w:p w14:paraId="6720AF78">
            <w:pPr>
              <w:widowControl/>
              <w:jc w:val="center"/>
              <w:rPr>
                <w:rFonts w:ascii="宋体" w:hAnsi="宋体" w:eastAsia="宋体" w:cs="宋体"/>
                <w:b/>
                <w:color w:val="000000"/>
                <w:sz w:val="24"/>
                <w:szCs w:val="28"/>
              </w:rPr>
            </w:pPr>
            <w:r>
              <w:rPr>
                <w:rFonts w:hint="eastAsia" w:ascii="宋体" w:hAnsi="宋体" w:eastAsia="宋体" w:cs="宋体"/>
                <w:b/>
                <w:color w:val="000000"/>
                <w:sz w:val="24"/>
                <w:szCs w:val="28"/>
              </w:rPr>
              <w:t>货物名称</w:t>
            </w:r>
          </w:p>
        </w:tc>
        <w:tc>
          <w:tcPr>
            <w:tcW w:w="1276" w:type="dxa"/>
            <w:vAlign w:val="center"/>
          </w:tcPr>
          <w:p w14:paraId="101E444D">
            <w:pPr>
              <w:widowControl/>
              <w:jc w:val="center"/>
              <w:rPr>
                <w:rFonts w:ascii="宋体" w:hAnsi="宋体" w:eastAsia="宋体" w:cs="宋体"/>
                <w:b/>
                <w:bCs/>
                <w:color w:val="000000"/>
                <w:sz w:val="24"/>
                <w:szCs w:val="28"/>
              </w:rPr>
            </w:pPr>
            <w:r>
              <w:rPr>
                <w:rFonts w:hint="eastAsia" w:ascii="宋体" w:hAnsi="宋体" w:eastAsia="宋体" w:cs="宋体"/>
                <w:b/>
                <w:bCs/>
                <w:color w:val="000000"/>
                <w:sz w:val="24"/>
                <w:szCs w:val="28"/>
              </w:rPr>
              <w:t>预算单价</w:t>
            </w:r>
            <w:r>
              <w:rPr>
                <w:rFonts w:hint="eastAsia" w:ascii="宋体" w:hAnsi="宋体" w:eastAsia="宋体" w:cs="宋体"/>
                <w:b/>
                <w:color w:val="000000"/>
                <w:sz w:val="24"/>
                <w:szCs w:val="28"/>
              </w:rPr>
              <w:t>（万元）</w:t>
            </w:r>
          </w:p>
        </w:tc>
        <w:tc>
          <w:tcPr>
            <w:tcW w:w="992" w:type="dxa"/>
            <w:vAlign w:val="center"/>
          </w:tcPr>
          <w:p w14:paraId="59C3584F">
            <w:pPr>
              <w:widowControl/>
              <w:jc w:val="center"/>
              <w:rPr>
                <w:rFonts w:ascii="宋体" w:hAnsi="宋体" w:eastAsia="宋体" w:cs="宋体"/>
                <w:b/>
                <w:bCs/>
                <w:color w:val="000000"/>
                <w:sz w:val="24"/>
                <w:szCs w:val="28"/>
              </w:rPr>
            </w:pPr>
            <w:r>
              <w:rPr>
                <w:rFonts w:hint="eastAsia" w:ascii="宋体" w:hAnsi="宋体" w:eastAsia="宋体" w:cs="宋体"/>
                <w:b/>
                <w:bCs/>
                <w:color w:val="000000"/>
                <w:sz w:val="24"/>
                <w:szCs w:val="28"/>
              </w:rPr>
              <w:t>数量</w:t>
            </w:r>
          </w:p>
        </w:tc>
        <w:tc>
          <w:tcPr>
            <w:tcW w:w="1276" w:type="dxa"/>
            <w:vAlign w:val="center"/>
          </w:tcPr>
          <w:p w14:paraId="27880E24">
            <w:pPr>
              <w:widowControl/>
              <w:jc w:val="center"/>
              <w:rPr>
                <w:rFonts w:ascii="宋体" w:hAnsi="宋体" w:eastAsia="宋体" w:cs="宋体"/>
                <w:b/>
                <w:bCs/>
                <w:color w:val="000000"/>
                <w:sz w:val="24"/>
                <w:szCs w:val="28"/>
              </w:rPr>
            </w:pPr>
            <w:r>
              <w:rPr>
                <w:rFonts w:hint="eastAsia" w:ascii="宋体" w:hAnsi="宋体" w:eastAsia="宋体" w:cs="宋体"/>
                <w:b/>
                <w:bCs/>
                <w:color w:val="000000"/>
                <w:sz w:val="24"/>
                <w:szCs w:val="28"/>
              </w:rPr>
              <w:t>预算金额（万元）</w:t>
            </w:r>
          </w:p>
        </w:tc>
        <w:tc>
          <w:tcPr>
            <w:tcW w:w="709" w:type="dxa"/>
            <w:vAlign w:val="center"/>
          </w:tcPr>
          <w:p w14:paraId="3FAB7C85">
            <w:pPr>
              <w:widowControl/>
              <w:jc w:val="center"/>
              <w:rPr>
                <w:rFonts w:ascii="宋体" w:hAnsi="宋体" w:eastAsia="宋体" w:cs="宋体"/>
                <w:b/>
                <w:bCs/>
                <w:color w:val="000000"/>
                <w:sz w:val="24"/>
                <w:szCs w:val="28"/>
              </w:rPr>
            </w:pPr>
            <w:r>
              <w:rPr>
                <w:rFonts w:hint="eastAsia" w:ascii="宋体" w:hAnsi="宋体" w:eastAsia="宋体" w:cs="宋体"/>
                <w:b/>
                <w:bCs/>
                <w:color w:val="000000"/>
                <w:sz w:val="24"/>
                <w:szCs w:val="28"/>
              </w:rPr>
              <w:t>备注</w:t>
            </w:r>
          </w:p>
        </w:tc>
      </w:tr>
      <w:tr w14:paraId="0A7F42DB">
        <w:tblPrEx>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675" w:type="dxa"/>
            <w:vAlign w:val="center"/>
          </w:tcPr>
          <w:p w14:paraId="23C022B0">
            <w:pPr>
              <w:widowControl/>
              <w:jc w:val="center"/>
              <w:rPr>
                <w:rFonts w:ascii="宋体" w:hAnsi="宋体" w:eastAsia="宋体" w:cs="宋体"/>
                <w:bCs/>
                <w:color w:val="000000"/>
                <w:sz w:val="24"/>
                <w:szCs w:val="28"/>
              </w:rPr>
            </w:pPr>
            <w:r>
              <w:rPr>
                <w:rFonts w:hint="eastAsia" w:ascii="宋体" w:hAnsi="宋体" w:eastAsia="宋体" w:cs="宋体"/>
                <w:bCs/>
                <w:color w:val="000000"/>
                <w:sz w:val="24"/>
                <w:szCs w:val="28"/>
              </w:rPr>
              <w:t>1</w:t>
            </w:r>
          </w:p>
        </w:tc>
        <w:tc>
          <w:tcPr>
            <w:tcW w:w="1276" w:type="dxa"/>
            <w:vAlign w:val="center"/>
          </w:tcPr>
          <w:p w14:paraId="1E5D4045">
            <w:pPr>
              <w:widowControl/>
              <w:jc w:val="center"/>
              <w:rPr>
                <w:rFonts w:ascii="宋体" w:hAnsi="宋体" w:eastAsia="宋体" w:cs="宋体"/>
                <w:bCs/>
                <w:color w:val="000000"/>
                <w:sz w:val="24"/>
                <w:szCs w:val="28"/>
              </w:rPr>
            </w:pPr>
            <w:r>
              <w:rPr>
                <w:rFonts w:hint="eastAsia" w:ascii="宋体" w:hAnsi="宋体" w:eastAsia="宋体" w:cs="宋体"/>
                <w:bCs/>
                <w:color w:val="000000"/>
                <w:sz w:val="24"/>
                <w:szCs w:val="28"/>
              </w:rPr>
              <w:t>广州医科大学附属番禺中心医院</w:t>
            </w:r>
          </w:p>
        </w:tc>
        <w:tc>
          <w:tcPr>
            <w:tcW w:w="1910" w:type="dxa"/>
            <w:vAlign w:val="center"/>
          </w:tcPr>
          <w:p w14:paraId="6FE88124">
            <w:pPr>
              <w:widowControl/>
              <w:jc w:val="center"/>
              <w:textAlignment w:val="center"/>
              <w:rPr>
                <w:rFonts w:ascii="宋体" w:hAnsi="宋体" w:eastAsia="宋体" w:cs="宋体"/>
                <w:color w:val="000000"/>
                <w:kern w:val="0"/>
                <w:sz w:val="24"/>
                <w:szCs w:val="28"/>
                <w:lang w:bidi="ar"/>
              </w:rPr>
            </w:pPr>
            <w:r>
              <w:rPr>
                <w:rFonts w:hint="eastAsia" w:ascii="宋体" w:hAnsi="宋体" w:eastAsia="宋体" w:cs="宋体"/>
                <w:bCs/>
                <w:color w:val="000000"/>
                <w:sz w:val="24"/>
                <w:szCs w:val="28"/>
              </w:rPr>
              <w:t>窗帘布</w:t>
            </w:r>
            <w:r>
              <w:rPr>
                <w:rFonts w:hint="eastAsia" w:ascii="宋体" w:hAnsi="宋体" w:eastAsia="宋体" w:cs="宋体"/>
                <w:bCs/>
                <w:color w:val="000000"/>
                <w:sz w:val="24"/>
                <w:szCs w:val="28"/>
                <w:lang w:val="en-US" w:eastAsia="zh-CN"/>
              </w:rPr>
              <w:t>采购及安装项目</w:t>
            </w:r>
          </w:p>
        </w:tc>
        <w:tc>
          <w:tcPr>
            <w:tcW w:w="1276" w:type="dxa"/>
            <w:vAlign w:val="center"/>
          </w:tcPr>
          <w:p w14:paraId="10383F64">
            <w:pPr>
              <w:widowControl/>
              <w:jc w:val="center"/>
              <w:textAlignment w:val="center"/>
              <w:rPr>
                <w:rFonts w:hint="default" w:ascii="宋体" w:hAnsi="宋体" w:eastAsia="宋体" w:cs="宋体"/>
                <w:color w:val="000000"/>
                <w:kern w:val="0"/>
                <w:sz w:val="24"/>
                <w:szCs w:val="28"/>
                <w:lang w:val="en-US" w:eastAsia="zh-CN" w:bidi="ar"/>
              </w:rPr>
            </w:pPr>
            <w:r>
              <w:rPr>
                <w:rFonts w:hint="eastAsia" w:ascii="宋体" w:hAnsi="宋体" w:eastAsia="宋体" w:cs="宋体"/>
                <w:color w:val="000000"/>
                <w:kern w:val="0"/>
                <w:sz w:val="24"/>
                <w:szCs w:val="28"/>
                <w:lang w:val="en-US" w:eastAsia="zh-CN" w:bidi="ar"/>
              </w:rPr>
              <w:t>6</w:t>
            </w:r>
          </w:p>
        </w:tc>
        <w:tc>
          <w:tcPr>
            <w:tcW w:w="992" w:type="dxa"/>
            <w:vAlign w:val="center"/>
          </w:tcPr>
          <w:p w14:paraId="174AB23C">
            <w:pPr>
              <w:widowControl/>
              <w:jc w:val="center"/>
              <w:textAlignment w:val="center"/>
              <w:rPr>
                <w:rFonts w:ascii="宋体" w:hAnsi="宋体" w:eastAsia="宋体" w:cs="宋体"/>
                <w:color w:val="000000"/>
                <w:kern w:val="0"/>
                <w:sz w:val="24"/>
                <w:szCs w:val="28"/>
                <w:lang w:bidi="ar"/>
              </w:rPr>
            </w:pPr>
            <w:r>
              <w:rPr>
                <w:rFonts w:hint="eastAsia" w:ascii="宋体" w:hAnsi="宋体" w:eastAsia="宋体" w:cs="宋体"/>
                <w:color w:val="000000"/>
                <w:kern w:val="0"/>
                <w:sz w:val="24"/>
                <w:szCs w:val="28"/>
                <w:lang w:bidi="ar"/>
              </w:rPr>
              <w:t>2</w:t>
            </w:r>
            <w:r>
              <w:rPr>
                <w:rFonts w:ascii="宋体" w:hAnsi="宋体" w:eastAsia="宋体" w:cs="宋体"/>
                <w:color w:val="000000"/>
                <w:kern w:val="0"/>
                <w:sz w:val="24"/>
                <w:szCs w:val="28"/>
                <w:lang w:bidi="ar"/>
              </w:rPr>
              <w:t>年</w:t>
            </w:r>
          </w:p>
        </w:tc>
        <w:tc>
          <w:tcPr>
            <w:tcW w:w="1276" w:type="dxa"/>
            <w:vAlign w:val="center"/>
          </w:tcPr>
          <w:p w14:paraId="150DE7A3">
            <w:pPr>
              <w:widowControl/>
              <w:jc w:val="center"/>
              <w:textAlignment w:val="center"/>
              <w:rPr>
                <w:rFonts w:hint="default" w:ascii="宋体" w:hAnsi="宋体" w:eastAsia="宋体" w:cs="宋体"/>
                <w:color w:val="000000"/>
                <w:kern w:val="0"/>
                <w:sz w:val="24"/>
                <w:szCs w:val="28"/>
                <w:lang w:val="en-US" w:eastAsia="zh-CN" w:bidi="ar"/>
              </w:rPr>
            </w:pPr>
            <w:r>
              <w:rPr>
                <w:rFonts w:hint="eastAsia" w:ascii="宋体" w:hAnsi="宋体" w:eastAsia="宋体" w:cs="宋体"/>
                <w:color w:val="000000"/>
                <w:kern w:val="0"/>
                <w:sz w:val="24"/>
                <w:szCs w:val="28"/>
                <w:lang w:val="en-US" w:eastAsia="zh-CN" w:bidi="ar"/>
              </w:rPr>
              <w:t>12</w:t>
            </w:r>
          </w:p>
        </w:tc>
        <w:tc>
          <w:tcPr>
            <w:tcW w:w="709" w:type="dxa"/>
            <w:tcBorders>
              <w:right w:val="single" w:color="auto" w:sz="4" w:space="0"/>
            </w:tcBorders>
            <w:vAlign w:val="center"/>
          </w:tcPr>
          <w:p w14:paraId="7E174A70">
            <w:pPr>
              <w:jc w:val="center"/>
              <w:rPr>
                <w:rFonts w:ascii="宋体" w:hAnsi="宋体" w:eastAsia="宋体" w:cs="宋体"/>
                <w:bCs/>
                <w:color w:val="000000"/>
                <w:sz w:val="24"/>
                <w:szCs w:val="28"/>
              </w:rPr>
            </w:pPr>
          </w:p>
        </w:tc>
      </w:tr>
      <w:tr w14:paraId="6D697892">
        <w:tblPrEx>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992" w:hRule="atLeast"/>
        </w:trPr>
        <w:tc>
          <w:tcPr>
            <w:tcW w:w="675" w:type="dxa"/>
            <w:vAlign w:val="center"/>
          </w:tcPr>
          <w:p w14:paraId="6F441B93">
            <w:pPr>
              <w:widowControl/>
              <w:jc w:val="center"/>
              <w:rPr>
                <w:rFonts w:ascii="宋体" w:hAnsi="宋体" w:eastAsia="宋体" w:cs="宋体"/>
                <w:bCs/>
                <w:color w:val="000000"/>
                <w:sz w:val="24"/>
                <w:szCs w:val="28"/>
              </w:rPr>
            </w:pPr>
            <w:r>
              <w:rPr>
                <w:rFonts w:ascii="宋体" w:hAnsi="宋体" w:eastAsia="宋体" w:cs="宋体"/>
                <w:bCs/>
                <w:color w:val="000000"/>
                <w:sz w:val="24"/>
                <w:szCs w:val="28"/>
              </w:rPr>
              <w:t>2</w:t>
            </w:r>
          </w:p>
        </w:tc>
        <w:tc>
          <w:tcPr>
            <w:tcW w:w="1276" w:type="dxa"/>
            <w:vAlign w:val="center"/>
          </w:tcPr>
          <w:p w14:paraId="69815755">
            <w:pPr>
              <w:widowControl/>
              <w:jc w:val="center"/>
              <w:rPr>
                <w:rFonts w:ascii="宋体" w:hAnsi="宋体" w:eastAsia="宋体" w:cs="宋体"/>
                <w:bCs/>
                <w:color w:val="000000"/>
                <w:sz w:val="24"/>
                <w:szCs w:val="28"/>
              </w:rPr>
            </w:pPr>
            <w:r>
              <w:rPr>
                <w:rFonts w:hint="eastAsia" w:ascii="宋体" w:hAnsi="宋体" w:eastAsia="宋体" w:cs="宋体"/>
                <w:bCs/>
                <w:color w:val="000000"/>
                <w:sz w:val="24"/>
                <w:szCs w:val="28"/>
              </w:rPr>
              <w:t>广州市番禺区第七人民医院</w:t>
            </w:r>
          </w:p>
        </w:tc>
        <w:tc>
          <w:tcPr>
            <w:tcW w:w="1910" w:type="dxa"/>
            <w:vAlign w:val="center"/>
          </w:tcPr>
          <w:p w14:paraId="19722F1D">
            <w:pPr>
              <w:widowControl/>
              <w:jc w:val="center"/>
              <w:textAlignment w:val="center"/>
              <w:rPr>
                <w:rFonts w:hint="default" w:ascii="宋体" w:hAnsi="宋体" w:eastAsia="宋体" w:cs="宋体"/>
                <w:bCs/>
                <w:color w:val="000000"/>
                <w:sz w:val="24"/>
                <w:szCs w:val="28"/>
                <w:lang w:val="en-US" w:eastAsia="zh-CN"/>
              </w:rPr>
            </w:pPr>
            <w:r>
              <w:rPr>
                <w:rFonts w:hint="eastAsia" w:ascii="宋体" w:hAnsi="宋体" w:eastAsia="宋体" w:cs="宋体"/>
                <w:bCs/>
                <w:color w:val="000000"/>
                <w:sz w:val="24"/>
                <w:szCs w:val="28"/>
              </w:rPr>
              <w:t>窗帘布</w:t>
            </w:r>
            <w:r>
              <w:rPr>
                <w:rFonts w:hint="eastAsia" w:ascii="宋体" w:hAnsi="宋体" w:eastAsia="宋体" w:cs="宋体"/>
                <w:bCs/>
                <w:color w:val="000000"/>
                <w:sz w:val="24"/>
                <w:szCs w:val="28"/>
                <w:lang w:val="en-US" w:eastAsia="zh-CN"/>
              </w:rPr>
              <w:t>采购及安装项目</w:t>
            </w:r>
          </w:p>
        </w:tc>
        <w:tc>
          <w:tcPr>
            <w:tcW w:w="1276" w:type="dxa"/>
            <w:vAlign w:val="center"/>
          </w:tcPr>
          <w:p w14:paraId="7FF7317A">
            <w:pPr>
              <w:widowControl/>
              <w:jc w:val="center"/>
              <w:textAlignment w:val="center"/>
              <w:rPr>
                <w:rFonts w:hint="eastAsia" w:ascii="宋体" w:hAnsi="宋体" w:eastAsia="宋体" w:cs="宋体"/>
                <w:color w:val="000000"/>
                <w:kern w:val="0"/>
                <w:sz w:val="24"/>
                <w:szCs w:val="28"/>
                <w:lang w:val="en-US" w:eastAsia="zh-CN" w:bidi="ar"/>
              </w:rPr>
            </w:pPr>
            <w:r>
              <w:rPr>
                <w:rFonts w:hint="eastAsia" w:ascii="宋体" w:hAnsi="宋体" w:eastAsia="宋体" w:cs="宋体"/>
                <w:color w:val="000000"/>
                <w:kern w:val="0"/>
                <w:sz w:val="24"/>
                <w:szCs w:val="28"/>
                <w:lang w:val="en-US" w:eastAsia="zh-CN" w:bidi="ar"/>
              </w:rPr>
              <w:t>1</w:t>
            </w:r>
          </w:p>
        </w:tc>
        <w:tc>
          <w:tcPr>
            <w:tcW w:w="992" w:type="dxa"/>
            <w:vAlign w:val="center"/>
          </w:tcPr>
          <w:p w14:paraId="1F2D853A">
            <w:pPr>
              <w:widowControl/>
              <w:jc w:val="center"/>
              <w:textAlignment w:val="center"/>
              <w:rPr>
                <w:rFonts w:ascii="宋体" w:hAnsi="宋体" w:eastAsia="宋体" w:cs="宋体"/>
                <w:color w:val="000000"/>
                <w:kern w:val="0"/>
                <w:sz w:val="24"/>
                <w:szCs w:val="28"/>
                <w:lang w:bidi="ar"/>
              </w:rPr>
            </w:pPr>
            <w:r>
              <w:rPr>
                <w:rFonts w:hint="eastAsia" w:ascii="宋体" w:hAnsi="宋体" w:eastAsia="宋体" w:cs="宋体"/>
                <w:color w:val="000000"/>
                <w:kern w:val="0"/>
                <w:sz w:val="24"/>
                <w:szCs w:val="28"/>
                <w:lang w:bidi="ar"/>
              </w:rPr>
              <w:t>2</w:t>
            </w:r>
            <w:r>
              <w:rPr>
                <w:rFonts w:ascii="宋体" w:hAnsi="宋体" w:eastAsia="宋体" w:cs="宋体"/>
                <w:color w:val="000000"/>
                <w:kern w:val="0"/>
                <w:sz w:val="24"/>
                <w:szCs w:val="28"/>
                <w:lang w:bidi="ar"/>
              </w:rPr>
              <w:t>年</w:t>
            </w:r>
          </w:p>
        </w:tc>
        <w:tc>
          <w:tcPr>
            <w:tcW w:w="1276" w:type="dxa"/>
            <w:vAlign w:val="center"/>
          </w:tcPr>
          <w:p w14:paraId="1CCA771B">
            <w:pPr>
              <w:widowControl/>
              <w:jc w:val="center"/>
              <w:textAlignment w:val="center"/>
              <w:rPr>
                <w:rFonts w:hint="eastAsia" w:ascii="宋体" w:hAnsi="宋体" w:eastAsia="宋体" w:cs="宋体"/>
                <w:color w:val="000000"/>
                <w:kern w:val="0"/>
                <w:sz w:val="24"/>
                <w:szCs w:val="28"/>
                <w:lang w:eastAsia="zh-CN" w:bidi="ar"/>
              </w:rPr>
            </w:pPr>
            <w:r>
              <w:rPr>
                <w:rFonts w:hint="eastAsia" w:ascii="宋体" w:hAnsi="宋体" w:eastAsia="宋体" w:cs="宋体"/>
                <w:color w:val="000000"/>
                <w:kern w:val="0"/>
                <w:sz w:val="24"/>
                <w:szCs w:val="28"/>
                <w:lang w:val="en-US" w:eastAsia="zh-CN" w:bidi="ar"/>
              </w:rPr>
              <w:t>2</w:t>
            </w:r>
          </w:p>
        </w:tc>
        <w:tc>
          <w:tcPr>
            <w:tcW w:w="709" w:type="dxa"/>
            <w:tcBorders>
              <w:right w:val="single" w:color="auto" w:sz="4" w:space="0"/>
            </w:tcBorders>
            <w:vAlign w:val="center"/>
          </w:tcPr>
          <w:p w14:paraId="39B34CC4">
            <w:pPr>
              <w:jc w:val="center"/>
              <w:rPr>
                <w:rFonts w:ascii="宋体" w:hAnsi="宋体" w:eastAsia="宋体" w:cs="宋体"/>
                <w:bCs/>
                <w:color w:val="000000"/>
                <w:sz w:val="24"/>
                <w:szCs w:val="28"/>
              </w:rPr>
            </w:pPr>
          </w:p>
        </w:tc>
      </w:tr>
    </w:tbl>
    <w:p w14:paraId="5C66F94D">
      <w:pPr>
        <w:pStyle w:val="15"/>
        <w:tabs>
          <w:tab w:val="left" w:pos="709"/>
        </w:tabs>
        <w:spacing w:line="360" w:lineRule="auto"/>
        <w:ind w:firstLine="0" w:firstLineChars="0"/>
        <w:rPr>
          <w:rFonts w:ascii="宋体" w:hAnsi="宋体" w:eastAsia="宋体"/>
          <w:sz w:val="24"/>
          <w:szCs w:val="24"/>
        </w:rPr>
      </w:pPr>
    </w:p>
    <w:p w14:paraId="47CE793C">
      <w:pPr>
        <w:pStyle w:val="15"/>
        <w:numPr>
          <w:ilvl w:val="0"/>
          <w:numId w:val="1"/>
        </w:numPr>
        <w:tabs>
          <w:tab w:val="left" w:pos="709"/>
        </w:tabs>
        <w:spacing w:line="360" w:lineRule="auto"/>
        <w:ind w:left="0" w:firstLine="0" w:firstLineChars="0"/>
        <w:rPr>
          <w:rFonts w:hint="eastAsia" w:ascii="宋体" w:hAnsi="宋体" w:eastAsia="宋体" w:cs="宋体"/>
          <w:b/>
          <w:bCs/>
          <w:sz w:val="24"/>
          <w:szCs w:val="24"/>
        </w:rPr>
      </w:pPr>
      <w:r>
        <w:rPr>
          <w:rFonts w:hint="eastAsia" w:ascii="宋体" w:hAnsi="宋体" w:eastAsia="宋体" w:cs="宋体"/>
          <w:b/>
          <w:bCs/>
          <w:sz w:val="24"/>
          <w:szCs w:val="24"/>
        </w:rPr>
        <w:t>报价范围的定义</w:t>
      </w:r>
    </w:p>
    <w:p w14:paraId="2507CEA1">
      <w:pPr>
        <w:keepNext w:val="0"/>
        <w:keepLines w:val="0"/>
        <w:widowControl w:val="0"/>
        <w:suppressLineNumbers w:val="0"/>
        <w:spacing w:before="0" w:beforeAutospacing="0" w:after="0" w:afterAutospacing="0" w:line="440" w:lineRule="exact"/>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1、报价包括：本项目货物的货款、</w:t>
      </w:r>
      <w:r>
        <w:rPr>
          <w:rFonts w:hint="eastAsia" w:ascii="宋体" w:hAnsi="宋体" w:eastAsia="宋体" w:cs="宋体"/>
          <w:sz w:val="24"/>
          <w:szCs w:val="24"/>
        </w:rPr>
        <w:t>设计、制造、</w:t>
      </w:r>
      <w:r>
        <w:rPr>
          <w:rFonts w:hint="eastAsia" w:ascii="宋体" w:hAnsi="宋体" w:eastAsia="宋体" w:cs="宋体"/>
          <w:kern w:val="2"/>
          <w:sz w:val="24"/>
          <w:szCs w:val="24"/>
          <w:lang w:val="en-US" w:eastAsia="zh-CN" w:bidi="ar"/>
        </w:rPr>
        <w:t>配送、包装、运输、安装、保险、装卸、质保期售后服务、全额含税发票、雇员费用、合同实施过程中应预见和不可预见费用等。</w:t>
      </w:r>
    </w:p>
    <w:p w14:paraId="4A484525">
      <w:pPr>
        <w:keepNext w:val="0"/>
        <w:keepLines w:val="0"/>
        <w:widowControl w:val="0"/>
        <w:suppressLineNumbers w:val="0"/>
        <w:spacing w:before="0" w:beforeAutospacing="0" w:after="0" w:afterAutospacing="0" w:line="440" w:lineRule="exact"/>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2、本项目确定一家中</w:t>
      </w:r>
      <w:r>
        <w:rPr>
          <w:rFonts w:hint="default" w:ascii="宋体" w:hAnsi="宋体" w:eastAsia="宋体" w:cs="宋体"/>
          <w:kern w:val="2"/>
          <w:sz w:val="24"/>
          <w:szCs w:val="24"/>
          <w:lang w:eastAsia="zh-CN" w:bidi="ar"/>
        </w:rPr>
        <w:t>成交供应商</w:t>
      </w:r>
      <w:r>
        <w:rPr>
          <w:rFonts w:hint="eastAsia" w:ascii="宋体" w:hAnsi="宋体" w:eastAsia="宋体" w:cs="宋体"/>
          <w:kern w:val="2"/>
          <w:sz w:val="24"/>
          <w:szCs w:val="24"/>
          <w:lang w:val="en-US" w:eastAsia="zh-CN" w:bidi="ar"/>
        </w:rPr>
        <w:t>。采购数量以实际采购数量为准</w:t>
      </w:r>
      <w:r>
        <w:rPr>
          <w:rFonts w:hint="eastAsia" w:ascii="宋体" w:hAnsi="宋体" w:eastAsia="宋体" w:cs="宋体"/>
          <w:kern w:val="2"/>
          <w:sz w:val="24"/>
          <w:szCs w:val="24"/>
          <w:lang w:eastAsia="zh-CN" w:bidi="ar"/>
        </w:rPr>
        <w:t>，</w:t>
      </w:r>
      <w:r>
        <w:rPr>
          <w:rFonts w:hint="eastAsia" w:ascii="宋体" w:hAnsi="宋体" w:eastAsia="宋体" w:cs="宋体"/>
          <w:kern w:val="2"/>
          <w:sz w:val="24"/>
          <w:szCs w:val="24"/>
          <w:lang w:val="en-US" w:eastAsia="zh-CN" w:bidi="ar"/>
        </w:rPr>
        <w:t>在服务期限内因法律法规、政府政策等不可抗力原因，导致本采购项目无法进行的，采购人不承担违约或其他责任。</w:t>
      </w:r>
    </w:p>
    <w:p w14:paraId="69DF6441">
      <w:pPr>
        <w:pStyle w:val="15"/>
        <w:numPr>
          <w:ilvl w:val="0"/>
          <w:numId w:val="1"/>
        </w:numPr>
        <w:tabs>
          <w:tab w:val="left" w:pos="709"/>
        </w:tabs>
        <w:spacing w:line="360" w:lineRule="auto"/>
        <w:ind w:left="0" w:firstLine="0" w:firstLineChars="0"/>
        <w:rPr>
          <w:rFonts w:hint="eastAsia" w:ascii="宋体" w:hAnsi="宋体" w:eastAsia="宋体" w:cs="宋体"/>
          <w:b/>
          <w:bCs/>
          <w:sz w:val="24"/>
          <w:szCs w:val="24"/>
        </w:rPr>
      </w:pPr>
      <w:r>
        <w:rPr>
          <w:rFonts w:hint="eastAsia" w:ascii="宋体" w:hAnsi="宋体" w:eastAsia="宋体" w:cs="宋体"/>
          <w:b/>
          <w:bCs/>
          <w:sz w:val="24"/>
          <w:szCs w:val="24"/>
        </w:rPr>
        <w:t>资格要求</w:t>
      </w:r>
    </w:p>
    <w:p w14:paraId="3C391CAA">
      <w:pPr>
        <w:pStyle w:val="15"/>
        <w:tabs>
          <w:tab w:val="left" w:pos="851"/>
        </w:tabs>
        <w:spacing w:line="360" w:lineRule="auto"/>
        <w:ind w:firstLine="480"/>
        <w:rPr>
          <w:rFonts w:hint="eastAsia" w:ascii="宋体" w:hAnsi="宋体" w:eastAsia="宋体" w:cs="宋体"/>
          <w:sz w:val="24"/>
          <w:szCs w:val="24"/>
        </w:rPr>
      </w:pPr>
      <w:r>
        <w:rPr>
          <w:rFonts w:hint="eastAsia" w:ascii="宋体" w:hAnsi="宋体" w:eastAsia="宋体" w:cs="宋体"/>
          <w:sz w:val="24"/>
          <w:szCs w:val="24"/>
        </w:rPr>
        <w:t>无</w:t>
      </w:r>
    </w:p>
    <w:p w14:paraId="55FFC7F1">
      <w:pPr>
        <w:pStyle w:val="15"/>
        <w:numPr>
          <w:ilvl w:val="0"/>
          <w:numId w:val="1"/>
        </w:numPr>
        <w:tabs>
          <w:tab w:val="left" w:pos="709"/>
        </w:tabs>
        <w:spacing w:line="360" w:lineRule="auto"/>
        <w:ind w:left="0" w:firstLine="0" w:firstLineChars="0"/>
        <w:rPr>
          <w:rFonts w:hint="eastAsia" w:ascii="宋体" w:hAnsi="宋体" w:eastAsia="宋体" w:cs="宋体"/>
          <w:b/>
          <w:bCs/>
          <w:sz w:val="24"/>
          <w:szCs w:val="24"/>
        </w:rPr>
      </w:pPr>
      <w:r>
        <w:rPr>
          <w:rFonts w:hint="eastAsia" w:ascii="宋体" w:hAnsi="宋体" w:eastAsia="宋体" w:cs="宋体"/>
          <w:b/>
          <w:bCs/>
          <w:sz w:val="24"/>
          <w:szCs w:val="24"/>
        </w:rPr>
        <w:t>是否进口产品</w:t>
      </w:r>
    </w:p>
    <w:p w14:paraId="3A5D0268">
      <w:pPr>
        <w:pStyle w:val="15"/>
        <w:tabs>
          <w:tab w:val="left" w:pos="709"/>
        </w:tabs>
        <w:spacing w:line="360" w:lineRule="auto"/>
        <w:ind w:firstLine="0" w:firstLineChars="0"/>
        <w:rPr>
          <w:rFonts w:hint="eastAsia" w:ascii="宋体" w:hAnsi="宋体" w:eastAsia="宋体" w:cs="宋体"/>
          <w:sz w:val="24"/>
          <w:szCs w:val="24"/>
        </w:rPr>
      </w:pPr>
      <w:r>
        <w:rPr>
          <w:rFonts w:hint="eastAsia" w:ascii="宋体" w:hAnsi="宋体" w:eastAsia="宋体" w:cs="宋体"/>
          <w:sz w:val="24"/>
          <w:szCs w:val="24"/>
        </w:rPr>
        <w:t xml:space="preserve">    否</w:t>
      </w:r>
    </w:p>
    <w:p w14:paraId="6739343B">
      <w:pPr>
        <w:pStyle w:val="15"/>
        <w:numPr>
          <w:ilvl w:val="0"/>
          <w:numId w:val="1"/>
        </w:numPr>
        <w:tabs>
          <w:tab w:val="left" w:pos="709"/>
        </w:tabs>
        <w:spacing w:line="360" w:lineRule="auto"/>
        <w:ind w:left="0" w:firstLine="0" w:firstLineChars="0"/>
        <w:rPr>
          <w:rFonts w:hint="eastAsia" w:ascii="宋体" w:hAnsi="宋体" w:eastAsia="宋体" w:cs="宋体"/>
          <w:b/>
          <w:bCs/>
          <w:sz w:val="24"/>
          <w:szCs w:val="24"/>
        </w:rPr>
      </w:pPr>
      <w:r>
        <w:rPr>
          <w:rFonts w:hint="eastAsia" w:ascii="宋体" w:hAnsi="宋体" w:eastAsia="宋体" w:cs="宋体"/>
          <w:b/>
          <w:bCs/>
          <w:sz w:val="24"/>
          <w:szCs w:val="24"/>
        </w:rPr>
        <w:t>是否面向中小企业或小微企业</w:t>
      </w:r>
    </w:p>
    <w:p w14:paraId="19D33D29">
      <w:pPr>
        <w:pStyle w:val="15"/>
        <w:tabs>
          <w:tab w:val="left" w:pos="709"/>
        </w:tabs>
        <w:spacing w:line="360" w:lineRule="auto"/>
        <w:ind w:firstLine="0" w:firstLineChars="0"/>
        <w:rPr>
          <w:rFonts w:hint="eastAsia" w:ascii="宋体" w:hAnsi="宋体" w:eastAsia="宋体" w:cs="宋体"/>
          <w:sz w:val="24"/>
          <w:szCs w:val="24"/>
        </w:rPr>
      </w:pPr>
      <w:r>
        <w:rPr>
          <w:rFonts w:hint="eastAsia" w:ascii="宋体" w:hAnsi="宋体" w:eastAsia="宋体" w:cs="宋体"/>
          <w:sz w:val="24"/>
          <w:szCs w:val="24"/>
        </w:rPr>
        <w:t xml:space="preserve">    是，面向中小企业</w:t>
      </w:r>
    </w:p>
    <w:p w14:paraId="43FA9A14">
      <w:pPr>
        <w:pStyle w:val="15"/>
        <w:numPr>
          <w:ilvl w:val="0"/>
          <w:numId w:val="1"/>
        </w:numPr>
        <w:tabs>
          <w:tab w:val="left" w:pos="709"/>
        </w:tabs>
        <w:spacing w:line="360" w:lineRule="auto"/>
        <w:ind w:left="0" w:firstLine="0" w:firstLineChars="0"/>
        <w:rPr>
          <w:rFonts w:hint="eastAsia" w:ascii="宋体" w:hAnsi="宋体" w:eastAsia="宋体" w:cs="宋体"/>
          <w:b/>
          <w:bCs/>
          <w:sz w:val="24"/>
          <w:szCs w:val="24"/>
        </w:rPr>
      </w:pPr>
      <w:r>
        <w:rPr>
          <w:rFonts w:hint="eastAsia" w:ascii="宋体" w:hAnsi="宋体" w:eastAsia="宋体" w:cs="宋体"/>
          <w:b/>
          <w:bCs/>
          <w:sz w:val="24"/>
          <w:szCs w:val="24"/>
        </w:rPr>
        <w:t>是否接受联合体投标</w:t>
      </w:r>
    </w:p>
    <w:p w14:paraId="5BB17A1D">
      <w:pPr>
        <w:pStyle w:val="15"/>
        <w:tabs>
          <w:tab w:val="left" w:pos="709"/>
        </w:tabs>
        <w:spacing w:line="360" w:lineRule="auto"/>
        <w:ind w:firstLine="0" w:firstLineChars="0"/>
        <w:rPr>
          <w:rFonts w:hint="eastAsia" w:ascii="宋体" w:hAnsi="宋体" w:eastAsia="宋体" w:cs="宋体"/>
          <w:sz w:val="24"/>
          <w:szCs w:val="24"/>
        </w:rPr>
      </w:pPr>
      <w:r>
        <w:rPr>
          <w:rFonts w:hint="eastAsia" w:ascii="宋体" w:hAnsi="宋体" w:eastAsia="宋体" w:cs="宋体"/>
          <w:sz w:val="24"/>
          <w:szCs w:val="24"/>
        </w:rPr>
        <w:t xml:space="preserve">    否</w:t>
      </w:r>
    </w:p>
    <w:p w14:paraId="3FA59DF3">
      <w:pPr>
        <w:pStyle w:val="15"/>
        <w:numPr>
          <w:ilvl w:val="0"/>
          <w:numId w:val="1"/>
        </w:numPr>
        <w:tabs>
          <w:tab w:val="left" w:pos="709"/>
        </w:tabs>
        <w:spacing w:line="360" w:lineRule="auto"/>
        <w:ind w:left="0" w:firstLine="0" w:firstLineChars="0"/>
        <w:rPr>
          <w:rFonts w:hint="eastAsia" w:ascii="宋体" w:hAnsi="宋体" w:eastAsia="宋体" w:cs="宋体"/>
          <w:b/>
          <w:bCs/>
          <w:sz w:val="24"/>
          <w:szCs w:val="24"/>
        </w:rPr>
      </w:pPr>
      <w:r>
        <w:rPr>
          <w:rFonts w:hint="eastAsia" w:ascii="宋体" w:hAnsi="宋体" w:eastAsia="宋体" w:cs="宋体"/>
          <w:b/>
          <w:bCs/>
          <w:sz w:val="24"/>
          <w:szCs w:val="24"/>
          <w:lang w:val="en-US" w:eastAsia="zh-CN"/>
        </w:rPr>
        <w:t>技术要求</w:t>
      </w:r>
    </w:p>
    <w:p w14:paraId="6901A0AE">
      <w:pPr>
        <w:pStyle w:val="15"/>
        <w:numPr>
          <w:ilvl w:val="-1"/>
          <w:numId w:val="0"/>
        </w:numPr>
        <w:tabs>
          <w:tab w:val="left" w:pos="709"/>
        </w:tabs>
        <w:spacing w:line="360" w:lineRule="auto"/>
        <w:ind w:left="0" w:firstLine="0" w:firstLineChars="0"/>
        <w:rPr>
          <w:rFonts w:hint="eastAsia" w:ascii="宋体" w:hAnsi="宋体" w:eastAsia="宋体" w:cs="宋体"/>
          <w:b/>
          <w:bCs/>
          <w:sz w:val="24"/>
          <w:szCs w:val="24"/>
        </w:rPr>
      </w:pPr>
      <w:r>
        <w:rPr>
          <w:rFonts w:hint="eastAsia" w:ascii="宋体" w:hAnsi="宋体" w:eastAsia="宋体" w:cs="宋体"/>
          <w:b/>
          <w:bCs/>
          <w:sz w:val="24"/>
          <w:szCs w:val="24"/>
          <w:lang w:val="en-US" w:eastAsia="zh-CN"/>
        </w:rPr>
        <w:t>(一）</w:t>
      </w:r>
      <w:r>
        <w:rPr>
          <w:rFonts w:hint="eastAsia" w:ascii="宋体" w:hAnsi="宋体" w:eastAsia="宋体" w:cs="宋体"/>
          <w:b/>
          <w:bCs/>
          <w:sz w:val="24"/>
          <w:szCs w:val="24"/>
        </w:rPr>
        <w:t>采购清单</w:t>
      </w:r>
    </w:p>
    <w:tbl>
      <w:tblPr>
        <w:tblStyle w:val="11"/>
        <w:tblW w:w="8423"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6"/>
        <w:gridCol w:w="893"/>
        <w:gridCol w:w="4210"/>
        <w:gridCol w:w="893"/>
        <w:gridCol w:w="900"/>
        <w:gridCol w:w="891"/>
      </w:tblGrid>
      <w:tr w14:paraId="7466F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570B2">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序号</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15C0C">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产品名称</w:t>
            </w:r>
          </w:p>
        </w:tc>
        <w:tc>
          <w:tcPr>
            <w:tcW w:w="4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FEF4B">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具体要求</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ABF21">
            <w:pPr>
              <w:keepNext w:val="0"/>
              <w:keepLines w:val="0"/>
              <w:widowControl/>
              <w:suppressLineNumbers w:val="0"/>
              <w:jc w:val="center"/>
              <w:textAlignment w:val="center"/>
              <w:rPr>
                <w:rStyle w:val="25"/>
                <w:rFonts w:hint="default"/>
                <w:lang w:val="en-US" w:eastAsia="zh-CN" w:bidi="ar"/>
              </w:rPr>
            </w:pPr>
            <w:r>
              <w:rPr>
                <w:rStyle w:val="25"/>
                <w:rFonts w:hint="eastAsia"/>
                <w:lang w:val="en-US" w:eastAsia="zh-CN" w:bidi="ar"/>
              </w:rPr>
              <w:t>单位</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014E6">
            <w:pPr>
              <w:keepNext w:val="0"/>
              <w:keepLines w:val="0"/>
              <w:widowControl/>
              <w:suppressLineNumbers w:val="0"/>
              <w:jc w:val="center"/>
              <w:textAlignment w:val="center"/>
              <w:rPr>
                <w:rStyle w:val="25"/>
                <w:rFonts w:hint="default"/>
                <w:lang w:val="en-US" w:eastAsia="zh-CN" w:bidi="ar"/>
              </w:rPr>
            </w:pPr>
            <w:r>
              <w:rPr>
                <w:rStyle w:val="25"/>
                <w:rFonts w:hint="eastAsia"/>
                <w:lang w:val="en-US" w:eastAsia="zh-CN" w:bidi="ar"/>
              </w:rPr>
              <w:t>报价单价（元）</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FD1C6">
            <w:pPr>
              <w:keepNext w:val="0"/>
              <w:keepLines w:val="0"/>
              <w:widowControl/>
              <w:suppressLineNumbers w:val="0"/>
              <w:ind w:right="-384" w:rightChars="-183"/>
              <w:jc w:val="both"/>
              <w:textAlignment w:val="center"/>
              <w:rPr>
                <w:rStyle w:val="25"/>
                <w:rFonts w:hint="default"/>
                <w:lang w:val="en-US" w:eastAsia="zh-CN" w:bidi="ar"/>
              </w:rPr>
            </w:pPr>
            <w:r>
              <w:rPr>
                <w:rStyle w:val="25"/>
                <w:rFonts w:hint="eastAsia"/>
                <w:lang w:val="en-US" w:eastAsia="zh-CN" w:bidi="ar"/>
              </w:rPr>
              <w:t>备注</w:t>
            </w:r>
          </w:p>
        </w:tc>
      </w:tr>
      <w:tr w14:paraId="016C3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027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D25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纱帘</w:t>
            </w:r>
          </w:p>
        </w:tc>
        <w:tc>
          <w:tcPr>
            <w:tcW w:w="4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0550A">
            <w:pPr>
              <w:keepNext w:val="0"/>
              <w:keepLines w:val="0"/>
              <w:widowControl/>
              <w:numPr>
                <w:ilvl w:val="0"/>
                <w:numId w:val="0"/>
              </w:numPr>
              <w:suppressLineNumbers w:val="0"/>
              <w:jc w:val="both"/>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成分：100%聚酯纤维；甲醛含量：无甲醛；可分解致癌芳香胺染料：禁用；异味：无异味；                                                                                        其他要求：加厚型。含</w:t>
            </w:r>
            <w:r>
              <w:rPr>
                <w:rFonts w:hint="eastAsia" w:ascii="宋体" w:hAnsi="宋体" w:eastAsia="宋体" w:cs="宋体"/>
                <w:b w:val="0"/>
                <w:bCs w:val="0"/>
                <w:sz w:val="21"/>
                <w:szCs w:val="21"/>
                <w:lang w:val="en-US" w:eastAsia="zh-CN"/>
              </w:rPr>
              <w:t>窗钩、</w:t>
            </w:r>
            <w:r>
              <w:rPr>
                <w:rFonts w:hint="eastAsia" w:ascii="宋体" w:hAnsi="宋体" w:eastAsia="宋体" w:cs="宋体"/>
                <w:b w:val="0"/>
                <w:bCs w:val="0"/>
                <w:i w:val="0"/>
                <w:iCs w:val="0"/>
                <w:color w:val="000000"/>
                <w:kern w:val="0"/>
                <w:sz w:val="21"/>
                <w:szCs w:val="21"/>
                <w:u w:val="none"/>
                <w:lang w:val="en-US" w:eastAsia="zh-CN" w:bidi="ar"/>
              </w:rPr>
              <w:t>道轨封口、道轨码、窗帘头等配件。</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224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25"/>
                <w:lang w:val="en-US" w:eastAsia="zh-CN" w:bidi="ar"/>
              </w:rPr>
              <w:t>平方米</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C9632">
            <w:pPr>
              <w:keepNext w:val="0"/>
              <w:keepLines w:val="0"/>
              <w:widowControl/>
              <w:suppressLineNumbers w:val="0"/>
              <w:jc w:val="center"/>
              <w:textAlignment w:val="center"/>
              <w:rPr>
                <w:rStyle w:val="25"/>
                <w:lang w:val="en-US" w:eastAsia="zh-CN" w:bidi="ar"/>
              </w:rPr>
            </w:pP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BB3D8">
            <w:pPr>
              <w:keepNext w:val="0"/>
              <w:keepLines w:val="0"/>
              <w:widowControl/>
              <w:suppressLineNumbers w:val="0"/>
              <w:ind w:right="-384" w:rightChars="-183"/>
              <w:jc w:val="center"/>
              <w:textAlignment w:val="center"/>
              <w:rPr>
                <w:rStyle w:val="25"/>
                <w:lang w:val="en-US" w:eastAsia="zh-CN" w:bidi="ar"/>
              </w:rPr>
            </w:pPr>
          </w:p>
        </w:tc>
      </w:tr>
      <w:tr w14:paraId="4313A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903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EC8A7">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绒布窗帘</w:t>
            </w:r>
          </w:p>
        </w:tc>
        <w:tc>
          <w:tcPr>
            <w:tcW w:w="4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F6B9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材质：高密度天丝绒遮光面料，手感丝滑柔软细腻，面料厚重垂而有分量，垂顺自然有型，正反面丝滑天丝绒，中间黑丝遮光层，遮光效果98%以上；含</w:t>
            </w:r>
            <w:r>
              <w:rPr>
                <w:rFonts w:hint="eastAsia" w:ascii="宋体" w:hAnsi="宋体" w:eastAsia="宋体" w:cs="宋体"/>
                <w:b w:val="0"/>
                <w:bCs w:val="0"/>
                <w:sz w:val="21"/>
                <w:szCs w:val="21"/>
                <w:lang w:val="en-US" w:eastAsia="zh-CN"/>
              </w:rPr>
              <w:t>窗钩、</w:t>
            </w:r>
            <w:r>
              <w:rPr>
                <w:rFonts w:hint="eastAsia" w:ascii="宋体" w:hAnsi="宋体" w:eastAsia="宋体" w:cs="宋体"/>
                <w:b w:val="0"/>
                <w:bCs w:val="0"/>
                <w:i w:val="0"/>
                <w:iCs w:val="0"/>
                <w:color w:val="000000"/>
                <w:kern w:val="0"/>
                <w:sz w:val="21"/>
                <w:szCs w:val="21"/>
                <w:u w:val="none"/>
                <w:lang w:val="en-US" w:eastAsia="zh-CN" w:bidi="ar"/>
              </w:rPr>
              <w:t>道轨封口、道轨码、窗帘头等配件。</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346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25"/>
                <w:lang w:val="en-US" w:eastAsia="zh-CN" w:bidi="ar"/>
              </w:rPr>
              <w:t>平方米</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943CB">
            <w:pPr>
              <w:keepNext w:val="0"/>
              <w:keepLines w:val="0"/>
              <w:widowControl/>
              <w:suppressLineNumbers w:val="0"/>
              <w:jc w:val="center"/>
              <w:textAlignment w:val="center"/>
              <w:rPr>
                <w:rStyle w:val="25"/>
                <w:lang w:val="en-US" w:eastAsia="zh-CN" w:bidi="ar"/>
              </w:rPr>
            </w:pP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E0A56">
            <w:pPr>
              <w:keepNext w:val="0"/>
              <w:keepLines w:val="0"/>
              <w:widowControl/>
              <w:suppressLineNumbers w:val="0"/>
              <w:ind w:right="-384" w:rightChars="-183"/>
              <w:jc w:val="center"/>
              <w:textAlignment w:val="center"/>
              <w:rPr>
                <w:rStyle w:val="25"/>
                <w:lang w:val="en-US" w:eastAsia="zh-CN" w:bidi="ar"/>
              </w:rPr>
            </w:pPr>
          </w:p>
        </w:tc>
      </w:tr>
      <w:tr w14:paraId="7E829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5"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DC217">
            <w:pPr>
              <w:keepNext w:val="0"/>
              <w:keepLines w:val="0"/>
              <w:widowControl/>
              <w:suppressLineNumbers w:val="0"/>
              <w:jc w:val="center"/>
              <w:textAlignment w:val="center"/>
              <w:rPr>
                <w:rFonts w:ascii="等线" w:hAnsi="等线" w:eastAsia="等线" w:cs="等线"/>
                <w:i w:val="0"/>
                <w:iCs w:val="0"/>
                <w:color w:val="000000"/>
                <w:sz w:val="21"/>
                <w:szCs w:val="21"/>
                <w:u w:val="none"/>
              </w:rPr>
            </w:pPr>
            <w:r>
              <w:rPr>
                <w:rStyle w:val="26"/>
                <w:lang w:val="en-US" w:eastAsia="zh-CN" w:bidi="ar"/>
              </w:rPr>
              <w:t>●</w:t>
            </w:r>
            <w:r>
              <w:rPr>
                <w:rStyle w:val="25"/>
                <w:rFonts w:hint="eastAsia"/>
                <w:lang w:val="en-US" w:eastAsia="zh-CN" w:bidi="ar"/>
              </w:rPr>
              <w:t>3</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06D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遮光布帘</w:t>
            </w:r>
          </w:p>
        </w:tc>
        <w:tc>
          <w:tcPr>
            <w:tcW w:w="4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7B4A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材质：三层梭织加厚遮光面料，遮光效高达95%以上；含</w:t>
            </w:r>
            <w:r>
              <w:rPr>
                <w:rFonts w:hint="eastAsia" w:ascii="宋体" w:hAnsi="宋体" w:eastAsia="宋体" w:cs="宋体"/>
                <w:b w:val="0"/>
                <w:bCs w:val="0"/>
                <w:sz w:val="21"/>
                <w:szCs w:val="21"/>
                <w:lang w:val="en-US" w:eastAsia="zh-CN"/>
              </w:rPr>
              <w:t>窗钩、</w:t>
            </w:r>
            <w:r>
              <w:rPr>
                <w:rFonts w:hint="eastAsia" w:ascii="宋体" w:hAnsi="宋体" w:eastAsia="宋体" w:cs="宋体"/>
                <w:b w:val="0"/>
                <w:bCs w:val="0"/>
                <w:i w:val="0"/>
                <w:iCs w:val="0"/>
                <w:color w:val="000000"/>
                <w:kern w:val="0"/>
                <w:sz w:val="21"/>
                <w:szCs w:val="21"/>
                <w:u w:val="none"/>
                <w:lang w:val="en-US" w:eastAsia="zh-CN" w:bidi="ar"/>
              </w:rPr>
              <w:t>道轨封口、道轨码、窗帘头等配件。</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C3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25"/>
                <w:lang w:val="en-US" w:eastAsia="zh-CN" w:bidi="ar"/>
              </w:rPr>
              <w:t>平方米</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359B9">
            <w:pPr>
              <w:keepNext w:val="0"/>
              <w:keepLines w:val="0"/>
              <w:widowControl/>
              <w:suppressLineNumbers w:val="0"/>
              <w:jc w:val="center"/>
              <w:textAlignment w:val="center"/>
              <w:rPr>
                <w:rStyle w:val="25"/>
                <w:lang w:val="en-US" w:eastAsia="zh-CN" w:bidi="ar"/>
              </w:rPr>
            </w:pP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FC3EF">
            <w:pPr>
              <w:keepNext w:val="0"/>
              <w:keepLines w:val="0"/>
              <w:widowControl/>
              <w:suppressLineNumbers w:val="0"/>
              <w:ind w:right="-384" w:rightChars="-183"/>
              <w:jc w:val="center"/>
              <w:textAlignment w:val="center"/>
              <w:rPr>
                <w:rStyle w:val="25"/>
                <w:lang w:val="en-US" w:eastAsia="zh-CN" w:bidi="ar"/>
              </w:rPr>
            </w:pPr>
          </w:p>
        </w:tc>
      </w:tr>
      <w:tr w14:paraId="5B65B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50D8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26"/>
                <w:lang w:val="en-US" w:eastAsia="zh-CN" w:bidi="ar"/>
              </w:rPr>
              <w:t>●</w:t>
            </w:r>
            <w:r>
              <w:rPr>
                <w:rFonts w:hint="eastAsia" w:ascii="宋体" w:hAnsi="宋体" w:eastAsia="宋体" w:cs="宋体"/>
                <w:i w:val="0"/>
                <w:iCs w:val="0"/>
                <w:color w:val="000000"/>
                <w:kern w:val="0"/>
                <w:sz w:val="21"/>
                <w:szCs w:val="21"/>
                <w:u w:val="none"/>
                <w:lang w:val="en-US" w:eastAsia="zh-CN" w:bidi="ar"/>
              </w:rPr>
              <w:t>4</w:t>
            </w:r>
          </w:p>
        </w:tc>
        <w:tc>
          <w:tcPr>
            <w:tcW w:w="8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CDC9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25"/>
                <w:lang w:val="en-US" w:eastAsia="zh-CN" w:bidi="ar"/>
              </w:rPr>
              <w:t>道轨</w:t>
            </w:r>
          </w:p>
        </w:tc>
        <w:tc>
          <w:tcPr>
            <w:tcW w:w="4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FFD2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Style w:val="25"/>
                <w:lang w:val="en-US" w:eastAsia="zh-CN" w:bidi="ar"/>
              </w:rPr>
              <w:t>窗帘</w:t>
            </w:r>
            <w:r>
              <w:rPr>
                <w:rStyle w:val="25"/>
                <w:rFonts w:hint="eastAsia"/>
                <w:lang w:val="en-US" w:eastAsia="zh-CN" w:bidi="ar"/>
              </w:rPr>
              <w:t>道</w:t>
            </w:r>
            <w:r>
              <w:rPr>
                <w:rStyle w:val="25"/>
                <w:lang w:val="en-US" w:eastAsia="zh-CN" w:bidi="ar"/>
              </w:rPr>
              <w:t>轨：采用优质加厚铝合金方轨，顺滑静音不卡顿，锌合金封口、高光电泳、表面光滑、强力承重、规格：24mm*24.5mm；带帘拉启时超静音。耐用超强，能连续使用 10 年以上。</w:t>
            </w:r>
            <w:r>
              <w:rPr>
                <w:rFonts w:hint="eastAsia" w:ascii="宋体" w:hAnsi="宋体" w:eastAsia="宋体" w:cs="宋体"/>
                <w:i w:val="0"/>
                <w:iCs w:val="0"/>
                <w:color w:val="000000"/>
                <w:kern w:val="0"/>
                <w:sz w:val="21"/>
                <w:szCs w:val="21"/>
                <w:u w:val="none"/>
                <w:lang w:val="en-US" w:eastAsia="zh-CN" w:bidi="ar"/>
              </w:rPr>
              <w:t>轨道安装牢固，与天面紧贴无缝隙，每米承重≥20KG；铝扣板天面需打螺杆固定。</w:t>
            </w:r>
          </w:p>
        </w:tc>
        <w:tc>
          <w:tcPr>
            <w:tcW w:w="8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0E5C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25"/>
                <w:lang w:val="en-US" w:eastAsia="zh-CN" w:bidi="ar"/>
              </w:rPr>
              <w:t>米</w:t>
            </w:r>
          </w:p>
        </w:tc>
        <w:tc>
          <w:tcPr>
            <w:tcW w:w="900" w:type="dxa"/>
            <w:vMerge w:val="restart"/>
            <w:tcBorders>
              <w:top w:val="single" w:color="000000" w:sz="4" w:space="0"/>
              <w:left w:val="single" w:color="000000" w:sz="4" w:space="0"/>
              <w:right w:val="single" w:color="000000" w:sz="4" w:space="0"/>
            </w:tcBorders>
            <w:shd w:val="clear" w:color="auto" w:fill="auto"/>
            <w:vAlign w:val="center"/>
          </w:tcPr>
          <w:p w14:paraId="16BE6FBE">
            <w:pPr>
              <w:keepNext w:val="0"/>
              <w:keepLines w:val="0"/>
              <w:widowControl/>
              <w:suppressLineNumbers w:val="0"/>
              <w:jc w:val="center"/>
              <w:textAlignment w:val="center"/>
              <w:rPr>
                <w:rStyle w:val="25"/>
                <w:lang w:val="en-US" w:eastAsia="zh-CN" w:bidi="ar"/>
              </w:rPr>
            </w:pPr>
          </w:p>
        </w:tc>
        <w:tc>
          <w:tcPr>
            <w:tcW w:w="891" w:type="dxa"/>
            <w:vMerge w:val="restart"/>
            <w:tcBorders>
              <w:top w:val="single" w:color="000000" w:sz="4" w:space="0"/>
              <w:left w:val="single" w:color="000000" w:sz="4" w:space="0"/>
              <w:right w:val="single" w:color="000000" w:sz="4" w:space="0"/>
            </w:tcBorders>
            <w:shd w:val="clear" w:color="auto" w:fill="auto"/>
            <w:vAlign w:val="center"/>
          </w:tcPr>
          <w:p w14:paraId="7E9B253D">
            <w:pPr>
              <w:keepNext w:val="0"/>
              <w:keepLines w:val="0"/>
              <w:widowControl/>
              <w:suppressLineNumbers w:val="0"/>
              <w:ind w:right="-384" w:rightChars="-183"/>
              <w:jc w:val="center"/>
              <w:textAlignment w:val="center"/>
              <w:rPr>
                <w:rStyle w:val="25"/>
                <w:lang w:val="en-US" w:eastAsia="zh-CN" w:bidi="ar"/>
              </w:rPr>
            </w:pPr>
          </w:p>
        </w:tc>
      </w:tr>
      <w:tr w14:paraId="2C871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5"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2B29C">
            <w:pPr>
              <w:jc w:val="center"/>
              <w:rPr>
                <w:rFonts w:hint="eastAsia" w:ascii="宋体" w:hAnsi="宋体" w:eastAsia="宋体" w:cs="宋体"/>
                <w:i w:val="0"/>
                <w:iCs w:val="0"/>
                <w:color w:val="000000"/>
                <w:sz w:val="21"/>
                <w:szCs w:val="21"/>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F6B1B">
            <w:pPr>
              <w:jc w:val="center"/>
              <w:rPr>
                <w:rFonts w:hint="eastAsia" w:ascii="宋体" w:hAnsi="宋体" w:eastAsia="宋体" w:cs="宋体"/>
                <w:i w:val="0"/>
                <w:iCs w:val="0"/>
                <w:color w:val="000000"/>
                <w:sz w:val="21"/>
                <w:szCs w:val="21"/>
                <w:u w:val="none"/>
              </w:rPr>
            </w:pPr>
          </w:p>
        </w:tc>
        <w:tc>
          <w:tcPr>
            <w:tcW w:w="4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456A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滑轮码：轮子的材质是尼龙，选用锌合金弹簧扣安装码。纳米滑轮，顺滑静音、经久耐用，黑芯走珠使支撑力增强，加厚不锈钢圈，增加支撑拉力。轨道安装牢固，与天面紧贴无缝隙，每米承重≥20KG；铝扣板天面需打螺杆固定。</w:t>
            </w: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3F5DB">
            <w:pPr>
              <w:jc w:val="center"/>
              <w:rPr>
                <w:rFonts w:hint="eastAsia" w:ascii="宋体" w:hAnsi="宋体" w:eastAsia="宋体" w:cs="宋体"/>
                <w:i w:val="0"/>
                <w:iCs w:val="0"/>
                <w:color w:val="000000"/>
                <w:sz w:val="21"/>
                <w:szCs w:val="21"/>
                <w:u w:val="none"/>
              </w:rPr>
            </w:pPr>
          </w:p>
        </w:tc>
        <w:tc>
          <w:tcPr>
            <w:tcW w:w="900" w:type="dxa"/>
            <w:vMerge w:val="continue"/>
            <w:tcBorders>
              <w:left w:val="single" w:color="000000" w:sz="4" w:space="0"/>
              <w:bottom w:val="single" w:color="000000" w:sz="4" w:space="0"/>
              <w:right w:val="single" w:color="000000" w:sz="4" w:space="0"/>
            </w:tcBorders>
            <w:shd w:val="clear" w:color="auto" w:fill="auto"/>
            <w:vAlign w:val="center"/>
          </w:tcPr>
          <w:p w14:paraId="7895225D">
            <w:pPr>
              <w:jc w:val="center"/>
              <w:rPr>
                <w:rFonts w:hint="eastAsia" w:ascii="宋体" w:hAnsi="宋体" w:eastAsia="宋体" w:cs="宋体"/>
                <w:i w:val="0"/>
                <w:iCs w:val="0"/>
                <w:color w:val="000000"/>
                <w:sz w:val="21"/>
                <w:szCs w:val="21"/>
                <w:u w:val="none"/>
              </w:rPr>
            </w:pPr>
          </w:p>
        </w:tc>
        <w:tc>
          <w:tcPr>
            <w:tcW w:w="891" w:type="dxa"/>
            <w:vMerge w:val="continue"/>
            <w:tcBorders>
              <w:left w:val="single" w:color="000000" w:sz="4" w:space="0"/>
              <w:bottom w:val="single" w:color="000000" w:sz="4" w:space="0"/>
              <w:right w:val="single" w:color="000000" w:sz="4" w:space="0"/>
            </w:tcBorders>
            <w:shd w:val="clear" w:color="auto" w:fill="auto"/>
            <w:vAlign w:val="center"/>
          </w:tcPr>
          <w:p w14:paraId="38C45052">
            <w:pPr>
              <w:ind w:right="-384" w:rightChars="-183"/>
              <w:jc w:val="center"/>
              <w:rPr>
                <w:rFonts w:hint="eastAsia" w:ascii="宋体" w:hAnsi="宋体" w:eastAsia="宋体" w:cs="宋体"/>
                <w:i w:val="0"/>
                <w:iCs w:val="0"/>
                <w:color w:val="000000"/>
                <w:sz w:val="21"/>
                <w:szCs w:val="21"/>
                <w:u w:val="none"/>
              </w:rPr>
            </w:pPr>
          </w:p>
        </w:tc>
      </w:tr>
      <w:tr w14:paraId="61826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6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77B8C">
            <w:pPr>
              <w:keepNext w:val="0"/>
              <w:keepLines w:val="0"/>
              <w:widowControl/>
              <w:suppressLineNumbers w:val="0"/>
              <w:jc w:val="center"/>
              <w:textAlignment w:val="center"/>
              <w:rPr>
                <w:rFonts w:hint="default" w:ascii="等线" w:hAnsi="等线" w:eastAsia="等线" w:cs="等线"/>
                <w:i w:val="0"/>
                <w:iCs w:val="0"/>
                <w:color w:val="000000"/>
                <w:sz w:val="21"/>
                <w:szCs w:val="21"/>
                <w:u w:val="none"/>
                <w:lang w:val="en-US"/>
              </w:rPr>
            </w:pPr>
            <w:r>
              <w:rPr>
                <w:rStyle w:val="26"/>
                <w:lang w:val="en-US" w:eastAsia="zh-CN" w:bidi="ar"/>
              </w:rPr>
              <w:t>●</w:t>
            </w:r>
            <w:r>
              <w:rPr>
                <w:rStyle w:val="25"/>
                <w:rFonts w:hint="eastAsia"/>
                <w:lang w:val="en-US" w:eastAsia="zh-CN" w:bidi="ar"/>
              </w:rPr>
              <w:t>5</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36B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医用间帘</w:t>
            </w:r>
          </w:p>
        </w:tc>
        <w:tc>
          <w:tcPr>
            <w:tcW w:w="4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6A6D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面料：100%聚酯纤维耐燃网状医用隔帘；重量符合或高于230g/㎡；抗菌效果：金黄色、葡萄球菌、大肠杆菌、白色念珠菌的抑菌率均达到 95%；防火性能符合或优于建筑材料及制品燃烧性能分级B1级标准。防霉等级（洗前）：0级耐磨性能：10000次；水洗尺寸变化率：经向：-1.0~+1.0；纬向：-1.0~+1.0；耐光色牢度：变色（浅色）3级；洗涤干燥后外观平整度：≥4级；耐高温水洗                                         注：厚重垂而有分量自然有型；含</w:t>
            </w:r>
            <w:r>
              <w:rPr>
                <w:rFonts w:hint="eastAsia" w:ascii="宋体" w:hAnsi="宋体" w:eastAsia="宋体" w:cs="宋体"/>
                <w:b w:val="0"/>
                <w:bCs w:val="0"/>
                <w:sz w:val="21"/>
                <w:szCs w:val="21"/>
                <w:lang w:val="en-US" w:eastAsia="zh-CN"/>
              </w:rPr>
              <w:t>窗钩、</w:t>
            </w:r>
            <w:r>
              <w:rPr>
                <w:rFonts w:hint="eastAsia" w:ascii="宋体" w:hAnsi="宋体" w:eastAsia="宋体" w:cs="宋体"/>
                <w:b w:val="0"/>
                <w:bCs w:val="0"/>
                <w:i w:val="0"/>
                <w:iCs w:val="0"/>
                <w:color w:val="000000"/>
                <w:kern w:val="0"/>
                <w:sz w:val="21"/>
                <w:szCs w:val="21"/>
                <w:u w:val="none"/>
                <w:lang w:val="en-US" w:eastAsia="zh-CN" w:bidi="ar"/>
              </w:rPr>
              <w:t>道轨封口、道轨码、窗帘头等配件。</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18F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25"/>
                <w:lang w:val="en-US" w:eastAsia="zh-CN" w:bidi="ar"/>
              </w:rPr>
              <w:t>平方米</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68960">
            <w:pPr>
              <w:keepNext w:val="0"/>
              <w:keepLines w:val="0"/>
              <w:widowControl/>
              <w:suppressLineNumbers w:val="0"/>
              <w:jc w:val="center"/>
              <w:textAlignment w:val="center"/>
              <w:rPr>
                <w:rStyle w:val="25"/>
                <w:lang w:val="en-US" w:eastAsia="zh-CN" w:bidi="ar"/>
              </w:rPr>
            </w:pP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185B7">
            <w:pPr>
              <w:keepNext w:val="0"/>
              <w:keepLines w:val="0"/>
              <w:widowControl/>
              <w:suppressLineNumbers w:val="0"/>
              <w:ind w:right="-384" w:rightChars="-183"/>
              <w:jc w:val="center"/>
              <w:textAlignment w:val="center"/>
              <w:rPr>
                <w:rStyle w:val="25"/>
                <w:lang w:val="en-US" w:eastAsia="zh-CN" w:bidi="ar"/>
              </w:rPr>
            </w:pPr>
          </w:p>
        </w:tc>
      </w:tr>
      <w:tr w14:paraId="41503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5" w:hRule="atLeast"/>
        </w:trPr>
        <w:tc>
          <w:tcPr>
            <w:tcW w:w="636" w:type="dxa"/>
            <w:tcBorders>
              <w:top w:val="single" w:color="000000" w:sz="4" w:space="0"/>
              <w:left w:val="single" w:color="000000" w:sz="4" w:space="0"/>
              <w:bottom w:val="nil"/>
              <w:right w:val="single" w:color="000000" w:sz="4" w:space="0"/>
            </w:tcBorders>
            <w:shd w:val="clear" w:color="auto" w:fill="auto"/>
            <w:vAlign w:val="center"/>
          </w:tcPr>
          <w:p w14:paraId="4FFF8201">
            <w:pPr>
              <w:keepNext w:val="0"/>
              <w:keepLines w:val="0"/>
              <w:widowControl/>
              <w:suppressLineNumbers w:val="0"/>
              <w:jc w:val="left"/>
              <w:textAlignment w:val="center"/>
              <w:rPr>
                <w:rFonts w:hint="eastAsia" w:ascii="等线" w:hAnsi="等线" w:eastAsia="等线" w:cs="等线"/>
                <w:i w:val="0"/>
                <w:iCs w:val="0"/>
                <w:color w:val="000000"/>
                <w:sz w:val="21"/>
                <w:szCs w:val="21"/>
                <w:u w:val="none"/>
              </w:rPr>
            </w:pPr>
            <w:r>
              <w:rPr>
                <w:rStyle w:val="26"/>
                <w:lang w:val="en-US" w:eastAsia="zh-CN" w:bidi="ar"/>
              </w:rPr>
              <w:t>●</w:t>
            </w:r>
            <w:r>
              <w:rPr>
                <w:rStyle w:val="25"/>
                <w:rFonts w:hint="eastAsia"/>
                <w:lang w:val="en-US" w:eastAsia="zh-CN" w:bidi="ar"/>
              </w:rPr>
              <w:t>6</w:t>
            </w:r>
          </w:p>
        </w:tc>
        <w:tc>
          <w:tcPr>
            <w:tcW w:w="893" w:type="dxa"/>
            <w:tcBorders>
              <w:top w:val="single" w:color="000000" w:sz="4" w:space="0"/>
              <w:left w:val="single" w:color="000000" w:sz="4" w:space="0"/>
              <w:bottom w:val="nil"/>
              <w:right w:val="single" w:color="000000" w:sz="4" w:space="0"/>
            </w:tcBorders>
            <w:shd w:val="clear" w:color="auto" w:fill="auto"/>
            <w:vAlign w:val="center"/>
          </w:tcPr>
          <w:p w14:paraId="02123DE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Style w:val="25"/>
                <w:lang w:val="en-US" w:eastAsia="zh-CN" w:bidi="ar"/>
              </w:rPr>
              <w:t>卷帘</w:t>
            </w:r>
          </w:p>
        </w:tc>
        <w:tc>
          <w:tcPr>
            <w:tcW w:w="4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C5CB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材质：100%PVC(聚氯乙烯)；卷帘上轴：选用优质铝合金壁厚≥1.0mm，直径≥3.5cm，双坑设计，保证 2.5m 范围之内不会因挠度产生弯曲变形。</w:t>
            </w:r>
            <w:r>
              <w:rPr>
                <w:rFonts w:hint="eastAsia" w:ascii="宋体" w:hAnsi="宋体" w:eastAsia="宋体" w:cs="宋体"/>
                <w:b w:val="0"/>
                <w:bCs w:val="0"/>
                <w:i w:val="0"/>
                <w:iCs w:val="0"/>
                <w:color w:val="000000"/>
                <w:kern w:val="0"/>
                <w:sz w:val="21"/>
                <w:szCs w:val="21"/>
                <w:u w:val="none"/>
                <w:lang w:val="en-US" w:eastAsia="zh-CN" w:bidi="ar"/>
              </w:rPr>
              <w:t>含相关配件。</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490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25"/>
                <w:lang w:val="en-US" w:eastAsia="zh-CN" w:bidi="ar"/>
              </w:rPr>
              <w:t>平方米</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09F64">
            <w:pPr>
              <w:keepNext w:val="0"/>
              <w:keepLines w:val="0"/>
              <w:widowControl/>
              <w:suppressLineNumbers w:val="0"/>
              <w:jc w:val="center"/>
              <w:textAlignment w:val="center"/>
              <w:rPr>
                <w:rStyle w:val="25"/>
                <w:lang w:val="en-US" w:eastAsia="zh-CN" w:bidi="ar"/>
              </w:rPr>
            </w:pP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2E5B8">
            <w:pPr>
              <w:keepNext w:val="0"/>
              <w:keepLines w:val="0"/>
              <w:widowControl/>
              <w:suppressLineNumbers w:val="0"/>
              <w:ind w:right="-384" w:rightChars="-183"/>
              <w:jc w:val="center"/>
              <w:textAlignment w:val="center"/>
              <w:rPr>
                <w:rStyle w:val="25"/>
                <w:lang w:val="en-US" w:eastAsia="zh-CN" w:bidi="ar"/>
              </w:rPr>
            </w:pPr>
          </w:p>
        </w:tc>
      </w:tr>
      <w:tr w14:paraId="1750A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5"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DC0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E15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25"/>
                <w:lang w:val="en-US" w:eastAsia="zh-CN" w:bidi="ar"/>
              </w:rPr>
              <w:t>绒布</w:t>
            </w:r>
          </w:p>
        </w:tc>
        <w:tc>
          <w:tcPr>
            <w:tcW w:w="4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E146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Style w:val="25"/>
                <w:lang w:val="en-US" w:eastAsia="zh-CN" w:bidi="ar"/>
              </w:rPr>
              <w:t>材质：法兰绒面料，克重：896g/m,遮光率达70%以止。</w:t>
            </w:r>
            <w:r>
              <w:rPr>
                <w:rFonts w:hint="eastAsia" w:ascii="宋体" w:hAnsi="宋体" w:eastAsia="宋体" w:cs="宋体"/>
                <w:b w:val="0"/>
                <w:bCs w:val="0"/>
                <w:i w:val="0"/>
                <w:iCs w:val="0"/>
                <w:color w:val="000000"/>
                <w:kern w:val="0"/>
                <w:sz w:val="21"/>
                <w:szCs w:val="21"/>
                <w:u w:val="none"/>
                <w:lang w:val="en-US" w:eastAsia="zh-CN" w:bidi="ar"/>
              </w:rPr>
              <w:t>含相关配件。</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7F1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25"/>
                <w:lang w:val="en-US" w:eastAsia="zh-CN" w:bidi="ar"/>
              </w:rPr>
              <w:t>平方米</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6592C">
            <w:pPr>
              <w:keepNext w:val="0"/>
              <w:keepLines w:val="0"/>
              <w:widowControl/>
              <w:suppressLineNumbers w:val="0"/>
              <w:jc w:val="center"/>
              <w:textAlignment w:val="center"/>
              <w:rPr>
                <w:rStyle w:val="25"/>
                <w:lang w:val="en-US" w:eastAsia="zh-CN" w:bidi="ar"/>
              </w:rPr>
            </w:pP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85DEB">
            <w:pPr>
              <w:keepNext w:val="0"/>
              <w:keepLines w:val="0"/>
              <w:widowControl/>
              <w:suppressLineNumbers w:val="0"/>
              <w:ind w:right="-384" w:rightChars="-183"/>
              <w:jc w:val="center"/>
              <w:textAlignment w:val="center"/>
              <w:rPr>
                <w:rStyle w:val="25"/>
                <w:lang w:val="en-US" w:eastAsia="zh-CN" w:bidi="ar"/>
              </w:rPr>
            </w:pPr>
          </w:p>
        </w:tc>
      </w:tr>
      <w:tr w14:paraId="1937C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944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C23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柔纱帘</w:t>
            </w:r>
          </w:p>
        </w:tc>
        <w:tc>
          <w:tcPr>
            <w:tcW w:w="4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150A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Style w:val="25"/>
                <w:lang w:val="en-US" w:eastAsia="zh-CN" w:bidi="ar"/>
              </w:rPr>
              <w:t>材质：采用双层面料设计，可以交替搓光调节光线，两头安装码用胀紧伸缩式设计，免打孔，下轨配色铝合金，防腐防锈。</w:t>
            </w:r>
            <w:r>
              <w:rPr>
                <w:rFonts w:hint="eastAsia" w:ascii="宋体" w:hAnsi="宋体" w:eastAsia="宋体" w:cs="宋体"/>
                <w:b w:val="0"/>
                <w:bCs w:val="0"/>
                <w:i w:val="0"/>
                <w:iCs w:val="0"/>
                <w:color w:val="000000"/>
                <w:kern w:val="0"/>
                <w:sz w:val="21"/>
                <w:szCs w:val="21"/>
                <w:u w:val="none"/>
                <w:lang w:val="en-US" w:eastAsia="zh-CN" w:bidi="ar"/>
              </w:rPr>
              <w:t>含相关配件。</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8CB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25"/>
                <w:lang w:val="en-US" w:eastAsia="zh-CN" w:bidi="ar"/>
              </w:rPr>
              <w:t>平方米</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AB882">
            <w:pPr>
              <w:keepNext w:val="0"/>
              <w:keepLines w:val="0"/>
              <w:widowControl/>
              <w:suppressLineNumbers w:val="0"/>
              <w:jc w:val="center"/>
              <w:textAlignment w:val="center"/>
              <w:rPr>
                <w:rStyle w:val="25"/>
                <w:lang w:val="en-US" w:eastAsia="zh-CN" w:bidi="ar"/>
              </w:rPr>
            </w:pP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903AD">
            <w:pPr>
              <w:keepNext w:val="0"/>
              <w:keepLines w:val="0"/>
              <w:widowControl/>
              <w:suppressLineNumbers w:val="0"/>
              <w:ind w:right="-384" w:rightChars="-183"/>
              <w:jc w:val="center"/>
              <w:textAlignment w:val="center"/>
              <w:rPr>
                <w:rStyle w:val="25"/>
                <w:lang w:val="en-US" w:eastAsia="zh-CN" w:bidi="ar"/>
              </w:rPr>
            </w:pPr>
          </w:p>
        </w:tc>
      </w:tr>
      <w:tr w14:paraId="7A989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D49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F09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25"/>
                <w:lang w:val="en-US" w:eastAsia="zh-CN" w:bidi="ar"/>
              </w:rPr>
              <w:t>台布</w:t>
            </w:r>
          </w:p>
        </w:tc>
        <w:tc>
          <w:tcPr>
            <w:tcW w:w="4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605A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Style w:val="25"/>
                <w:lang w:val="en-US" w:eastAsia="zh-CN" w:bidi="ar"/>
              </w:rPr>
              <w:t>材质：毛绒面料，台布边位锁边扎骨工艺车缝，面料厚度约1.55mm，质感好，柔软亲肤感好，揉搓不起皱，不变形，垂感美观，面料耐钩耐划不留痕迹。</w:t>
            </w:r>
            <w:r>
              <w:rPr>
                <w:rFonts w:hint="eastAsia" w:ascii="宋体" w:hAnsi="宋体" w:eastAsia="宋体" w:cs="宋体"/>
                <w:b w:val="0"/>
                <w:bCs w:val="0"/>
                <w:i w:val="0"/>
                <w:iCs w:val="0"/>
                <w:color w:val="000000"/>
                <w:kern w:val="0"/>
                <w:sz w:val="21"/>
                <w:szCs w:val="21"/>
                <w:u w:val="none"/>
                <w:lang w:val="en-US" w:eastAsia="zh-CN" w:bidi="ar"/>
              </w:rPr>
              <w:t>含相关配件。</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4B1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25"/>
                <w:lang w:val="en-US" w:eastAsia="zh-CN" w:bidi="ar"/>
              </w:rPr>
              <w:t>平方米</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79314">
            <w:pPr>
              <w:keepNext w:val="0"/>
              <w:keepLines w:val="0"/>
              <w:widowControl/>
              <w:suppressLineNumbers w:val="0"/>
              <w:jc w:val="center"/>
              <w:textAlignment w:val="center"/>
              <w:rPr>
                <w:rStyle w:val="25"/>
                <w:lang w:val="en-US" w:eastAsia="zh-CN" w:bidi="ar"/>
              </w:rPr>
            </w:pP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6F16E">
            <w:pPr>
              <w:keepNext w:val="0"/>
              <w:keepLines w:val="0"/>
              <w:widowControl/>
              <w:suppressLineNumbers w:val="0"/>
              <w:ind w:right="-384" w:rightChars="-183"/>
              <w:jc w:val="center"/>
              <w:textAlignment w:val="center"/>
              <w:rPr>
                <w:rStyle w:val="25"/>
                <w:lang w:val="en-US" w:eastAsia="zh-CN" w:bidi="ar"/>
              </w:rPr>
            </w:pPr>
          </w:p>
        </w:tc>
      </w:tr>
      <w:tr w14:paraId="72145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98628">
            <w:pPr>
              <w:keepNext w:val="0"/>
              <w:keepLines w:val="0"/>
              <w:widowControl/>
              <w:suppressLineNumbers w:val="0"/>
              <w:jc w:val="center"/>
              <w:textAlignment w:val="center"/>
              <w:rPr>
                <w:rFonts w:hint="eastAsia" w:ascii="等线" w:hAnsi="等线" w:eastAsia="等线" w:cs="等线"/>
                <w:i w:val="0"/>
                <w:iCs w:val="0"/>
                <w:color w:val="000000"/>
                <w:sz w:val="21"/>
                <w:szCs w:val="21"/>
                <w:u w:val="none"/>
              </w:rPr>
            </w:pPr>
            <w:r>
              <w:rPr>
                <w:rStyle w:val="26"/>
                <w:lang w:val="en-US" w:eastAsia="zh-CN" w:bidi="ar"/>
              </w:rPr>
              <w:t>●</w:t>
            </w:r>
            <w:r>
              <w:rPr>
                <w:rStyle w:val="25"/>
                <w:lang w:val="en-US" w:eastAsia="zh-CN" w:bidi="ar"/>
              </w:rPr>
              <w:t>1</w:t>
            </w:r>
            <w:r>
              <w:rPr>
                <w:rStyle w:val="25"/>
                <w:rFonts w:hint="eastAsia"/>
                <w:lang w:val="en-US" w:eastAsia="zh-CN" w:bidi="ar"/>
              </w:rPr>
              <w:t>0</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3A8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优质卷帘</w:t>
            </w:r>
          </w:p>
        </w:tc>
        <w:tc>
          <w:tcPr>
            <w:tcW w:w="4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820C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材质：35%Fiberglas(玻璃纤维)+65%PVC(聚氯乙烯)；重量：≥550 g/㎡;卷帘上轴：选用优质加厚铝合金上杆，优质拉姆斯拉珠，精密齿轮、静音体验，高清油画布，纹理清晰、环保材质，下轨配色铝合金，防腐防锈。</w:t>
            </w:r>
            <w:r>
              <w:rPr>
                <w:rFonts w:hint="eastAsia" w:ascii="宋体" w:hAnsi="宋体" w:eastAsia="宋体" w:cs="宋体"/>
                <w:b w:val="0"/>
                <w:bCs w:val="0"/>
                <w:i w:val="0"/>
                <w:iCs w:val="0"/>
                <w:color w:val="000000"/>
                <w:kern w:val="0"/>
                <w:sz w:val="21"/>
                <w:szCs w:val="21"/>
                <w:u w:val="none"/>
                <w:lang w:val="en-US" w:eastAsia="zh-CN" w:bidi="ar"/>
              </w:rPr>
              <w:t>含相关配件。</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B7B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25"/>
                <w:lang w:val="en-US" w:eastAsia="zh-CN" w:bidi="ar"/>
              </w:rPr>
              <w:t>平方米</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22799">
            <w:pPr>
              <w:keepNext w:val="0"/>
              <w:keepLines w:val="0"/>
              <w:widowControl/>
              <w:suppressLineNumbers w:val="0"/>
              <w:jc w:val="center"/>
              <w:textAlignment w:val="center"/>
              <w:rPr>
                <w:rStyle w:val="25"/>
                <w:lang w:val="en-US" w:eastAsia="zh-CN" w:bidi="ar"/>
              </w:rPr>
            </w:pP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9F3F7">
            <w:pPr>
              <w:keepNext w:val="0"/>
              <w:keepLines w:val="0"/>
              <w:widowControl/>
              <w:suppressLineNumbers w:val="0"/>
              <w:ind w:right="-384" w:rightChars="-183"/>
              <w:jc w:val="center"/>
              <w:textAlignment w:val="center"/>
              <w:rPr>
                <w:rStyle w:val="25"/>
                <w:lang w:val="en-US" w:eastAsia="zh-CN" w:bidi="ar"/>
              </w:rPr>
            </w:pPr>
          </w:p>
        </w:tc>
      </w:tr>
      <w:tr w14:paraId="15AE3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5"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A8A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5390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25"/>
                <w:lang w:val="en-US" w:eastAsia="zh-CN" w:bidi="ar"/>
              </w:rPr>
              <w:t>遮光布</w:t>
            </w:r>
          </w:p>
        </w:tc>
        <w:tc>
          <w:tcPr>
            <w:tcW w:w="4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C490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面料：环保遮光加厚窗帘布  克重：330g/㎡；抗菌效果：符合纺织品抗菌性能的金黄色葡萄球菌、大肠杆菌、白色念珠菌的抑菌率均达到</w:t>
            </w:r>
            <w:r>
              <w:rPr>
                <w:rStyle w:val="25"/>
                <w:lang w:val="en-US" w:eastAsia="zh-CN" w:bidi="ar"/>
              </w:rPr>
              <w:t xml:space="preserve"> 90%以上。</w:t>
            </w:r>
            <w:r>
              <w:rPr>
                <w:rFonts w:hint="eastAsia" w:ascii="宋体" w:hAnsi="宋体" w:eastAsia="宋体" w:cs="宋体"/>
                <w:b w:val="0"/>
                <w:bCs w:val="0"/>
                <w:i w:val="0"/>
                <w:iCs w:val="0"/>
                <w:color w:val="000000"/>
                <w:kern w:val="0"/>
                <w:sz w:val="21"/>
                <w:szCs w:val="21"/>
                <w:u w:val="none"/>
                <w:lang w:val="en-US" w:eastAsia="zh-CN" w:bidi="ar"/>
              </w:rPr>
              <w:t>含相关配件。</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AA2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25"/>
                <w:lang w:val="en-US" w:eastAsia="zh-CN" w:bidi="ar"/>
              </w:rPr>
              <w:t>平方米</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AE80A">
            <w:pPr>
              <w:keepNext w:val="0"/>
              <w:keepLines w:val="0"/>
              <w:widowControl/>
              <w:suppressLineNumbers w:val="0"/>
              <w:jc w:val="center"/>
              <w:textAlignment w:val="center"/>
              <w:rPr>
                <w:rStyle w:val="25"/>
                <w:lang w:val="en-US" w:eastAsia="zh-CN" w:bidi="ar"/>
              </w:rPr>
            </w:pP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05098">
            <w:pPr>
              <w:keepNext w:val="0"/>
              <w:keepLines w:val="0"/>
              <w:widowControl/>
              <w:suppressLineNumbers w:val="0"/>
              <w:ind w:right="-384" w:rightChars="-183"/>
              <w:jc w:val="center"/>
              <w:textAlignment w:val="center"/>
              <w:rPr>
                <w:rStyle w:val="25"/>
                <w:lang w:val="en-US" w:eastAsia="zh-CN" w:bidi="ar"/>
              </w:rPr>
            </w:pPr>
          </w:p>
        </w:tc>
      </w:tr>
    </w:tbl>
    <w:p w14:paraId="0FC36DD7">
      <w:pPr>
        <w:pStyle w:val="15"/>
        <w:numPr>
          <w:ilvl w:val="-1"/>
          <w:numId w:val="0"/>
        </w:numPr>
        <w:tabs>
          <w:tab w:val="left" w:pos="709"/>
        </w:tabs>
        <w:spacing w:line="360" w:lineRule="auto"/>
        <w:ind w:left="0" w:firstLine="0" w:firstLineChars="0"/>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sz w:val="21"/>
          <w:szCs w:val="21"/>
          <w:lang w:val="en-US" w:eastAsia="zh-CN"/>
        </w:rPr>
        <w:t>备注：窗帘所需的窗钩、</w:t>
      </w:r>
      <w:r>
        <w:rPr>
          <w:rFonts w:hint="eastAsia" w:ascii="宋体" w:hAnsi="宋体" w:eastAsia="宋体" w:cs="宋体"/>
          <w:b w:val="0"/>
          <w:bCs w:val="0"/>
          <w:i w:val="0"/>
          <w:iCs w:val="0"/>
          <w:color w:val="000000"/>
          <w:kern w:val="0"/>
          <w:sz w:val="21"/>
          <w:szCs w:val="21"/>
          <w:u w:val="none"/>
          <w:lang w:val="en-US" w:eastAsia="zh-CN" w:bidi="ar"/>
        </w:rPr>
        <w:t>道轨封口、道轨码、窗帘头等配件应纳入窗帘布的报价内，不再单独报价。</w:t>
      </w:r>
    </w:p>
    <w:p w14:paraId="7E5D62B3">
      <w:pPr>
        <w:spacing w:line="34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(二)样品要求</w:t>
      </w:r>
    </w:p>
    <w:p w14:paraId="34547BB7">
      <w:pPr>
        <w:spacing w:line="34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供应商</w:t>
      </w:r>
      <w:r>
        <w:rPr>
          <w:rFonts w:hint="default" w:ascii="宋体" w:hAnsi="宋体" w:eastAsia="宋体" w:cs="宋体"/>
          <w:bCs/>
          <w:color w:val="auto"/>
          <w:sz w:val="24"/>
          <w:szCs w:val="24"/>
          <w:highlight w:val="yellow"/>
        </w:rPr>
        <w:t>参加调研</w:t>
      </w:r>
      <w:r>
        <w:rPr>
          <w:rFonts w:hint="eastAsia" w:ascii="宋体" w:hAnsi="宋体" w:eastAsia="宋体" w:cs="宋体"/>
          <w:bCs/>
          <w:color w:val="auto"/>
          <w:sz w:val="24"/>
          <w:szCs w:val="24"/>
          <w:highlight w:val="yellow"/>
        </w:rPr>
        <w:t>时应提供采购货物清单中带“●”的品种为样品</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规格参数详见采购项目清单</w:t>
      </w:r>
      <w:r>
        <w:rPr>
          <w:rFonts w:hint="eastAsia" w:ascii="宋体" w:hAnsi="宋体" w:eastAsia="宋体" w:cs="宋体"/>
          <w:bCs/>
          <w:color w:val="auto"/>
          <w:sz w:val="24"/>
          <w:szCs w:val="24"/>
          <w:highlight w:val="none"/>
        </w:rPr>
        <w:t>分别为：</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2048"/>
        <w:gridCol w:w="2798"/>
        <w:gridCol w:w="962"/>
        <w:gridCol w:w="962"/>
      </w:tblGrid>
      <w:tr w14:paraId="4EF4C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7" w:type="dxa"/>
            <w:noWrap w:val="0"/>
            <w:vAlign w:val="center"/>
          </w:tcPr>
          <w:p w14:paraId="602B65A6">
            <w:pPr>
              <w:spacing w:line="34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2048" w:type="dxa"/>
            <w:noWrap w:val="0"/>
            <w:vAlign w:val="center"/>
          </w:tcPr>
          <w:p w14:paraId="6D46006F">
            <w:pPr>
              <w:spacing w:line="34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《采购</w:t>
            </w:r>
            <w:r>
              <w:rPr>
                <w:rFonts w:hint="eastAsia" w:ascii="宋体" w:hAnsi="宋体" w:eastAsia="宋体" w:cs="宋体"/>
                <w:b/>
                <w:color w:val="auto"/>
                <w:sz w:val="24"/>
                <w:szCs w:val="24"/>
                <w:highlight w:val="none"/>
                <w:lang w:val="en-US" w:eastAsia="zh-CN"/>
              </w:rPr>
              <w:t>项目</w:t>
            </w:r>
            <w:r>
              <w:rPr>
                <w:rFonts w:hint="eastAsia" w:ascii="宋体" w:hAnsi="宋体" w:eastAsia="宋体" w:cs="宋体"/>
                <w:b/>
                <w:color w:val="auto"/>
                <w:sz w:val="24"/>
                <w:szCs w:val="24"/>
                <w:highlight w:val="none"/>
              </w:rPr>
              <w:t>清单》序号</w:t>
            </w:r>
          </w:p>
        </w:tc>
        <w:tc>
          <w:tcPr>
            <w:tcW w:w="2798" w:type="dxa"/>
            <w:noWrap w:val="0"/>
            <w:vAlign w:val="center"/>
          </w:tcPr>
          <w:p w14:paraId="2F7500E4">
            <w:pPr>
              <w:spacing w:line="34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名称</w:t>
            </w:r>
          </w:p>
        </w:tc>
        <w:tc>
          <w:tcPr>
            <w:tcW w:w="962" w:type="dxa"/>
            <w:noWrap w:val="0"/>
            <w:vAlign w:val="center"/>
          </w:tcPr>
          <w:p w14:paraId="334059F0">
            <w:pPr>
              <w:spacing w:line="34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数量</w:t>
            </w:r>
          </w:p>
        </w:tc>
        <w:tc>
          <w:tcPr>
            <w:tcW w:w="962" w:type="dxa"/>
            <w:noWrap w:val="0"/>
            <w:vAlign w:val="center"/>
          </w:tcPr>
          <w:p w14:paraId="00E307B5">
            <w:pPr>
              <w:spacing w:line="34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单位</w:t>
            </w:r>
          </w:p>
        </w:tc>
      </w:tr>
      <w:tr w14:paraId="6660B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787" w:type="dxa"/>
            <w:noWrap w:val="0"/>
            <w:vAlign w:val="center"/>
          </w:tcPr>
          <w:p w14:paraId="1F4E8CBE">
            <w:pPr>
              <w:spacing w:line="340"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2048" w:type="dxa"/>
            <w:noWrap w:val="0"/>
            <w:vAlign w:val="center"/>
          </w:tcPr>
          <w:p w14:paraId="4BC163D9">
            <w:pPr>
              <w:spacing w:line="340" w:lineRule="exact"/>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3</w:t>
            </w:r>
          </w:p>
        </w:tc>
        <w:tc>
          <w:tcPr>
            <w:tcW w:w="2798" w:type="dxa"/>
            <w:noWrap w:val="0"/>
            <w:vAlign w:val="center"/>
          </w:tcPr>
          <w:p w14:paraId="55A09EB7">
            <w:pPr>
              <w:keepNext w:val="0"/>
              <w:keepLines w:val="0"/>
              <w:widowControl/>
              <w:suppressLineNumbers w:val="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000000"/>
                <w:kern w:val="0"/>
                <w:sz w:val="21"/>
                <w:szCs w:val="21"/>
                <w:u w:val="none"/>
                <w:lang w:val="en-US" w:eastAsia="zh-CN" w:bidi="ar"/>
              </w:rPr>
              <w:t>窗帘布（布帘）</w:t>
            </w:r>
          </w:p>
        </w:tc>
        <w:tc>
          <w:tcPr>
            <w:tcW w:w="962" w:type="dxa"/>
            <w:noWrap w:val="0"/>
            <w:vAlign w:val="center"/>
          </w:tcPr>
          <w:p w14:paraId="208C679D">
            <w:pPr>
              <w:spacing w:line="340"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962" w:type="dxa"/>
            <w:noWrap w:val="0"/>
            <w:vAlign w:val="center"/>
          </w:tcPr>
          <w:p w14:paraId="32A4896B">
            <w:pPr>
              <w:spacing w:line="340" w:lineRule="exact"/>
              <w:jc w:val="center"/>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张</w:t>
            </w:r>
          </w:p>
        </w:tc>
      </w:tr>
      <w:tr w14:paraId="6A4D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7" w:type="dxa"/>
            <w:noWrap w:val="0"/>
            <w:vAlign w:val="center"/>
          </w:tcPr>
          <w:p w14:paraId="121BA114">
            <w:pPr>
              <w:spacing w:line="340"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p>
        </w:tc>
        <w:tc>
          <w:tcPr>
            <w:tcW w:w="2048" w:type="dxa"/>
            <w:noWrap w:val="0"/>
            <w:vAlign w:val="center"/>
          </w:tcPr>
          <w:p w14:paraId="12B4D48C">
            <w:pPr>
              <w:spacing w:line="340" w:lineRule="exact"/>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4</w:t>
            </w:r>
          </w:p>
        </w:tc>
        <w:tc>
          <w:tcPr>
            <w:tcW w:w="2798" w:type="dxa"/>
            <w:noWrap w:val="0"/>
            <w:vAlign w:val="center"/>
          </w:tcPr>
          <w:p w14:paraId="440FC9F8">
            <w:pPr>
              <w:keepNext w:val="0"/>
              <w:keepLines w:val="0"/>
              <w:widowControl/>
              <w:suppressLineNumbers w:val="0"/>
              <w:jc w:val="center"/>
              <w:textAlignment w:val="center"/>
              <w:rPr>
                <w:rFonts w:hint="eastAsia" w:ascii="宋体" w:hAnsi="宋体" w:eastAsia="宋体" w:cs="宋体"/>
                <w:bCs/>
                <w:color w:val="auto"/>
                <w:sz w:val="24"/>
                <w:szCs w:val="24"/>
                <w:highlight w:val="none"/>
              </w:rPr>
            </w:pPr>
            <w:r>
              <w:rPr>
                <w:rStyle w:val="25"/>
                <w:rFonts w:hint="eastAsia" w:ascii="宋体" w:hAnsi="宋体" w:eastAsia="宋体" w:cs="宋体"/>
                <w:lang w:val="en-US" w:eastAsia="zh-CN" w:bidi="ar"/>
              </w:rPr>
              <w:t>道轨</w:t>
            </w:r>
          </w:p>
        </w:tc>
        <w:tc>
          <w:tcPr>
            <w:tcW w:w="962" w:type="dxa"/>
            <w:noWrap w:val="0"/>
            <w:vAlign w:val="center"/>
          </w:tcPr>
          <w:p w14:paraId="0522FA9D">
            <w:pPr>
              <w:spacing w:line="340"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962" w:type="dxa"/>
            <w:noWrap w:val="0"/>
            <w:vAlign w:val="center"/>
          </w:tcPr>
          <w:p w14:paraId="2074EE62">
            <w:pPr>
              <w:spacing w:line="340"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张</w:t>
            </w:r>
          </w:p>
        </w:tc>
      </w:tr>
      <w:tr w14:paraId="18E45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7" w:type="dxa"/>
            <w:noWrap w:val="0"/>
            <w:vAlign w:val="center"/>
          </w:tcPr>
          <w:p w14:paraId="430EDFF1">
            <w:pPr>
              <w:spacing w:line="340"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w:t>
            </w:r>
          </w:p>
        </w:tc>
        <w:tc>
          <w:tcPr>
            <w:tcW w:w="2048" w:type="dxa"/>
            <w:noWrap w:val="0"/>
            <w:vAlign w:val="center"/>
          </w:tcPr>
          <w:p w14:paraId="7E010EAB">
            <w:pPr>
              <w:spacing w:line="340" w:lineRule="exact"/>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5</w:t>
            </w:r>
          </w:p>
        </w:tc>
        <w:tc>
          <w:tcPr>
            <w:tcW w:w="2798" w:type="dxa"/>
            <w:noWrap w:val="0"/>
            <w:vAlign w:val="center"/>
          </w:tcPr>
          <w:p w14:paraId="2CA15B66">
            <w:pPr>
              <w:keepNext w:val="0"/>
              <w:keepLines w:val="0"/>
              <w:widowControl/>
              <w:suppressLineNumbers w:val="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000000"/>
                <w:kern w:val="0"/>
                <w:sz w:val="21"/>
                <w:szCs w:val="21"/>
                <w:u w:val="none"/>
                <w:lang w:val="en-US" w:eastAsia="zh-CN" w:bidi="ar"/>
              </w:rPr>
              <w:t>间帘</w:t>
            </w:r>
          </w:p>
        </w:tc>
        <w:tc>
          <w:tcPr>
            <w:tcW w:w="962" w:type="dxa"/>
            <w:noWrap w:val="0"/>
            <w:vAlign w:val="center"/>
          </w:tcPr>
          <w:p w14:paraId="5F9FD96D">
            <w:pPr>
              <w:spacing w:line="340"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962" w:type="dxa"/>
            <w:noWrap w:val="0"/>
            <w:vAlign w:val="center"/>
          </w:tcPr>
          <w:p w14:paraId="6DAA0DD3">
            <w:pPr>
              <w:spacing w:line="340"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张</w:t>
            </w:r>
          </w:p>
        </w:tc>
      </w:tr>
      <w:tr w14:paraId="6F841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7" w:type="dxa"/>
            <w:noWrap w:val="0"/>
            <w:vAlign w:val="center"/>
          </w:tcPr>
          <w:p w14:paraId="65F26A50">
            <w:pPr>
              <w:spacing w:line="340" w:lineRule="exact"/>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4</w:t>
            </w:r>
          </w:p>
        </w:tc>
        <w:tc>
          <w:tcPr>
            <w:tcW w:w="2048" w:type="dxa"/>
            <w:noWrap w:val="0"/>
            <w:vAlign w:val="center"/>
          </w:tcPr>
          <w:p w14:paraId="395C6105">
            <w:pPr>
              <w:spacing w:line="340" w:lineRule="exact"/>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6</w:t>
            </w:r>
          </w:p>
        </w:tc>
        <w:tc>
          <w:tcPr>
            <w:tcW w:w="2798" w:type="dxa"/>
            <w:noWrap w:val="0"/>
            <w:vAlign w:val="center"/>
          </w:tcPr>
          <w:p w14:paraId="2751CDBF">
            <w:pPr>
              <w:keepNext w:val="0"/>
              <w:keepLines w:val="0"/>
              <w:widowControl/>
              <w:suppressLineNumbers w:val="0"/>
              <w:jc w:val="center"/>
              <w:textAlignment w:val="center"/>
              <w:rPr>
                <w:rFonts w:hint="eastAsia" w:ascii="宋体" w:hAnsi="宋体" w:eastAsia="宋体" w:cs="宋体"/>
                <w:bCs/>
                <w:color w:val="auto"/>
                <w:sz w:val="24"/>
                <w:szCs w:val="24"/>
                <w:highlight w:val="none"/>
              </w:rPr>
            </w:pPr>
            <w:r>
              <w:rPr>
                <w:rFonts w:hint="eastAsia" w:ascii="宋体" w:hAnsi="宋体" w:eastAsia="宋体" w:cs="宋体"/>
                <w:i w:val="0"/>
                <w:iCs w:val="0"/>
                <w:color w:val="000000"/>
                <w:kern w:val="0"/>
                <w:sz w:val="22"/>
                <w:szCs w:val="22"/>
                <w:u w:val="none"/>
                <w:lang w:val="en-US" w:eastAsia="zh-CN" w:bidi="ar"/>
              </w:rPr>
              <w:t>卷帘</w:t>
            </w:r>
          </w:p>
        </w:tc>
        <w:tc>
          <w:tcPr>
            <w:tcW w:w="962" w:type="dxa"/>
            <w:noWrap w:val="0"/>
            <w:vAlign w:val="center"/>
          </w:tcPr>
          <w:p w14:paraId="3A3DF957">
            <w:pPr>
              <w:spacing w:line="340" w:lineRule="exact"/>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962" w:type="dxa"/>
            <w:noWrap w:val="0"/>
            <w:vAlign w:val="center"/>
          </w:tcPr>
          <w:p w14:paraId="09A0F2E8">
            <w:pPr>
              <w:spacing w:line="340" w:lineRule="exact"/>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张</w:t>
            </w:r>
          </w:p>
        </w:tc>
      </w:tr>
      <w:tr w14:paraId="42159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7" w:type="dxa"/>
            <w:noWrap w:val="0"/>
            <w:vAlign w:val="center"/>
          </w:tcPr>
          <w:p w14:paraId="0AF94518">
            <w:pPr>
              <w:spacing w:line="340" w:lineRule="exact"/>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5</w:t>
            </w:r>
          </w:p>
        </w:tc>
        <w:tc>
          <w:tcPr>
            <w:tcW w:w="2048" w:type="dxa"/>
            <w:noWrap w:val="0"/>
            <w:vAlign w:val="center"/>
          </w:tcPr>
          <w:p w14:paraId="30B08B4B">
            <w:pPr>
              <w:spacing w:line="340" w:lineRule="exact"/>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r>
              <w:rPr>
                <w:rFonts w:hint="default" w:ascii="宋体" w:hAnsi="宋体" w:eastAsia="宋体" w:cs="宋体"/>
                <w:bCs/>
                <w:color w:val="auto"/>
                <w:sz w:val="24"/>
                <w:szCs w:val="24"/>
                <w:highlight w:val="none"/>
                <w:lang w:eastAsia="zh-CN"/>
              </w:rPr>
              <w:t>0</w:t>
            </w:r>
          </w:p>
        </w:tc>
        <w:tc>
          <w:tcPr>
            <w:tcW w:w="2798" w:type="dxa"/>
            <w:noWrap w:val="0"/>
            <w:vAlign w:val="center"/>
          </w:tcPr>
          <w:p w14:paraId="6880792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优质卷帘</w:t>
            </w:r>
          </w:p>
        </w:tc>
        <w:tc>
          <w:tcPr>
            <w:tcW w:w="962" w:type="dxa"/>
            <w:shd w:val="clear" w:color="auto" w:fill="auto"/>
            <w:noWrap w:val="0"/>
            <w:vAlign w:val="center"/>
          </w:tcPr>
          <w:p w14:paraId="7DB0DD5E">
            <w:pPr>
              <w:spacing w:line="340" w:lineRule="exact"/>
              <w:jc w:val="center"/>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sz w:val="24"/>
                <w:szCs w:val="24"/>
                <w:highlight w:val="none"/>
                <w:lang w:val="en-US" w:eastAsia="zh-CN"/>
              </w:rPr>
              <w:t>1</w:t>
            </w:r>
          </w:p>
        </w:tc>
        <w:tc>
          <w:tcPr>
            <w:tcW w:w="962" w:type="dxa"/>
            <w:shd w:val="clear" w:color="auto" w:fill="auto"/>
            <w:noWrap w:val="0"/>
            <w:vAlign w:val="center"/>
          </w:tcPr>
          <w:p w14:paraId="5C10C6FF">
            <w:pPr>
              <w:spacing w:line="340" w:lineRule="exact"/>
              <w:jc w:val="center"/>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sz w:val="24"/>
                <w:szCs w:val="24"/>
                <w:highlight w:val="none"/>
                <w:lang w:val="en-US" w:eastAsia="zh-CN"/>
              </w:rPr>
              <w:t>张</w:t>
            </w:r>
          </w:p>
        </w:tc>
      </w:tr>
    </w:tbl>
    <w:p w14:paraId="1BC7D901">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1、所有供应商均需在递交响应文件的同时提交实物样品</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样品要求为成品非布料小料</w:t>
      </w:r>
      <w:r>
        <w:rPr>
          <w:rFonts w:hint="eastAsia" w:ascii="宋体" w:hAnsi="宋体" w:eastAsia="宋体" w:cs="宋体"/>
          <w:sz w:val="24"/>
          <w:szCs w:val="24"/>
        </w:rPr>
        <w:t>。</w:t>
      </w:r>
    </w:p>
    <w:p w14:paraId="4AEAF48F">
      <w:p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rPr>
        <w:t>2、实物样品符合采购文件的要求，规格按样品要求提交。</w:t>
      </w:r>
    </w:p>
    <w:p w14:paraId="638BC7C6">
      <w:pPr>
        <w:spacing w:line="360" w:lineRule="auto"/>
        <w:ind w:firstLine="484" w:firstLineChars="202"/>
        <w:rPr>
          <w:rFonts w:hint="default" w:ascii="宋体" w:hAnsi="宋体" w:eastAsia="宋体" w:cs="宋体"/>
          <w:b w:val="0"/>
          <w:bCs w:val="0"/>
          <w:color w:val="000000"/>
          <w:kern w:val="0"/>
          <w:sz w:val="21"/>
          <w:szCs w:val="21"/>
          <w:u w:val="none"/>
          <w:lang w:val="en-US" w:eastAsia="zh-CN" w:bidi="ar"/>
        </w:rPr>
      </w:pPr>
      <w:r>
        <w:rPr>
          <w:rFonts w:hint="eastAsia" w:ascii="宋体" w:hAnsi="宋体" w:eastAsia="宋体" w:cs="宋体"/>
          <w:sz w:val="24"/>
          <w:szCs w:val="24"/>
        </w:rPr>
        <w:t>3、采购人对供应商所递交样品污损不负任何责任。</w:t>
      </w:r>
      <w:r>
        <w:rPr>
          <w:rFonts w:hint="eastAsia" w:ascii="宋体" w:hAnsi="宋体" w:eastAsia="宋体" w:cs="宋体"/>
          <w:sz w:val="24"/>
          <w:szCs w:val="24"/>
          <w:lang w:val="en-US" w:eastAsia="zh-CN"/>
        </w:rPr>
        <w:t>其中样品序号3间帘需要试洗</w:t>
      </w:r>
      <w:r>
        <w:rPr>
          <w:rFonts w:hint="eastAsia" w:ascii="宋体" w:hAnsi="宋体" w:eastAsia="宋体" w:cs="宋体"/>
          <w:sz w:val="24"/>
          <w:szCs w:val="24"/>
        </w:rPr>
        <w:t>。</w:t>
      </w:r>
      <w:r>
        <w:rPr>
          <w:rFonts w:hint="eastAsia" w:ascii="宋体" w:hAnsi="宋体" w:eastAsia="宋体" w:cs="宋体"/>
          <w:sz w:val="24"/>
          <w:szCs w:val="24"/>
          <w:lang w:val="en-US" w:eastAsia="zh-CN"/>
        </w:rPr>
        <w:t>采购人通知取回样品后，如</w:t>
      </w:r>
      <w:r>
        <w:rPr>
          <w:rFonts w:hint="eastAsia" w:ascii="宋体" w:hAnsi="宋体" w:eastAsia="宋体" w:cs="宋体"/>
          <w:sz w:val="24"/>
          <w:szCs w:val="24"/>
        </w:rPr>
        <w:t>7 日后不取回样品，则视</w:t>
      </w:r>
      <w:r>
        <w:rPr>
          <w:rFonts w:hint="eastAsia" w:ascii="宋体" w:hAnsi="宋体" w:eastAsia="宋体" w:cs="宋体"/>
          <w:sz w:val="24"/>
          <w:szCs w:val="24"/>
          <w:highlight w:val="none"/>
        </w:rPr>
        <w:t>为自动放弃样品的所有权，采购</w:t>
      </w:r>
      <w:r>
        <w:rPr>
          <w:rFonts w:hint="eastAsia" w:ascii="宋体" w:hAnsi="宋体" w:eastAsia="宋体" w:cs="宋体"/>
          <w:sz w:val="24"/>
          <w:szCs w:val="24"/>
          <w:highlight w:val="none"/>
          <w:lang w:val="en-US" w:eastAsia="zh-CN"/>
        </w:rPr>
        <w:t>方</w:t>
      </w:r>
      <w:r>
        <w:rPr>
          <w:rFonts w:hint="eastAsia" w:ascii="宋体" w:hAnsi="宋体" w:eastAsia="宋体" w:cs="宋体"/>
          <w:sz w:val="24"/>
          <w:szCs w:val="24"/>
          <w:highlight w:val="none"/>
        </w:rPr>
        <w:t>自行处置相关样品。成交供应商样品将作为验收依据。</w:t>
      </w:r>
    </w:p>
    <w:p w14:paraId="65BFE408">
      <w:pPr>
        <w:pStyle w:val="15"/>
        <w:numPr>
          <w:ilvl w:val="0"/>
          <w:numId w:val="1"/>
        </w:numPr>
        <w:tabs>
          <w:tab w:val="left" w:pos="709"/>
        </w:tabs>
        <w:spacing w:line="360" w:lineRule="auto"/>
        <w:ind w:left="0" w:firstLine="0" w:firstLineChars="0"/>
        <w:rPr>
          <w:rFonts w:hint="eastAsia" w:ascii="宋体" w:hAnsi="宋体" w:eastAsia="宋体" w:cs="宋体"/>
          <w:b/>
          <w:sz w:val="24"/>
          <w:szCs w:val="24"/>
        </w:rPr>
      </w:pPr>
      <w:r>
        <w:rPr>
          <w:rFonts w:hint="eastAsia" w:ascii="宋体" w:hAnsi="宋体" w:eastAsia="宋体" w:cs="宋体"/>
          <w:b/>
          <w:sz w:val="24"/>
          <w:szCs w:val="24"/>
        </w:rPr>
        <w:t>货物质量及其他要求</w:t>
      </w:r>
    </w:p>
    <w:p w14:paraId="263AE7C2">
      <w:pPr>
        <w:pStyle w:val="2"/>
        <w:tabs>
          <w:tab w:val="left" w:pos="1755"/>
          <w:tab w:val="left" w:pos="2025"/>
        </w:tabs>
        <w:adjustRightInd w:val="0"/>
        <w:snapToGrid w:val="0"/>
        <w:spacing w:line="360" w:lineRule="auto"/>
        <w:ind w:firstLine="480" w:firstLineChars="200"/>
        <w:rPr>
          <w:rFonts w:hint="eastAsia" w:hAnsi="宋体" w:cs="宋体"/>
          <w:sz w:val="24"/>
          <w:szCs w:val="24"/>
        </w:rPr>
      </w:pPr>
      <w:r>
        <w:rPr>
          <w:rFonts w:hint="eastAsia" w:hAnsi="宋体" w:cs="宋体"/>
          <w:sz w:val="24"/>
          <w:szCs w:val="24"/>
        </w:rPr>
        <w:t>1</w:t>
      </w:r>
      <w:r>
        <w:rPr>
          <w:rFonts w:hint="eastAsia" w:ascii="宋体" w:hAnsi="宋体" w:eastAsia="宋体" w:cs="宋体"/>
          <w:sz w:val="24"/>
          <w:szCs w:val="24"/>
        </w:rPr>
        <w:t>、</w:t>
      </w:r>
      <w:r>
        <w:rPr>
          <w:rFonts w:hint="eastAsia" w:hAnsi="宋体" w:cs="宋体"/>
          <w:sz w:val="24"/>
          <w:szCs w:val="24"/>
        </w:rPr>
        <w:t>供应商须提供全新的、未使用过的货物，是目前的型号，其质量、规格及技术特征符合合同、响应文件的要求。</w:t>
      </w:r>
    </w:p>
    <w:p w14:paraId="20D56B57">
      <w:pPr>
        <w:pStyle w:val="2"/>
        <w:tabs>
          <w:tab w:val="left" w:pos="1755"/>
          <w:tab w:val="left" w:pos="2025"/>
        </w:tabs>
        <w:adjustRightInd w:val="0"/>
        <w:snapToGrid w:val="0"/>
        <w:spacing w:line="360" w:lineRule="auto"/>
        <w:ind w:firstLine="480" w:firstLineChars="200"/>
        <w:rPr>
          <w:rFonts w:hint="eastAsia" w:hAnsi="宋体" w:cs="宋体"/>
          <w:sz w:val="24"/>
          <w:szCs w:val="24"/>
          <w:lang w:val="en-US" w:eastAsia="zh-CN"/>
        </w:rPr>
      </w:pPr>
      <w:r>
        <w:rPr>
          <w:rFonts w:hint="eastAsia" w:hAnsi="宋体" w:cs="宋体"/>
          <w:sz w:val="24"/>
          <w:szCs w:val="24"/>
        </w:rPr>
        <w:t>2</w:t>
      </w:r>
      <w:r>
        <w:rPr>
          <w:rFonts w:hint="eastAsia" w:ascii="宋体" w:hAnsi="宋体" w:eastAsia="宋体" w:cs="宋体"/>
          <w:sz w:val="24"/>
          <w:szCs w:val="24"/>
        </w:rPr>
        <w:t>、</w:t>
      </w:r>
      <w:r>
        <w:rPr>
          <w:rFonts w:hint="eastAsia" w:hAnsi="宋体" w:cs="宋体"/>
          <w:sz w:val="24"/>
          <w:szCs w:val="24"/>
        </w:rPr>
        <w:t>货物制造质量出现问题，供应商应负责三包（包修、包换、包退），费用由供应商负责。</w:t>
      </w:r>
      <w:r>
        <w:rPr>
          <w:rFonts w:hint="eastAsia" w:hAnsi="宋体" w:cs="宋体"/>
          <w:sz w:val="24"/>
          <w:szCs w:val="24"/>
          <w:lang w:val="en-US" w:eastAsia="zh-CN"/>
        </w:rPr>
        <w:t>如若保质期内因货物安装不牢固等非人为因素导致道轨脱落造成人员伤害，由供应商负责。</w:t>
      </w:r>
    </w:p>
    <w:p w14:paraId="7E2DEECF">
      <w:pPr>
        <w:pStyle w:val="6"/>
        <w:keepNext w:val="0"/>
        <w:keepLines w:val="0"/>
        <w:suppressLineNumbers w:val="0"/>
        <w:spacing w:before="0" w:beforeAutospacing="0" w:afterAutospacing="0"/>
        <w:ind w:left="0" w:right="0" w:firstLine="480" w:firstLineChars="200"/>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vertAlign w:val="baseline"/>
          <w:lang w:val="en-US" w:eastAsia="zh-CN"/>
        </w:rPr>
        <w:t>3、</w:t>
      </w:r>
      <w:r>
        <w:rPr>
          <w:rFonts w:hint="eastAsia" w:ascii="宋体" w:hAnsi="宋体" w:eastAsia="宋体" w:cs="宋体"/>
          <w:color w:val="auto"/>
          <w:sz w:val="24"/>
          <w:szCs w:val="24"/>
          <w:highlight w:val="none"/>
          <w:vertAlign w:val="baseline"/>
        </w:rPr>
        <w:t>符合本项目技术参数要求及国家相关标准。</w:t>
      </w:r>
    </w:p>
    <w:p w14:paraId="1A7FF299">
      <w:pPr>
        <w:pStyle w:val="6"/>
        <w:keepNext w:val="0"/>
        <w:keepLines w:val="0"/>
        <w:suppressLineNumbers w:val="0"/>
        <w:spacing w:before="0" w:beforeAutospacing="0" w:afterAutospacing="0"/>
        <w:ind w:left="0" w:right="0" w:firstLine="480" w:firstLineChars="200"/>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vertAlign w:val="baseline"/>
          <w:lang w:val="en-US" w:eastAsia="zh-CN"/>
        </w:rPr>
        <w:t>4、</w:t>
      </w:r>
      <w:r>
        <w:rPr>
          <w:rFonts w:hint="eastAsia" w:ascii="宋体" w:hAnsi="宋体" w:eastAsia="宋体" w:cs="宋体"/>
          <w:color w:val="auto"/>
          <w:sz w:val="24"/>
          <w:szCs w:val="24"/>
          <w:highlight w:val="none"/>
          <w:vertAlign w:val="baseline"/>
        </w:rPr>
        <w:t>针迹大小一致，如果中途断线，继续缝纫时要与原来的针迹针针相套5公分以上。接缝的针迹不能跑偏错位。</w:t>
      </w:r>
    </w:p>
    <w:p w14:paraId="7AD95C5C">
      <w:pPr>
        <w:pStyle w:val="6"/>
        <w:keepNext w:val="0"/>
        <w:keepLines w:val="0"/>
        <w:suppressLineNumbers w:val="0"/>
        <w:spacing w:before="0" w:beforeAutospacing="0" w:afterAutospacing="0"/>
        <w:ind w:left="0" w:right="0" w:firstLine="480" w:firstLineChars="200"/>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vertAlign w:val="baseline"/>
          <w:lang w:val="en-US" w:eastAsia="zh-CN"/>
        </w:rPr>
        <w:t>5、</w:t>
      </w:r>
      <w:r>
        <w:rPr>
          <w:rFonts w:hint="eastAsia" w:ascii="宋体" w:hAnsi="宋体" w:eastAsia="宋体" w:cs="宋体"/>
          <w:color w:val="auto"/>
          <w:sz w:val="24"/>
          <w:szCs w:val="24"/>
          <w:highlight w:val="none"/>
          <w:vertAlign w:val="baseline"/>
        </w:rPr>
        <w:t>成品底边不起扭不起链。如果高度不够，减小卷边的宽度。</w:t>
      </w:r>
    </w:p>
    <w:p w14:paraId="7306BB43">
      <w:pPr>
        <w:pStyle w:val="6"/>
        <w:keepNext w:val="0"/>
        <w:keepLines w:val="0"/>
        <w:suppressLineNumbers w:val="0"/>
        <w:spacing w:before="0" w:beforeAutospacing="0" w:afterAutospacing="0"/>
        <w:ind w:left="0" w:right="0" w:firstLine="480" w:firstLineChars="200"/>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vertAlign w:val="baseline"/>
          <w:lang w:val="en-US" w:eastAsia="zh-CN"/>
        </w:rPr>
        <w:t>6、</w:t>
      </w:r>
      <w:r>
        <w:rPr>
          <w:rFonts w:hint="eastAsia" w:ascii="宋体" w:hAnsi="宋体" w:eastAsia="宋体" w:cs="宋体"/>
          <w:color w:val="auto"/>
          <w:sz w:val="24"/>
          <w:szCs w:val="24"/>
          <w:highlight w:val="none"/>
          <w:vertAlign w:val="baseline"/>
        </w:rPr>
        <w:t>成品挂起后保证视平线及以上的花纹水平，左右两片的横花能对齐。</w:t>
      </w:r>
    </w:p>
    <w:p w14:paraId="761439DD">
      <w:pPr>
        <w:pStyle w:val="6"/>
        <w:keepNext w:val="0"/>
        <w:keepLines w:val="0"/>
        <w:suppressLineNumbers w:val="0"/>
        <w:spacing w:before="0" w:beforeAutospacing="0" w:afterAutospacing="0"/>
        <w:ind w:left="0" w:right="0" w:firstLine="480" w:firstLineChars="200"/>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vertAlign w:val="baseline"/>
          <w:lang w:val="en-US" w:eastAsia="zh-CN"/>
        </w:rPr>
        <w:t>7、</w:t>
      </w:r>
      <w:r>
        <w:rPr>
          <w:rFonts w:hint="eastAsia" w:ascii="宋体" w:hAnsi="宋体" w:eastAsia="宋体" w:cs="宋体"/>
          <w:color w:val="auto"/>
          <w:sz w:val="24"/>
          <w:szCs w:val="24"/>
          <w:highlight w:val="none"/>
          <w:vertAlign w:val="baseline"/>
        </w:rPr>
        <w:t>窗帘无线头、无污迹，无破损、无异味、无滑沙刮伤现象。</w:t>
      </w:r>
    </w:p>
    <w:p w14:paraId="696197AF">
      <w:pPr>
        <w:pStyle w:val="6"/>
        <w:keepNext w:val="0"/>
        <w:keepLines w:val="0"/>
        <w:suppressLineNumbers w:val="0"/>
        <w:spacing w:before="0" w:beforeAutospacing="0" w:afterAutospacing="0"/>
        <w:ind w:left="0" w:right="0" w:firstLine="480" w:firstLineChars="200"/>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vertAlign w:val="baseline"/>
          <w:lang w:val="en-US" w:eastAsia="zh-CN"/>
        </w:rPr>
        <w:t>8、</w:t>
      </w:r>
      <w:r>
        <w:rPr>
          <w:rFonts w:hint="eastAsia" w:ascii="宋体" w:hAnsi="宋体" w:eastAsia="宋体" w:cs="宋体"/>
          <w:color w:val="auto"/>
          <w:sz w:val="24"/>
          <w:szCs w:val="24"/>
          <w:highlight w:val="none"/>
          <w:vertAlign w:val="baseline"/>
        </w:rPr>
        <w:t>轨道平整，无裂纹，开关窗帘时无异常噪音。</w:t>
      </w:r>
    </w:p>
    <w:p w14:paraId="6A5B960C">
      <w:pPr>
        <w:pStyle w:val="6"/>
        <w:keepNext w:val="0"/>
        <w:keepLines w:val="0"/>
        <w:suppressLineNumbers w:val="0"/>
        <w:spacing w:before="0" w:beforeAutospacing="0" w:afterAutospacing="0"/>
        <w:ind w:left="0" w:right="0" w:firstLine="480" w:firstLineChars="200"/>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vertAlign w:val="baseline"/>
          <w:lang w:val="en-US" w:eastAsia="zh-CN"/>
        </w:rPr>
        <w:t>9、</w:t>
      </w:r>
      <w:r>
        <w:rPr>
          <w:rFonts w:hint="eastAsia" w:ascii="宋体" w:hAnsi="宋体" w:eastAsia="宋体" w:cs="宋体"/>
          <w:color w:val="auto"/>
          <w:sz w:val="24"/>
          <w:szCs w:val="24"/>
          <w:highlight w:val="none"/>
          <w:vertAlign w:val="baseline"/>
        </w:rPr>
        <w:t>轨道安装应水平，牢固。</w:t>
      </w:r>
    </w:p>
    <w:p w14:paraId="2CF5D0B1">
      <w:pPr>
        <w:pStyle w:val="6"/>
        <w:keepNext w:val="0"/>
        <w:keepLines w:val="0"/>
        <w:suppressLineNumbers w:val="0"/>
        <w:spacing w:before="0" w:beforeAutospacing="0" w:afterAutospacing="0"/>
        <w:ind w:left="0" w:right="0" w:firstLine="480" w:firstLineChars="200"/>
        <w:rPr>
          <w:rFonts w:hint="eastAsia" w:ascii="宋体" w:hAnsi="宋体" w:eastAsia="宋体" w:cs="宋体"/>
          <w:b w:val="0"/>
          <w:bCs w:val="0"/>
          <w:sz w:val="24"/>
          <w:szCs w:val="24"/>
          <w:lang w:val="en-US" w:eastAsia="zh-CN"/>
        </w:rPr>
      </w:pPr>
      <w:r>
        <w:rPr>
          <w:rFonts w:hint="eastAsia" w:ascii="宋体" w:hAnsi="宋体" w:eastAsia="宋体" w:cs="宋体"/>
          <w:sz w:val="24"/>
          <w:szCs w:val="24"/>
        </w:rPr>
        <w:t>★</w:t>
      </w:r>
      <w:r>
        <w:rPr>
          <w:rFonts w:hint="eastAsia" w:ascii="宋体" w:hAnsi="宋体" w:eastAsia="宋体" w:cs="宋体"/>
          <w:b w:val="0"/>
          <w:bCs w:val="0"/>
          <w:sz w:val="24"/>
          <w:szCs w:val="24"/>
          <w:lang w:val="en-US" w:eastAsia="zh-CN"/>
        </w:rPr>
        <w:t>10、本项目非一次性采购项目，本项目为在合同期限内分批次下单。</w:t>
      </w:r>
    </w:p>
    <w:p w14:paraId="6FA17E4D">
      <w:p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11、合同期限内，采购人实行零库存管理，中标供应商自行解决货物仓储，并结合医院实际使用情况及时补货，保证货物的正常供应，确保供货持续性。</w:t>
      </w:r>
    </w:p>
    <w:p w14:paraId="41ECBB45">
      <w:pPr>
        <w:pStyle w:val="6"/>
        <w:keepNext w:val="0"/>
        <w:keepLines w:val="0"/>
        <w:suppressLineNumbers w:val="0"/>
        <w:spacing w:before="0" w:beforeAutospacing="0" w:afterAutospacing="0"/>
        <w:ind w:right="0"/>
        <w:rPr>
          <w:rFonts w:hint="eastAsia" w:ascii="宋体" w:hAnsi="宋体" w:eastAsia="宋体" w:cs="宋体"/>
          <w:b/>
          <w:bCs/>
          <w:sz w:val="24"/>
          <w:szCs w:val="24"/>
        </w:rPr>
      </w:pPr>
      <w:r>
        <w:rPr>
          <w:rFonts w:hint="eastAsia" w:ascii="宋体" w:hAnsi="宋体" w:eastAsia="宋体" w:cs="宋体"/>
          <w:b/>
          <w:bCs/>
          <w:sz w:val="24"/>
          <w:szCs w:val="24"/>
          <w:lang w:val="en-US" w:eastAsia="zh-CN"/>
        </w:rPr>
        <w:t>九、</w:t>
      </w:r>
      <w:r>
        <w:rPr>
          <w:rFonts w:hint="eastAsia" w:ascii="宋体" w:hAnsi="宋体" w:eastAsia="宋体" w:cs="宋体"/>
          <w:b/>
          <w:bCs/>
          <w:sz w:val="24"/>
          <w:szCs w:val="24"/>
        </w:rPr>
        <w:t>商务要求</w:t>
      </w:r>
    </w:p>
    <w:p w14:paraId="0CC555A0">
      <w:pPr>
        <w:pStyle w:val="2"/>
        <w:spacing w:line="360" w:lineRule="auto"/>
        <w:ind w:firstLine="0" w:firstLineChars="0"/>
        <w:rPr>
          <w:rFonts w:hint="eastAsia" w:ascii="宋体" w:hAnsi="宋体" w:eastAsia="宋体" w:cs="宋体"/>
          <w:sz w:val="24"/>
          <w:szCs w:val="24"/>
        </w:rPr>
      </w:pPr>
      <w:r>
        <w:rPr>
          <w:rFonts w:hint="eastAsia" w:ascii="宋体" w:hAnsi="宋体" w:eastAsia="宋体" w:cs="宋体"/>
          <w:sz w:val="24"/>
          <w:szCs w:val="24"/>
        </w:rPr>
        <w:t xml:space="preserve"> （一）采购期：</w:t>
      </w:r>
      <w:r>
        <w:rPr>
          <w:rFonts w:hint="eastAsia" w:hAnsi="宋体" w:cs="宋体"/>
          <w:sz w:val="24"/>
          <w:szCs w:val="24"/>
          <w:lang w:val="en-US" w:eastAsia="zh-CN"/>
        </w:rPr>
        <w:t>2</w:t>
      </w:r>
      <w:r>
        <w:rPr>
          <w:rFonts w:hint="eastAsia" w:ascii="宋体" w:hAnsi="宋体" w:eastAsia="宋体" w:cs="宋体"/>
          <w:sz w:val="24"/>
          <w:szCs w:val="24"/>
        </w:rPr>
        <w:t>年，自签订合同之日起计算。实际执行期限的结束时间，以“采购金额累计达到本项目合同金额”或“采购期”到期，两者先到者合同结束。乙方按甲方需求分批送货。</w:t>
      </w:r>
    </w:p>
    <w:p w14:paraId="6BD568D9">
      <w:pPr>
        <w:pStyle w:val="2"/>
        <w:spacing w:line="360" w:lineRule="auto"/>
        <w:ind w:firstLine="0" w:firstLineChars="0"/>
        <w:rPr>
          <w:rFonts w:hint="eastAsia" w:ascii="宋体" w:hAnsi="宋体" w:eastAsia="宋体" w:cs="宋体"/>
          <w:sz w:val="24"/>
          <w:szCs w:val="24"/>
        </w:rPr>
      </w:pPr>
      <w:r>
        <w:rPr>
          <w:rFonts w:hint="eastAsia" w:ascii="宋体" w:hAnsi="宋体" w:eastAsia="宋体" w:cs="宋体"/>
          <w:sz w:val="24"/>
          <w:szCs w:val="24"/>
        </w:rPr>
        <w:t>（二）送货时间：按采购人下单数量在7天内完成单批次送货</w:t>
      </w:r>
      <w:r>
        <w:rPr>
          <w:rFonts w:hint="eastAsia" w:hAnsi="宋体" w:cs="宋体"/>
          <w:sz w:val="24"/>
          <w:szCs w:val="24"/>
          <w:lang w:val="en-US" w:eastAsia="zh-CN"/>
        </w:rPr>
        <w:t>及安装</w:t>
      </w:r>
      <w:r>
        <w:rPr>
          <w:rFonts w:hint="eastAsia" w:ascii="宋体" w:hAnsi="宋体" w:eastAsia="宋体" w:cs="宋体"/>
          <w:sz w:val="24"/>
          <w:szCs w:val="24"/>
        </w:rPr>
        <w:t>。紧急配送要求对采购人的服务通知，中标人在接报后2小时内响应，2天内处理完毕。</w:t>
      </w:r>
    </w:p>
    <w:p w14:paraId="3114F90A">
      <w:pPr>
        <w:pStyle w:val="2"/>
        <w:spacing w:line="360" w:lineRule="auto"/>
        <w:ind w:firstLine="0" w:firstLineChars="0"/>
        <w:rPr>
          <w:rFonts w:hint="eastAsia" w:ascii="宋体" w:hAnsi="宋体" w:eastAsia="宋体" w:cs="宋体"/>
          <w:sz w:val="24"/>
          <w:szCs w:val="24"/>
        </w:rPr>
      </w:pPr>
      <w:r>
        <w:rPr>
          <w:rFonts w:hint="eastAsia" w:ascii="宋体" w:hAnsi="宋体" w:eastAsia="宋体" w:cs="宋体"/>
          <w:sz w:val="24"/>
          <w:szCs w:val="24"/>
        </w:rPr>
        <w:t>（三）供货要求</w:t>
      </w:r>
    </w:p>
    <w:p w14:paraId="73B6EB68">
      <w:pPr>
        <w:pStyle w:val="2"/>
        <w:spacing w:line="360" w:lineRule="auto"/>
        <w:ind w:firstLine="480" w:firstLineChars="200"/>
        <w:rPr>
          <w:rFonts w:hint="eastAsia" w:ascii="宋体" w:hAnsi="宋体" w:eastAsia="宋体" w:cs="宋体"/>
          <w:sz w:val="24"/>
          <w:szCs w:val="24"/>
        </w:rPr>
      </w:pPr>
      <w:r>
        <w:rPr>
          <w:rFonts w:hint="eastAsia" w:hAnsi="宋体" w:cs="宋体"/>
          <w:sz w:val="24"/>
          <w:szCs w:val="24"/>
          <w:lang w:val="en-US" w:eastAsia="zh-CN"/>
        </w:rPr>
        <w:t>1</w:t>
      </w:r>
      <w:r>
        <w:rPr>
          <w:rFonts w:hint="eastAsia" w:ascii="宋体" w:hAnsi="宋体" w:eastAsia="宋体" w:cs="宋体"/>
          <w:sz w:val="24"/>
          <w:szCs w:val="24"/>
        </w:rPr>
        <w:t>、须按时按采购人的要求提供货物，不能以任何理由延误或断供。对于特殊天气、突发情况如生产源材料不足、生产线故障、配送车辆损坏等，供应商应有相关应急措施或方案。</w:t>
      </w:r>
    </w:p>
    <w:p w14:paraId="61570CF4">
      <w:pPr>
        <w:pStyle w:val="2"/>
        <w:spacing w:line="360" w:lineRule="auto"/>
        <w:ind w:firstLine="240" w:firstLineChars="100"/>
        <w:rPr>
          <w:rFonts w:hint="eastAsia" w:ascii="宋体" w:hAnsi="宋体" w:eastAsia="宋体" w:cs="宋体"/>
          <w:sz w:val="24"/>
          <w:szCs w:val="24"/>
        </w:rPr>
      </w:pPr>
      <w:r>
        <w:rPr>
          <w:rFonts w:hint="eastAsia" w:hAnsi="宋体" w:cs="宋体"/>
          <w:sz w:val="24"/>
          <w:szCs w:val="24"/>
          <w:lang w:val="en-US" w:eastAsia="zh-CN"/>
        </w:rPr>
        <w:t>2</w:t>
      </w:r>
      <w:r>
        <w:rPr>
          <w:rFonts w:hint="eastAsia" w:ascii="宋体" w:hAnsi="宋体" w:eastAsia="宋体" w:cs="宋体"/>
          <w:sz w:val="24"/>
          <w:szCs w:val="24"/>
        </w:rPr>
        <w:t>、配送时需提供三联送货单，物品签收部门、采购人综合仓、供应商各执一联。</w:t>
      </w:r>
    </w:p>
    <w:p w14:paraId="4A60FFF5">
      <w:pPr>
        <w:pStyle w:val="2"/>
        <w:spacing w:line="360" w:lineRule="auto"/>
        <w:ind w:firstLine="240" w:firstLineChars="100"/>
        <w:rPr>
          <w:rFonts w:hint="eastAsia" w:ascii="宋体" w:hAnsi="宋体" w:eastAsia="宋体" w:cs="宋体"/>
          <w:sz w:val="24"/>
          <w:szCs w:val="24"/>
        </w:rPr>
      </w:pPr>
      <w:r>
        <w:rPr>
          <w:rFonts w:hint="eastAsia" w:hAnsi="宋体" w:cs="宋体"/>
          <w:sz w:val="24"/>
          <w:szCs w:val="24"/>
          <w:lang w:val="en-US" w:eastAsia="zh-CN"/>
        </w:rPr>
        <w:t>3</w:t>
      </w:r>
      <w:r>
        <w:rPr>
          <w:rFonts w:hint="eastAsia" w:ascii="宋体" w:hAnsi="宋体" w:eastAsia="宋体" w:cs="宋体"/>
          <w:sz w:val="24"/>
          <w:szCs w:val="24"/>
        </w:rPr>
        <w:t>、送货</w:t>
      </w:r>
      <w:r>
        <w:rPr>
          <w:rFonts w:hint="eastAsia" w:hAnsi="宋体" w:cs="宋体"/>
          <w:sz w:val="24"/>
          <w:szCs w:val="24"/>
          <w:lang w:val="en-US" w:eastAsia="zh-CN"/>
        </w:rPr>
        <w:t>及安装</w:t>
      </w:r>
      <w:r>
        <w:rPr>
          <w:rFonts w:hint="eastAsia" w:ascii="宋体" w:hAnsi="宋体" w:eastAsia="宋体" w:cs="宋体"/>
          <w:sz w:val="24"/>
          <w:szCs w:val="24"/>
        </w:rPr>
        <w:t>人员穿着工作服，佩戴工作证，遵守医院管理规定，文明有礼，因供应商送货</w:t>
      </w:r>
      <w:r>
        <w:rPr>
          <w:rFonts w:hint="eastAsia" w:hAnsi="宋体" w:cs="宋体"/>
          <w:sz w:val="24"/>
          <w:szCs w:val="24"/>
          <w:lang w:val="en-US" w:eastAsia="zh-CN"/>
        </w:rPr>
        <w:t>及安装</w:t>
      </w:r>
      <w:r>
        <w:rPr>
          <w:rFonts w:hint="eastAsia" w:ascii="宋体" w:hAnsi="宋体" w:eastAsia="宋体" w:cs="宋体"/>
          <w:sz w:val="24"/>
          <w:szCs w:val="24"/>
        </w:rPr>
        <w:t>人员在采购人处产生的一切纠纷争议，由供应商承担相应的责任并负责解决，与采购人无关。</w:t>
      </w:r>
    </w:p>
    <w:p w14:paraId="5B1B9D2C">
      <w:pPr>
        <w:pStyle w:val="2"/>
        <w:spacing w:line="360" w:lineRule="auto"/>
        <w:ind w:firstLine="240" w:firstLineChars="100"/>
        <w:rPr>
          <w:rFonts w:hint="eastAsia" w:ascii="宋体" w:hAnsi="宋体" w:eastAsia="宋体" w:cs="宋体"/>
          <w:sz w:val="24"/>
          <w:szCs w:val="24"/>
        </w:rPr>
      </w:pPr>
      <w:r>
        <w:rPr>
          <w:rFonts w:hint="eastAsia" w:hAnsi="宋体" w:cs="宋体"/>
          <w:sz w:val="24"/>
          <w:szCs w:val="24"/>
          <w:lang w:val="en-US" w:eastAsia="zh-CN"/>
        </w:rPr>
        <w:t>4</w:t>
      </w:r>
      <w:r>
        <w:rPr>
          <w:rFonts w:hint="eastAsia" w:ascii="宋体" w:hAnsi="宋体" w:eastAsia="宋体" w:cs="宋体"/>
          <w:sz w:val="24"/>
          <w:szCs w:val="24"/>
        </w:rPr>
        <w:t>、采购单位不为中标人提供拉车、仓库和车位等基础设施，中标人配送时应当自行承担相应费用。</w:t>
      </w:r>
    </w:p>
    <w:p w14:paraId="687A2762">
      <w:pPr>
        <w:pStyle w:val="2"/>
        <w:spacing w:line="360" w:lineRule="auto"/>
        <w:ind w:firstLine="240" w:firstLineChars="100"/>
        <w:rPr>
          <w:rFonts w:hint="eastAsia" w:ascii="宋体" w:hAnsi="宋体" w:eastAsia="宋体" w:cs="宋体"/>
          <w:sz w:val="24"/>
          <w:szCs w:val="24"/>
        </w:rPr>
      </w:pPr>
      <w:r>
        <w:rPr>
          <w:rFonts w:hint="eastAsia" w:hAnsi="宋体" w:cs="宋体"/>
          <w:sz w:val="24"/>
          <w:szCs w:val="24"/>
          <w:lang w:val="en-US" w:eastAsia="zh-CN"/>
        </w:rPr>
        <w:t>5</w:t>
      </w:r>
      <w:r>
        <w:rPr>
          <w:rFonts w:hint="eastAsia" w:ascii="宋体" w:hAnsi="宋体" w:eastAsia="宋体" w:cs="宋体"/>
          <w:sz w:val="24"/>
          <w:szCs w:val="24"/>
        </w:rPr>
        <w:t>、交货</w:t>
      </w:r>
      <w:r>
        <w:rPr>
          <w:rFonts w:hint="eastAsia" w:hAnsi="宋体" w:cs="宋体"/>
          <w:sz w:val="24"/>
          <w:szCs w:val="24"/>
          <w:lang w:val="en-US" w:eastAsia="zh-CN"/>
        </w:rPr>
        <w:t>安装</w:t>
      </w:r>
      <w:r>
        <w:rPr>
          <w:rFonts w:hint="eastAsia" w:ascii="宋体" w:hAnsi="宋体" w:eastAsia="宋体" w:cs="宋体"/>
          <w:sz w:val="24"/>
          <w:szCs w:val="24"/>
        </w:rPr>
        <w:t>地点：广州医科大学附属番禺中心医院（广州市番禺区桥南街福愉东路8号）；广州市番禺区第七人民医院（番禺区石楼镇人民路149）。</w:t>
      </w:r>
    </w:p>
    <w:p w14:paraId="6BCFDA1A">
      <w:pPr>
        <w:pStyle w:val="2"/>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w:t>
      </w:r>
      <w:r>
        <w:rPr>
          <w:rFonts w:hint="eastAsia" w:hAnsi="宋体" w:cs="宋体"/>
          <w:sz w:val="24"/>
          <w:szCs w:val="24"/>
          <w:lang w:val="en-US" w:eastAsia="zh-CN"/>
        </w:rPr>
        <w:t>6</w:t>
      </w:r>
      <w:r>
        <w:rPr>
          <w:rFonts w:hint="eastAsia" w:ascii="宋体" w:hAnsi="宋体" w:eastAsia="宋体" w:cs="宋体"/>
          <w:sz w:val="24"/>
          <w:szCs w:val="24"/>
        </w:rPr>
        <w:t>、采购人有多个配送</w:t>
      </w:r>
      <w:r>
        <w:rPr>
          <w:rFonts w:hint="eastAsia" w:hAnsi="宋体" w:cs="宋体"/>
          <w:sz w:val="24"/>
          <w:szCs w:val="24"/>
          <w:lang w:val="en-US" w:eastAsia="zh-CN"/>
        </w:rPr>
        <w:t>安装</w:t>
      </w:r>
      <w:r>
        <w:rPr>
          <w:rFonts w:hint="eastAsia" w:ascii="宋体" w:hAnsi="宋体" w:eastAsia="宋体" w:cs="宋体"/>
          <w:sz w:val="24"/>
          <w:szCs w:val="24"/>
        </w:rPr>
        <w:t>点，有约100个配送</w:t>
      </w:r>
      <w:r>
        <w:rPr>
          <w:rFonts w:hint="eastAsia" w:hAnsi="宋体" w:cs="宋体"/>
          <w:sz w:val="24"/>
          <w:szCs w:val="24"/>
          <w:lang w:val="en-US" w:eastAsia="zh-CN"/>
        </w:rPr>
        <w:t>安装</w:t>
      </w:r>
      <w:r>
        <w:rPr>
          <w:rFonts w:hint="eastAsia" w:ascii="宋体" w:hAnsi="宋体" w:eastAsia="宋体" w:cs="宋体"/>
          <w:sz w:val="24"/>
          <w:szCs w:val="24"/>
        </w:rPr>
        <w:t>点（科室/部门），要求中标人需具有一定的配送</w:t>
      </w:r>
      <w:r>
        <w:rPr>
          <w:rFonts w:hint="eastAsia" w:hAnsi="宋体" w:cs="宋体"/>
          <w:sz w:val="24"/>
          <w:szCs w:val="24"/>
          <w:lang w:val="en-US" w:eastAsia="zh-CN"/>
        </w:rPr>
        <w:t>安装</w:t>
      </w:r>
      <w:r>
        <w:rPr>
          <w:rFonts w:hint="eastAsia" w:ascii="宋体" w:hAnsi="宋体" w:eastAsia="宋体" w:cs="宋体"/>
          <w:sz w:val="24"/>
          <w:szCs w:val="24"/>
        </w:rPr>
        <w:t>能力。中标人须将货物配送</w:t>
      </w:r>
      <w:r>
        <w:rPr>
          <w:rFonts w:hint="eastAsia" w:hAnsi="宋体" w:cs="宋体"/>
          <w:sz w:val="24"/>
          <w:szCs w:val="24"/>
          <w:lang w:val="en-US" w:eastAsia="zh-CN"/>
        </w:rPr>
        <w:t>及安装</w:t>
      </w:r>
      <w:r>
        <w:rPr>
          <w:rFonts w:hint="eastAsia" w:ascii="宋体" w:hAnsi="宋体" w:eastAsia="宋体" w:cs="宋体"/>
          <w:sz w:val="24"/>
          <w:szCs w:val="24"/>
        </w:rPr>
        <w:t>到采购人指定地点。</w:t>
      </w:r>
    </w:p>
    <w:p w14:paraId="665DF3DA">
      <w:pPr>
        <w:pStyle w:val="3"/>
        <w:ind w:left="0" w:leftChars="0" w:firstLine="240" w:firstLineChars="100"/>
        <w:rPr>
          <w:rFonts w:hint="eastAsia" w:eastAsia="宋体"/>
          <w:lang w:val="en-US" w:eastAsia="zh-CN"/>
        </w:rPr>
      </w:pPr>
      <w:r>
        <w:rPr>
          <w:rFonts w:hint="eastAsia" w:ascii="宋体" w:hAnsi="宋体" w:eastAsia="宋体" w:cs="宋体"/>
          <w:sz w:val="24"/>
          <w:szCs w:val="24"/>
          <w:lang w:val="en-US" w:eastAsia="zh-CN"/>
        </w:rPr>
        <w:t>7、乙方须安排固定的业务员专责甲方的业务及售后服务，若更换相关人员，须经提前知会甲方同意。</w:t>
      </w:r>
    </w:p>
    <w:p w14:paraId="6BECFE51">
      <w:pPr>
        <w:spacing w:line="3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（二）包装、运输、保险</w:t>
      </w:r>
    </w:p>
    <w:p w14:paraId="7DA6245B">
      <w:pPr>
        <w:spacing w:line="3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供应商提供的全部产品均应按标准保护措施进行包装，以防止产品在运转中损坏，确保产品安全无损运抵指定地点，对包装另有规定除外。</w:t>
      </w:r>
    </w:p>
    <w:p w14:paraId="25CDC3BC">
      <w:pPr>
        <w:spacing w:line="3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产品包装要求：必须按照国家相关规定附有如名称、批号、规格、型号、日期、有效期等中文标识（包括大包装、小包装等）。</w:t>
      </w:r>
    </w:p>
    <w:p w14:paraId="6FA15713">
      <w:pPr>
        <w:spacing w:line="3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所有提供的产品剩余保存期不得少于原有保质期的三分之二。</w:t>
      </w:r>
    </w:p>
    <w:p w14:paraId="4C4AE731">
      <w:pPr>
        <w:spacing w:line="3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w:t>
      </w:r>
      <w:r>
        <w:rPr>
          <w:rFonts w:hint="eastAsia" w:ascii="宋体" w:hAnsi="宋体" w:eastAsia="宋体" w:cs="宋体"/>
          <w:sz w:val="24"/>
          <w:szCs w:val="24"/>
        </w:rPr>
        <w:t>包装应足以承受整个过程中的运输、转运、贮存等，并考虑广州地区的气候特点。</w:t>
      </w:r>
    </w:p>
    <w:p w14:paraId="6A41BE4A">
      <w:pPr>
        <w:spacing w:line="3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eastAsia="zh-CN"/>
        </w:rPr>
        <w:t>、</w:t>
      </w:r>
      <w:r>
        <w:rPr>
          <w:rFonts w:hint="eastAsia" w:ascii="宋体" w:hAnsi="宋体" w:eastAsia="宋体" w:cs="宋体"/>
          <w:sz w:val="24"/>
          <w:szCs w:val="24"/>
        </w:rPr>
        <w:t>货物在验收合格前的保管由供应商负责，供应商负责其派出的现场服务人员人身意外保险。</w:t>
      </w:r>
    </w:p>
    <w:p w14:paraId="2E91141F">
      <w:pPr>
        <w:spacing w:line="3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（三）验收</w:t>
      </w:r>
    </w:p>
    <w:p w14:paraId="0A168BA1">
      <w:pPr>
        <w:spacing w:line="3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供应商提供的货物必须符合采购人的要求，不得以假乱真、以次充好，不得破损，不得错乱，包括：（1）规格、数量；（2）质量、外观；（3）款式、制作工艺、色彩（按样品验收）。</w:t>
      </w:r>
    </w:p>
    <w:p w14:paraId="7E4EBF08">
      <w:pPr>
        <w:spacing w:line="3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供应商提供的货物应完全按照用户需求书的产品材质要求及标准执行。</w:t>
      </w:r>
    </w:p>
    <w:p w14:paraId="0D525AE9">
      <w:pPr>
        <w:spacing w:line="3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货物送达采购人指定的地点后，由双方工作人员按送货单进行初步的检货验收和签名确认。初检仅代表采购人收到供应商送达货物的数量，并不代表采购人已经认可供应商货物的质量。</w:t>
      </w:r>
    </w:p>
    <w:p w14:paraId="660E1930">
      <w:pPr>
        <w:spacing w:line="3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w:t>
      </w:r>
      <w:r>
        <w:rPr>
          <w:rFonts w:hint="eastAsia" w:ascii="宋体" w:hAnsi="宋体" w:eastAsia="宋体" w:cs="宋体"/>
          <w:sz w:val="24"/>
          <w:szCs w:val="24"/>
        </w:rPr>
        <w:t>本项目在验收中如发现货物不符合合同的约定，采购人有权拒绝接受货物，产品验收不合格的或事后发现以假乱真、以次充好的，采购人有权无条件退货，供应商应在2日内提供符合合同约定的产品，否则，视为供应商逾期交货。供应商对质量不符合要求的货物不予退换货，采购人不予支付该批货物货款。</w:t>
      </w:r>
    </w:p>
    <w:p w14:paraId="710B08C7">
      <w:pPr>
        <w:spacing w:line="340" w:lineRule="exact"/>
        <w:ind w:firstLine="480" w:firstLineChars="200"/>
        <w:rPr>
          <w:rFonts w:hint="eastAsia" w:ascii="宋体" w:hAnsi="宋体" w:eastAsia="宋体" w:cs="宋体"/>
          <w:sz w:val="24"/>
          <w:szCs w:val="24"/>
        </w:rPr>
      </w:pPr>
      <w:r>
        <w:rPr>
          <w:rFonts w:hint="default" w:ascii="仿宋_GB2312" w:hAnsi="仿宋_GB2312" w:eastAsia="仿宋_GB2312" w:cs="仿宋_GB2312"/>
          <w:bCs/>
          <w:color w:val="auto"/>
          <w:sz w:val="24"/>
          <w:szCs w:val="24"/>
          <w:highlight w:val="none"/>
        </w:rPr>
        <w:t>★</w:t>
      </w:r>
      <w:r>
        <w:rPr>
          <w:rFonts w:hint="eastAsia" w:ascii="宋体" w:hAnsi="宋体" w:eastAsia="宋体" w:cs="宋体"/>
          <w:sz w:val="24"/>
          <w:szCs w:val="24"/>
        </w:rPr>
        <w:t>5</w:t>
      </w:r>
      <w:r>
        <w:rPr>
          <w:rFonts w:hint="eastAsia" w:ascii="宋体" w:hAnsi="宋体" w:eastAsia="宋体" w:cs="宋体"/>
          <w:sz w:val="24"/>
          <w:szCs w:val="24"/>
          <w:lang w:eastAsia="zh-CN"/>
        </w:rPr>
        <w:t>、</w:t>
      </w:r>
      <w:r>
        <w:rPr>
          <w:rFonts w:hint="eastAsia" w:ascii="宋体" w:hAnsi="宋体" w:eastAsia="宋体" w:cs="宋体"/>
          <w:sz w:val="24"/>
          <w:szCs w:val="24"/>
        </w:rPr>
        <w:t>合同期间，供应商第一次逾期交货，采购人口头提醒；供应商第二次逾期交货，采购人书面提醒；供应商第三次逾期交货，采购人将对当月货款的10%进行扣罚；此后供应商出现逾期交货，采购人有权终止本合同。</w:t>
      </w:r>
    </w:p>
    <w:p w14:paraId="2F05E6FB">
      <w:pPr>
        <w:spacing w:line="3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（四）质量保证及售后服务</w:t>
      </w:r>
    </w:p>
    <w:p w14:paraId="5F55ADF3">
      <w:pPr>
        <w:spacing w:line="340" w:lineRule="exact"/>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产品的保质期：1年或以上。</w:t>
      </w:r>
    </w:p>
    <w:p w14:paraId="7B129212">
      <w:pPr>
        <w:spacing w:line="3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必须提供目前市场上技术较先进，成熟的原装、全新产品，并符合国家有关标准。</w:t>
      </w:r>
    </w:p>
    <w:p w14:paraId="6344ED6C">
      <w:pPr>
        <w:spacing w:line="3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必须对项目中涉及的产品提供质量保证书。</w:t>
      </w:r>
    </w:p>
    <w:p w14:paraId="58DD9F4B">
      <w:pPr>
        <w:spacing w:line="34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4</w:t>
      </w:r>
      <w:r>
        <w:rPr>
          <w:rFonts w:hint="eastAsia" w:ascii="宋体" w:hAnsi="宋体" w:eastAsia="宋体" w:cs="宋体"/>
          <w:sz w:val="24"/>
          <w:szCs w:val="24"/>
          <w:lang w:eastAsia="zh-CN"/>
        </w:rPr>
        <w:t>、</w:t>
      </w:r>
      <w:r>
        <w:rPr>
          <w:rFonts w:hint="eastAsia" w:ascii="宋体" w:hAnsi="宋体" w:eastAsia="宋体" w:cs="宋体"/>
          <w:sz w:val="24"/>
          <w:szCs w:val="24"/>
        </w:rPr>
        <w:t>必须保证所有货物为</w:t>
      </w:r>
      <w:r>
        <w:rPr>
          <w:rFonts w:hint="eastAsia" w:ascii="宋体" w:hAnsi="宋体" w:eastAsia="宋体" w:cs="宋体"/>
          <w:sz w:val="24"/>
          <w:szCs w:val="24"/>
          <w:lang w:val="en-US" w:eastAsia="zh-CN"/>
        </w:rPr>
        <w:t>全新</w:t>
      </w:r>
      <w:r>
        <w:rPr>
          <w:rFonts w:hint="eastAsia" w:ascii="宋体" w:hAnsi="宋体" w:eastAsia="宋体" w:cs="宋体"/>
          <w:sz w:val="24"/>
          <w:szCs w:val="24"/>
        </w:rPr>
        <w:t>正货</w:t>
      </w:r>
      <w:r>
        <w:rPr>
          <w:rFonts w:hint="eastAsia" w:ascii="宋体" w:hAnsi="宋体" w:eastAsia="宋体" w:cs="宋体"/>
          <w:sz w:val="24"/>
          <w:szCs w:val="24"/>
          <w:lang w:eastAsia="zh-CN"/>
        </w:rPr>
        <w:t>。</w:t>
      </w:r>
    </w:p>
    <w:p w14:paraId="7E364897">
      <w:pPr>
        <w:spacing w:line="340" w:lineRule="exact"/>
        <w:ind w:firstLine="480" w:firstLineChars="200"/>
        <w:rPr>
          <w:rFonts w:hint="eastAsia" w:ascii="宋体" w:hAnsi="宋体" w:eastAsia="宋体" w:cs="宋体"/>
          <w:sz w:val="24"/>
          <w:szCs w:val="24"/>
          <w:lang w:val="en-US"/>
        </w:rPr>
      </w:pPr>
      <w:r>
        <w:rPr>
          <w:rFonts w:hint="eastAsia" w:ascii="宋体" w:hAnsi="宋体" w:eastAsia="宋体" w:cs="宋体"/>
          <w:sz w:val="24"/>
          <w:szCs w:val="24"/>
        </w:rPr>
        <w:t>5</w:t>
      </w:r>
      <w:r>
        <w:rPr>
          <w:rFonts w:hint="eastAsia" w:ascii="宋体" w:hAnsi="宋体" w:eastAsia="宋体" w:cs="宋体"/>
          <w:sz w:val="24"/>
          <w:szCs w:val="24"/>
          <w:lang w:eastAsia="zh-CN"/>
        </w:rPr>
        <w:t>、</w:t>
      </w:r>
      <w:r>
        <w:rPr>
          <w:rFonts w:hint="eastAsia" w:ascii="宋体" w:hAnsi="宋体" w:eastAsia="宋体" w:cs="宋体"/>
          <w:bCs/>
          <w:color w:val="auto"/>
          <w:sz w:val="24"/>
          <w:szCs w:val="24"/>
          <w:highlight w:val="none"/>
        </w:rPr>
        <w:t>在质量保证期内货品非因人为及不可抗拒因素的原因而引起损坏或质量问题，乙方免费予以技术服务、维修或更换，</w:t>
      </w:r>
      <w:r>
        <w:rPr>
          <w:rFonts w:hint="eastAsia" w:ascii="宋体" w:hAnsi="宋体" w:eastAsia="宋体" w:cs="宋体"/>
          <w:sz w:val="24"/>
          <w:szCs w:val="24"/>
          <w:lang w:val="en-US" w:eastAsia="zh-CN"/>
        </w:rPr>
        <w:t>并应在</w:t>
      </w:r>
      <w:r>
        <w:rPr>
          <w:rFonts w:hint="eastAsia" w:ascii="宋体" w:hAnsi="宋体" w:eastAsia="宋体" w:cs="宋体"/>
          <w:bCs/>
          <w:color w:val="auto"/>
          <w:sz w:val="24"/>
          <w:szCs w:val="24"/>
          <w:highlight w:val="none"/>
        </w:rPr>
        <w:t>白天4小时到达现场，夜间12小时内到达现场</w:t>
      </w:r>
      <w:r>
        <w:rPr>
          <w:rFonts w:hint="eastAsia" w:ascii="宋体" w:hAnsi="宋体" w:eastAsia="宋体" w:cs="宋体"/>
          <w:bCs/>
          <w:color w:val="auto"/>
          <w:sz w:val="24"/>
          <w:szCs w:val="24"/>
          <w:highlight w:val="none"/>
          <w:lang w:val="en-US" w:eastAsia="zh-CN"/>
        </w:rPr>
        <w:t>解除现场安全隐患。</w:t>
      </w:r>
      <w:r>
        <w:rPr>
          <w:rFonts w:hint="eastAsia" w:ascii="宋体" w:hAnsi="宋体" w:eastAsia="宋体" w:cs="宋体"/>
          <w:bCs/>
          <w:color w:val="auto"/>
          <w:sz w:val="24"/>
          <w:szCs w:val="24"/>
          <w:highlight w:val="none"/>
        </w:rPr>
        <w:t>若不能解决问题，须24小时内提供相同规格的产品作为替代品。因人为因素出现的故障不在免费保修范围内，乙方也要积极帮助甲方修理，并提供优惠价格的配件和服务。</w:t>
      </w:r>
    </w:p>
    <w:p w14:paraId="2F0F9A1D">
      <w:pPr>
        <w:spacing w:line="3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（五）付款方式</w:t>
      </w:r>
    </w:p>
    <w:p w14:paraId="4DA70E76">
      <w:pPr>
        <w:spacing w:line="3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本项目所需货物根据采购人的需求分期分批供应，以每笔订单的实际采购数量为准。</w:t>
      </w:r>
    </w:p>
    <w:p w14:paraId="166C2311">
      <w:pPr>
        <w:spacing w:line="3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结算金额 = ∑（对应品种货物中标单价×每月的实际采购数量）。</w:t>
      </w:r>
    </w:p>
    <w:p w14:paraId="0A65C051">
      <w:pPr>
        <w:spacing w:line="340" w:lineRule="exact"/>
        <w:ind w:firstLine="480" w:firstLineChars="200"/>
        <w:rPr>
          <w:rFonts w:hint="eastAsia" w:ascii="仿宋_GB2312" w:hAnsi="仿宋_GB2312" w:eastAsia="仿宋_GB2312" w:cs="仿宋_GB2312"/>
          <w:bCs/>
          <w:color w:val="auto"/>
          <w:sz w:val="24"/>
          <w:szCs w:val="24"/>
          <w:highlight w:val="none"/>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供应商每月按实际供货给采购人指定科室已签收的送货单、发票给采购人，采购人收到供应商提交的签收凭证、发票，核对无误后，于5个工作日内支付该月的货款。</w:t>
      </w:r>
    </w:p>
    <w:p w14:paraId="2865C762">
      <w:pPr>
        <w:tabs>
          <w:tab w:val="left" w:pos="709"/>
          <w:tab w:val="left" w:pos="851"/>
        </w:tabs>
        <w:spacing w:line="360" w:lineRule="auto"/>
        <w:ind w:firstLine="480" w:firstLineChars="200"/>
        <w:rPr>
          <w:rFonts w:hint="eastAsia" w:ascii="宋体" w:hAnsi="宋体" w:eastAsia="宋体" w:cs="宋体"/>
          <w:sz w:val="24"/>
          <w:szCs w:val="24"/>
        </w:rPr>
      </w:pPr>
    </w:p>
    <w:p w14:paraId="688BBB66">
      <w:pPr>
        <w:tabs>
          <w:tab w:val="left" w:pos="709"/>
          <w:tab w:val="left" w:pos="851"/>
        </w:tabs>
        <w:spacing w:line="360" w:lineRule="auto"/>
        <w:ind w:firstLine="480" w:firstLineChars="200"/>
        <w:jc w:val="right"/>
        <w:rPr>
          <w:rFonts w:hint="eastAsia" w:ascii="宋体" w:hAnsi="宋体" w:eastAsia="宋体" w:cs="宋体"/>
          <w:sz w:val="24"/>
          <w:szCs w:val="24"/>
        </w:rPr>
      </w:pPr>
      <w:r>
        <w:rPr>
          <w:rFonts w:hint="eastAsia" w:ascii="宋体" w:hAnsi="宋体" w:eastAsia="宋体" w:cs="宋体"/>
          <w:sz w:val="24"/>
          <w:szCs w:val="24"/>
          <w:lang w:val="en-US" w:eastAsia="zh-CN"/>
        </w:rPr>
        <w:t>广州医科大学附属</w:t>
      </w:r>
      <w:r>
        <w:rPr>
          <w:rFonts w:hint="eastAsia" w:ascii="宋体" w:hAnsi="宋体" w:eastAsia="宋体" w:cs="宋体"/>
          <w:sz w:val="24"/>
          <w:szCs w:val="24"/>
        </w:rPr>
        <w:t>番禺中心医院医疗集团</w:t>
      </w:r>
    </w:p>
    <w:p w14:paraId="391113F5">
      <w:pPr>
        <w:tabs>
          <w:tab w:val="left" w:pos="709"/>
          <w:tab w:val="left" w:pos="851"/>
        </w:tabs>
        <w:spacing w:line="360" w:lineRule="auto"/>
        <w:ind w:firstLine="480" w:firstLineChars="200"/>
        <w:jc w:val="right"/>
        <w:rPr>
          <w:rFonts w:hint="eastAsia" w:ascii="宋体" w:hAnsi="宋体" w:eastAsia="宋体" w:cs="宋体"/>
          <w:sz w:val="24"/>
          <w:szCs w:val="24"/>
        </w:rPr>
      </w:pPr>
      <w:r>
        <w:rPr>
          <w:rFonts w:hint="eastAsia" w:ascii="宋体" w:hAnsi="宋体" w:eastAsia="宋体" w:cs="宋体"/>
          <w:sz w:val="24"/>
          <w:szCs w:val="24"/>
        </w:rPr>
        <w:t>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3</w:t>
      </w:r>
      <w:r>
        <w:rPr>
          <w:rFonts w:hint="eastAsia" w:ascii="宋体" w:hAnsi="宋体" w:eastAsia="宋体" w:cs="宋体"/>
          <w:sz w:val="24"/>
          <w:szCs w:val="24"/>
        </w:rPr>
        <w:t>月</w:t>
      </w:r>
      <w:r>
        <w:rPr>
          <w:rFonts w:hint="default" w:ascii="宋体" w:hAnsi="宋体" w:eastAsia="宋体" w:cs="宋体"/>
          <w:sz w:val="24"/>
          <w:szCs w:val="24"/>
        </w:rPr>
        <w:t>4</w:t>
      </w:r>
      <w:r>
        <w:rPr>
          <w:rFonts w:hint="eastAsia" w:ascii="宋体" w:hAnsi="宋体" w:eastAsia="宋体" w:cs="宋体"/>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08384F"/>
    <w:multiLevelType w:val="multilevel"/>
    <w:tmpl w:val="5208384F"/>
    <w:lvl w:ilvl="0" w:tentative="0">
      <w:start w:val="1"/>
      <w:numFmt w:val="japaneseCounting"/>
      <w:lvlText w:val="%1、"/>
      <w:lvlJc w:val="left"/>
      <w:pPr>
        <w:ind w:left="720" w:hanging="720"/>
      </w:pPr>
      <w:rPr>
        <w:rFonts w:hint="default"/>
        <w:b/>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dit="form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wOTNmNzJkYTVjYzIxZTk0NjQ0ODY0Y2MzOTVhOTMifQ=="/>
    <w:docVar w:name="KGWebUrl" w:val="http://10.2.240.65:8888/seeyon/officeservlet"/>
  </w:docVars>
  <w:rsids>
    <w:rsidRoot w:val="00107C94"/>
    <w:rsid w:val="0004380A"/>
    <w:rsid w:val="00075086"/>
    <w:rsid w:val="000975BC"/>
    <w:rsid w:val="000B5864"/>
    <w:rsid w:val="000E0568"/>
    <w:rsid w:val="00107C94"/>
    <w:rsid w:val="00123676"/>
    <w:rsid w:val="0012407A"/>
    <w:rsid w:val="00154F9F"/>
    <w:rsid w:val="001617AB"/>
    <w:rsid w:val="00205F25"/>
    <w:rsid w:val="002216EE"/>
    <w:rsid w:val="00282EA2"/>
    <w:rsid w:val="002A148B"/>
    <w:rsid w:val="002A7A99"/>
    <w:rsid w:val="002B0A65"/>
    <w:rsid w:val="002E55C1"/>
    <w:rsid w:val="002F66EF"/>
    <w:rsid w:val="003010C8"/>
    <w:rsid w:val="0030412E"/>
    <w:rsid w:val="00310AC4"/>
    <w:rsid w:val="003307AC"/>
    <w:rsid w:val="00341427"/>
    <w:rsid w:val="003705BE"/>
    <w:rsid w:val="003A06F0"/>
    <w:rsid w:val="003A6B39"/>
    <w:rsid w:val="003C182D"/>
    <w:rsid w:val="003D04A6"/>
    <w:rsid w:val="003D5C9A"/>
    <w:rsid w:val="003E762A"/>
    <w:rsid w:val="004216AC"/>
    <w:rsid w:val="00435731"/>
    <w:rsid w:val="00472A4B"/>
    <w:rsid w:val="004A0EFF"/>
    <w:rsid w:val="004B33FF"/>
    <w:rsid w:val="004C40E9"/>
    <w:rsid w:val="004C6DDB"/>
    <w:rsid w:val="00522B5B"/>
    <w:rsid w:val="00560395"/>
    <w:rsid w:val="00564FE2"/>
    <w:rsid w:val="00565E88"/>
    <w:rsid w:val="005A3D53"/>
    <w:rsid w:val="005B6ABD"/>
    <w:rsid w:val="005B77EB"/>
    <w:rsid w:val="005C0B4B"/>
    <w:rsid w:val="00633D77"/>
    <w:rsid w:val="006A640C"/>
    <w:rsid w:val="006E03F6"/>
    <w:rsid w:val="006E3C8A"/>
    <w:rsid w:val="006F11C9"/>
    <w:rsid w:val="007103C3"/>
    <w:rsid w:val="007315A2"/>
    <w:rsid w:val="00745290"/>
    <w:rsid w:val="007802C2"/>
    <w:rsid w:val="00786822"/>
    <w:rsid w:val="007B10CC"/>
    <w:rsid w:val="007B198F"/>
    <w:rsid w:val="007B6984"/>
    <w:rsid w:val="007D6F0F"/>
    <w:rsid w:val="00800E4A"/>
    <w:rsid w:val="008100D0"/>
    <w:rsid w:val="00817646"/>
    <w:rsid w:val="008777D9"/>
    <w:rsid w:val="00885A3D"/>
    <w:rsid w:val="00887D0E"/>
    <w:rsid w:val="00893A64"/>
    <w:rsid w:val="008B0F4A"/>
    <w:rsid w:val="008B2FA3"/>
    <w:rsid w:val="00924377"/>
    <w:rsid w:val="00966B5A"/>
    <w:rsid w:val="009717AF"/>
    <w:rsid w:val="0097794E"/>
    <w:rsid w:val="009A3121"/>
    <w:rsid w:val="009D6238"/>
    <w:rsid w:val="009F383E"/>
    <w:rsid w:val="00A00547"/>
    <w:rsid w:val="00A3732C"/>
    <w:rsid w:val="00A66088"/>
    <w:rsid w:val="00AE00DE"/>
    <w:rsid w:val="00B016CF"/>
    <w:rsid w:val="00B205D3"/>
    <w:rsid w:val="00B26338"/>
    <w:rsid w:val="00B30F5C"/>
    <w:rsid w:val="00B54B5F"/>
    <w:rsid w:val="00B65B67"/>
    <w:rsid w:val="00B73111"/>
    <w:rsid w:val="00B801D9"/>
    <w:rsid w:val="00B83EEB"/>
    <w:rsid w:val="00B87C42"/>
    <w:rsid w:val="00BB26B5"/>
    <w:rsid w:val="00BC7344"/>
    <w:rsid w:val="00CB71F0"/>
    <w:rsid w:val="00CF6D39"/>
    <w:rsid w:val="00D0595D"/>
    <w:rsid w:val="00D116B0"/>
    <w:rsid w:val="00D177B4"/>
    <w:rsid w:val="00D456FE"/>
    <w:rsid w:val="00D827C3"/>
    <w:rsid w:val="00DA28C4"/>
    <w:rsid w:val="00DB6B00"/>
    <w:rsid w:val="00DE2F6B"/>
    <w:rsid w:val="00E6481F"/>
    <w:rsid w:val="00E957F8"/>
    <w:rsid w:val="00E95825"/>
    <w:rsid w:val="00F047A7"/>
    <w:rsid w:val="00F050E9"/>
    <w:rsid w:val="00F1402F"/>
    <w:rsid w:val="00F14F5B"/>
    <w:rsid w:val="00F23F15"/>
    <w:rsid w:val="00F303EB"/>
    <w:rsid w:val="06C011EF"/>
    <w:rsid w:val="087E4F73"/>
    <w:rsid w:val="1FDF4D10"/>
    <w:rsid w:val="24901D0A"/>
    <w:rsid w:val="25F72C80"/>
    <w:rsid w:val="32FF06AE"/>
    <w:rsid w:val="37FD7BE8"/>
    <w:rsid w:val="39697CB7"/>
    <w:rsid w:val="3B7F285F"/>
    <w:rsid w:val="3FDBBB6B"/>
    <w:rsid w:val="4D544C51"/>
    <w:rsid w:val="4DB5119F"/>
    <w:rsid w:val="547F670D"/>
    <w:rsid w:val="57A14D76"/>
    <w:rsid w:val="59EE8821"/>
    <w:rsid w:val="5B262576"/>
    <w:rsid w:val="5BED005E"/>
    <w:rsid w:val="5E547F68"/>
    <w:rsid w:val="5EA55514"/>
    <w:rsid w:val="664F2139"/>
    <w:rsid w:val="6E137758"/>
    <w:rsid w:val="6FDD102D"/>
    <w:rsid w:val="6FDEB00A"/>
    <w:rsid w:val="74FE2798"/>
    <w:rsid w:val="767DA5C1"/>
    <w:rsid w:val="777D8136"/>
    <w:rsid w:val="791F2C8B"/>
    <w:rsid w:val="79BD27A4"/>
    <w:rsid w:val="7BEA8336"/>
    <w:rsid w:val="7E7F9008"/>
    <w:rsid w:val="7EFEE8F2"/>
    <w:rsid w:val="7FF451CD"/>
    <w:rsid w:val="7FF7D64A"/>
    <w:rsid w:val="AB5C8854"/>
    <w:rsid w:val="AFCC0B9E"/>
    <w:rsid w:val="BD980B7B"/>
    <w:rsid w:val="BDF7DCBF"/>
    <w:rsid w:val="BEFB97A5"/>
    <w:rsid w:val="BFFFC0D3"/>
    <w:rsid w:val="D46AF93D"/>
    <w:rsid w:val="D77DAD45"/>
    <w:rsid w:val="DBEE318C"/>
    <w:rsid w:val="DD7B20CB"/>
    <w:rsid w:val="DEFD7D0F"/>
    <w:rsid w:val="DFDFACAD"/>
    <w:rsid w:val="E22BD7F9"/>
    <w:rsid w:val="F297D549"/>
    <w:rsid w:val="F574692D"/>
    <w:rsid w:val="F7C3E000"/>
    <w:rsid w:val="FC5E4401"/>
    <w:rsid w:val="FD3A12BC"/>
    <w:rsid w:val="FDC98116"/>
    <w:rsid w:val="FDEFB7C6"/>
    <w:rsid w:val="FDFD96FC"/>
    <w:rsid w:val="FFFC6EA2"/>
    <w:rsid w:val="FFFCBEEA"/>
    <w:rsid w:val="FFFF839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semiHidden="0"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2"/>
    <w:basedOn w:val="1"/>
    <w:next w:val="1"/>
    <w:link w:val="22"/>
    <w:qFormat/>
    <w:uiPriority w:val="9"/>
    <w:pPr>
      <w:keepNext/>
      <w:keepLines/>
      <w:spacing w:beforeLines="50" w:afterLines="50" w:line="360" w:lineRule="auto"/>
      <w:outlineLvl w:val="1"/>
    </w:pPr>
    <w:rPr>
      <w:rFonts w:ascii="Arial" w:hAnsi="Arial"/>
      <w:b/>
      <w:bCs/>
      <w:sz w:val="24"/>
      <w:szCs w:val="2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3"/>
    <w:link w:val="23"/>
    <w:qFormat/>
    <w:uiPriority w:val="0"/>
    <w:rPr>
      <w:rFonts w:ascii="宋体" w:hAnsi="Courier New" w:eastAsia="宋体" w:cs="Courier New"/>
      <w:szCs w:val="21"/>
    </w:rPr>
  </w:style>
  <w:style w:type="paragraph" w:styleId="3">
    <w:name w:val="index 8"/>
    <w:basedOn w:val="1"/>
    <w:next w:val="1"/>
    <w:unhideWhenUsed/>
    <w:qFormat/>
    <w:uiPriority w:val="99"/>
    <w:pPr>
      <w:ind w:left="1400" w:leftChars="1400"/>
    </w:pPr>
  </w:style>
  <w:style w:type="paragraph" w:styleId="5">
    <w:name w:val="annotation text"/>
    <w:basedOn w:val="1"/>
    <w:link w:val="18"/>
    <w:semiHidden/>
    <w:unhideWhenUsed/>
    <w:qFormat/>
    <w:uiPriority w:val="99"/>
    <w:pPr>
      <w:jc w:val="left"/>
    </w:pPr>
  </w:style>
  <w:style w:type="paragraph" w:styleId="6">
    <w:name w:val="Body Text"/>
    <w:basedOn w:val="1"/>
    <w:next w:val="1"/>
    <w:unhideWhenUsed/>
    <w:qFormat/>
    <w:uiPriority w:val="0"/>
    <w:pPr>
      <w:spacing w:after="120"/>
    </w:pPr>
  </w:style>
  <w:style w:type="paragraph" w:styleId="7">
    <w:name w:val="Balloon Text"/>
    <w:basedOn w:val="1"/>
    <w:link w:val="20"/>
    <w:semiHidden/>
    <w:unhideWhenUsed/>
    <w:qFormat/>
    <w:uiPriority w:val="99"/>
    <w:rPr>
      <w:sz w:val="18"/>
      <w:szCs w:val="18"/>
    </w:rPr>
  </w:style>
  <w:style w:type="paragraph" w:styleId="8">
    <w:name w:val="footer"/>
    <w:basedOn w:val="1"/>
    <w:link w:val="17"/>
    <w:unhideWhenUsed/>
    <w:qFormat/>
    <w:uiPriority w:val="99"/>
    <w:pPr>
      <w:tabs>
        <w:tab w:val="center" w:pos="4153"/>
        <w:tab w:val="right" w:pos="8306"/>
      </w:tabs>
      <w:snapToGrid w:val="0"/>
      <w:jc w:val="left"/>
    </w:pPr>
    <w:rPr>
      <w:sz w:val="18"/>
      <w:szCs w:val="18"/>
    </w:rPr>
  </w:style>
  <w:style w:type="paragraph" w:styleId="9">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annotation subject"/>
    <w:basedOn w:val="5"/>
    <w:next w:val="5"/>
    <w:link w:val="19"/>
    <w:semiHidden/>
    <w:unhideWhenUsed/>
    <w:qFormat/>
    <w:uiPriority w:val="99"/>
    <w:rPr>
      <w:b/>
      <w:bCs/>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annotation reference"/>
    <w:basedOn w:val="13"/>
    <w:semiHidden/>
    <w:unhideWhenUsed/>
    <w:qFormat/>
    <w:uiPriority w:val="99"/>
    <w:rPr>
      <w:sz w:val="21"/>
      <w:szCs w:val="21"/>
    </w:rPr>
  </w:style>
  <w:style w:type="paragraph" w:styleId="15">
    <w:name w:val="List Paragraph"/>
    <w:basedOn w:val="1"/>
    <w:qFormat/>
    <w:uiPriority w:val="0"/>
    <w:pPr>
      <w:ind w:firstLine="420" w:firstLineChars="200"/>
    </w:pPr>
  </w:style>
  <w:style w:type="character" w:customStyle="1" w:styleId="16">
    <w:name w:val="页眉 字符"/>
    <w:basedOn w:val="13"/>
    <w:link w:val="9"/>
    <w:qFormat/>
    <w:uiPriority w:val="99"/>
    <w:rPr>
      <w:sz w:val="18"/>
      <w:szCs w:val="18"/>
    </w:rPr>
  </w:style>
  <w:style w:type="character" w:customStyle="1" w:styleId="17">
    <w:name w:val="页脚 字符"/>
    <w:basedOn w:val="13"/>
    <w:link w:val="8"/>
    <w:qFormat/>
    <w:uiPriority w:val="99"/>
    <w:rPr>
      <w:sz w:val="18"/>
      <w:szCs w:val="18"/>
    </w:rPr>
  </w:style>
  <w:style w:type="character" w:customStyle="1" w:styleId="18">
    <w:name w:val="批注文字 字符"/>
    <w:basedOn w:val="13"/>
    <w:link w:val="5"/>
    <w:semiHidden/>
    <w:qFormat/>
    <w:uiPriority w:val="99"/>
  </w:style>
  <w:style w:type="character" w:customStyle="1" w:styleId="19">
    <w:name w:val="批注主题 字符"/>
    <w:basedOn w:val="18"/>
    <w:link w:val="10"/>
    <w:semiHidden/>
    <w:qFormat/>
    <w:uiPriority w:val="99"/>
    <w:rPr>
      <w:b/>
      <w:bCs/>
    </w:rPr>
  </w:style>
  <w:style w:type="character" w:customStyle="1" w:styleId="20">
    <w:name w:val="批注框文本 字符"/>
    <w:basedOn w:val="13"/>
    <w:link w:val="7"/>
    <w:semiHidden/>
    <w:qFormat/>
    <w:uiPriority w:val="99"/>
    <w:rPr>
      <w:sz w:val="18"/>
      <w:szCs w:val="18"/>
    </w:rPr>
  </w:style>
  <w:style w:type="paragraph" w:customStyle="1" w:styleId="21">
    <w:name w:val="正文_0"/>
    <w:qFormat/>
    <w:uiPriority w:val="0"/>
    <w:rPr>
      <w:rFonts w:ascii="Times New Roman" w:hAnsi="Times New Roman" w:eastAsia="宋体" w:cs="Times New Roman"/>
      <w:sz w:val="21"/>
      <w:szCs w:val="22"/>
      <w:lang w:val="en-US" w:eastAsia="zh-CN" w:bidi="ar-SA"/>
    </w:rPr>
  </w:style>
  <w:style w:type="character" w:customStyle="1" w:styleId="22">
    <w:name w:val="标题 2 字符"/>
    <w:basedOn w:val="13"/>
    <w:link w:val="4"/>
    <w:qFormat/>
    <w:uiPriority w:val="9"/>
    <w:rPr>
      <w:rFonts w:ascii="Arial" w:hAnsi="Arial"/>
      <w:b/>
      <w:bCs/>
      <w:sz w:val="24"/>
      <w:szCs w:val="24"/>
    </w:rPr>
  </w:style>
  <w:style w:type="character" w:customStyle="1" w:styleId="23">
    <w:name w:val="纯文本 字符"/>
    <w:basedOn w:val="13"/>
    <w:link w:val="2"/>
    <w:qFormat/>
    <w:uiPriority w:val="0"/>
    <w:rPr>
      <w:rFonts w:ascii="宋体" w:hAnsi="Courier New" w:eastAsia="宋体" w:cs="Courier New"/>
      <w:szCs w:val="21"/>
    </w:rPr>
  </w:style>
  <w:style w:type="paragraph" w:customStyle="1" w:styleId="24">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25">
    <w:name w:val="font11"/>
    <w:basedOn w:val="13"/>
    <w:qFormat/>
    <w:uiPriority w:val="0"/>
    <w:rPr>
      <w:rFonts w:hint="eastAsia" w:ascii="宋体" w:hAnsi="宋体" w:eastAsia="宋体" w:cs="宋体"/>
      <w:color w:val="000000"/>
      <w:sz w:val="21"/>
      <w:szCs w:val="21"/>
      <w:u w:val="none"/>
    </w:rPr>
  </w:style>
  <w:style w:type="character" w:customStyle="1" w:styleId="26">
    <w:name w:val="font31"/>
    <w:basedOn w:val="13"/>
    <w:qFormat/>
    <w:uiPriority w:val="0"/>
    <w:rPr>
      <w:rFonts w:hint="eastAsia" w:ascii="等线" w:hAnsi="等线" w:eastAsia="等线" w:cs="等线"/>
      <w:color w:val="000000"/>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2A783DDF-1FF4-4FD4-8ABD-32800CA0B093}">
  <ds:schemaRefs/>
</ds:datastoreItem>
</file>

<file path=docProps/app.xml><?xml version="1.0" encoding="utf-8"?>
<Properties xmlns="http://schemas.openxmlformats.org/officeDocument/2006/extended-properties" xmlns:vt="http://schemas.openxmlformats.org/officeDocument/2006/docPropsVTypes">
  <Company>Microsoft</Company>
  <Pages>6</Pages>
  <Words>1553</Words>
  <Characters>1670</Characters>
  <Lines>1</Lines>
  <Paragraphs>1</Paragraphs>
  <TotalTime>1</TotalTime>
  <ScaleCrop>false</ScaleCrop>
  <LinksUpToDate>false</LinksUpToDate>
  <CharactersWithSpaces>1820</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2024-04-26T09:04:00Z</dcterms:created>
  <dc:creator>肖翔</dc:creator>
  <cp:lastModifiedBy>肖翔</cp:lastModifiedBy>
  <dcterms:modified xsi:type="dcterms:W3CDTF">2026-03-04T03:35:47Z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FF7CB2F339734913A10CDD6EF1070E08_13</vt:lpwstr>
  </property>
  <property fmtid="{D5CDD505-2E9C-101B-9397-08002B2CF9AE}" pid="4" name="KSOTemplateDocerSaveRecord">
    <vt:lpwstr>eyJoZGlkIjoiODg0NmVhMDRkNTgzN2RjNDIxNDk3ZmFhOWZmM2ZiMjYiLCJ1c2VySWQiOiIxODA2MzU4NDY2In0=</vt:lpwstr>
  </property>
</Properties>
</file>