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eastAsia="宋体"/>
          <w:b/>
          <w:sz w:val="32"/>
          <w:szCs w:val="32"/>
        </w:rPr>
      </w:pPr>
      <w:r>
        <w:rPr>
          <w:rFonts w:hint="eastAsia" w:ascii="宋体" w:hAnsi="宋体" w:eastAsia="宋体"/>
          <w:b/>
          <w:sz w:val="32"/>
          <w:szCs w:val="32"/>
        </w:rPr>
        <w:t>广州医科大学附属番禺中心医院移动护理终端</w:t>
      </w:r>
      <w:r>
        <w:rPr>
          <w:rFonts w:ascii="宋体" w:hAnsi="宋体" w:eastAsia="宋体"/>
          <w:b/>
          <w:sz w:val="32"/>
          <w:szCs w:val="32"/>
        </w:rPr>
        <w:t>采购</w:t>
      </w:r>
      <w:r>
        <w:rPr>
          <w:rFonts w:hint="eastAsia" w:ascii="宋体" w:hAnsi="宋体" w:eastAsia="宋体"/>
          <w:b/>
          <w:sz w:val="32"/>
          <w:szCs w:val="32"/>
        </w:rPr>
        <w:t>项目</w:t>
      </w:r>
    </w:p>
    <w:p>
      <w:pPr>
        <w:jc w:val="center"/>
        <w:rPr>
          <w:rFonts w:ascii="宋体" w:hAnsi="宋体" w:eastAsia="宋体"/>
          <w:b/>
          <w:sz w:val="32"/>
          <w:szCs w:val="32"/>
        </w:rPr>
      </w:pPr>
      <w:r>
        <w:rPr>
          <w:rFonts w:hint="eastAsia" w:ascii="宋体" w:hAnsi="宋体" w:eastAsia="宋体"/>
          <w:b/>
          <w:sz w:val="32"/>
          <w:szCs w:val="32"/>
        </w:rPr>
        <w:t>用户需求书</w:t>
      </w:r>
    </w:p>
    <w:p>
      <w:pPr>
        <w:pStyle w:val="11"/>
        <w:numPr>
          <w:ilvl w:val="0"/>
          <w:numId w:val="1"/>
        </w:numPr>
        <w:tabs>
          <w:tab w:val="left" w:pos="709"/>
        </w:tabs>
        <w:ind w:left="0" w:firstLine="0" w:firstLineChars="0"/>
        <w:rPr>
          <w:rFonts w:ascii="宋体" w:hAnsi="宋体" w:eastAsia="宋体"/>
          <w:color w:val="000000" w:themeColor="text1"/>
          <w:sz w:val="28"/>
          <w:szCs w:val="28"/>
          <w14:textFill>
            <w14:solidFill>
              <w14:schemeClr w14:val="tx1"/>
            </w14:solidFill>
          </w14:textFill>
        </w:rPr>
      </w:pPr>
      <w:r>
        <w:rPr>
          <w:rFonts w:hint="eastAsia" w:ascii="宋体" w:hAnsi="宋体" w:eastAsia="宋体"/>
          <w:color w:val="000000" w:themeColor="text1"/>
          <w:sz w:val="28"/>
          <w:szCs w:val="28"/>
          <w14:textFill>
            <w14:solidFill>
              <w14:schemeClr w14:val="tx1"/>
            </w14:solidFill>
          </w14:textFill>
        </w:rPr>
        <w:t>随着医院业务的发展，现根据实际需要，需要采购</w:t>
      </w:r>
      <w:r>
        <w:rPr>
          <w:rFonts w:ascii="宋体" w:hAnsi="宋体" w:eastAsia="宋体"/>
          <w:color w:val="000000" w:themeColor="text1"/>
          <w:sz w:val="28"/>
          <w:szCs w:val="28"/>
          <w14:textFill>
            <w14:solidFill>
              <w14:schemeClr w14:val="tx1"/>
            </w14:solidFill>
          </w14:textFill>
        </w:rPr>
        <w:t>200</w:t>
      </w:r>
      <w:r>
        <w:rPr>
          <w:rFonts w:hint="eastAsia" w:ascii="宋体" w:hAnsi="宋体" w:eastAsia="宋体"/>
          <w:color w:val="000000" w:themeColor="text1"/>
          <w:sz w:val="28"/>
          <w:szCs w:val="28"/>
          <w14:textFill>
            <w14:solidFill>
              <w14:schemeClr w14:val="tx1"/>
            </w14:solidFill>
          </w14:textFill>
        </w:rPr>
        <w:t>台移动护理终端。</w:t>
      </w:r>
    </w:p>
    <w:p>
      <w:pPr>
        <w:pStyle w:val="11"/>
        <w:numPr>
          <w:ilvl w:val="0"/>
          <w:numId w:val="1"/>
        </w:numPr>
        <w:tabs>
          <w:tab w:val="left" w:pos="709"/>
        </w:tabs>
        <w:ind w:left="0" w:firstLine="0" w:firstLineChars="0"/>
        <w:rPr>
          <w:rFonts w:ascii="宋体" w:hAnsi="宋体" w:eastAsia="宋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报价范围的定义</w:t>
      </w:r>
    </w:p>
    <w:p>
      <w:pPr>
        <w:tabs>
          <w:tab w:val="left" w:pos="709"/>
        </w:tabs>
        <w:ind w:firstLine="560" w:firstLineChars="200"/>
        <w:rPr>
          <w:rFonts w:ascii="宋体" w:hAnsi="宋体" w:eastAsia="宋体"/>
          <w:color w:val="000000" w:themeColor="text1"/>
          <w:sz w:val="28"/>
          <w:szCs w:val="28"/>
          <w14:textFill>
            <w14:solidFill>
              <w14:schemeClr w14:val="tx1"/>
            </w14:solidFill>
          </w14:textFill>
        </w:rPr>
      </w:pPr>
      <w:r>
        <w:rPr>
          <w:rFonts w:hint="eastAsia" w:ascii="宋体" w:hAnsi="宋体" w:eastAsia="宋体"/>
          <w:color w:val="000000" w:themeColor="text1"/>
          <w:sz w:val="28"/>
          <w:szCs w:val="28"/>
          <w14:textFill>
            <w14:solidFill>
              <w14:schemeClr w14:val="tx1"/>
            </w14:solidFill>
          </w14:textFill>
        </w:rPr>
        <w:t>报价总额应包含：本项目报价包含但不限于人工费、管理费用、相关用具的使用费用、</w:t>
      </w:r>
      <w:r>
        <w:rPr>
          <w:rFonts w:ascii="宋体" w:hAnsi="宋体" w:eastAsia="宋体"/>
          <w:color w:val="000000" w:themeColor="text1"/>
          <w:sz w:val="28"/>
          <w:szCs w:val="28"/>
          <w14:textFill>
            <w14:solidFill>
              <w14:schemeClr w14:val="tx1"/>
            </w14:solidFill>
          </w14:textFill>
        </w:rPr>
        <w:t>现有系统</w:t>
      </w:r>
      <w:r>
        <w:rPr>
          <w:rFonts w:hint="eastAsia" w:ascii="宋体" w:hAnsi="宋体" w:eastAsia="宋体"/>
          <w:color w:val="000000" w:themeColor="text1"/>
          <w:sz w:val="28"/>
          <w:szCs w:val="28"/>
          <w14:textFill>
            <w14:solidFill>
              <w14:schemeClr w14:val="tx1"/>
            </w14:solidFill>
          </w14:textFill>
        </w:rPr>
        <w:t>接口费、</w:t>
      </w:r>
      <w:r>
        <w:rPr>
          <w:rFonts w:ascii="宋体" w:hAnsi="宋体" w:eastAsia="宋体"/>
          <w:color w:val="000000" w:themeColor="text1"/>
          <w:sz w:val="28"/>
          <w:szCs w:val="28"/>
          <w14:textFill>
            <w14:solidFill>
              <w14:schemeClr w14:val="tx1"/>
            </w14:solidFill>
          </w14:textFill>
        </w:rPr>
        <w:t>现有系统</w:t>
      </w:r>
      <w:r>
        <w:rPr>
          <w:rFonts w:hint="eastAsia" w:ascii="宋体" w:hAnsi="宋体" w:eastAsia="宋体"/>
          <w:color w:val="000000" w:themeColor="text1"/>
          <w:sz w:val="28"/>
          <w:szCs w:val="28"/>
          <w14:textFill>
            <w14:solidFill>
              <w14:schemeClr w14:val="tx1"/>
            </w14:solidFill>
          </w14:textFill>
        </w:rPr>
        <w:t>适配调试</w:t>
      </w:r>
      <w:r>
        <w:rPr>
          <w:rFonts w:ascii="宋体" w:hAnsi="宋体" w:eastAsia="宋体"/>
          <w:color w:val="000000" w:themeColor="text1"/>
          <w:sz w:val="28"/>
          <w:szCs w:val="28"/>
          <w14:textFill>
            <w14:solidFill>
              <w14:schemeClr w14:val="tx1"/>
            </w14:solidFill>
          </w14:textFill>
        </w:rPr>
        <w:t>费、</w:t>
      </w:r>
      <w:r>
        <w:rPr>
          <w:rFonts w:hint="eastAsia" w:ascii="宋体" w:hAnsi="宋体" w:eastAsia="宋体"/>
          <w:color w:val="000000" w:themeColor="text1"/>
          <w:sz w:val="28"/>
          <w:szCs w:val="28"/>
          <w14:textFill>
            <w14:solidFill>
              <w14:schemeClr w14:val="tx1"/>
            </w14:solidFill>
          </w14:textFill>
        </w:rPr>
        <w:t>各项税费及合同实施过程中不可预见费等完成本招标内容所需的一切费用，如发生缺漏项视同已包含在报价之中。</w:t>
      </w:r>
    </w:p>
    <w:p>
      <w:pPr>
        <w:pStyle w:val="11"/>
        <w:numPr>
          <w:ilvl w:val="0"/>
          <w:numId w:val="1"/>
        </w:numPr>
        <w:tabs>
          <w:tab w:val="left" w:pos="709"/>
        </w:tabs>
        <w:ind w:firstLineChars="0"/>
        <w:rPr>
          <w:rFonts w:ascii="宋体" w:hAnsi="宋体" w:eastAsia="宋体"/>
          <w:color w:val="000000" w:themeColor="text1"/>
          <w:sz w:val="28"/>
          <w:szCs w:val="28"/>
          <w14:textFill>
            <w14:solidFill>
              <w14:schemeClr w14:val="tx1"/>
            </w14:solidFill>
          </w14:textFill>
        </w:rPr>
      </w:pPr>
      <w:r>
        <w:rPr>
          <w:rFonts w:ascii="黑体" w:hAnsi="黑体" w:eastAsia="黑体" w:cs="黑体"/>
          <w:color w:val="000000" w:themeColor="text1"/>
          <w:sz w:val="28"/>
          <w:szCs w:val="28"/>
          <w14:textFill>
            <w14:solidFill>
              <w14:schemeClr w14:val="tx1"/>
            </w14:solidFill>
          </w14:textFill>
        </w:rPr>
        <w:t>资格要求</w:t>
      </w:r>
    </w:p>
    <w:p>
      <w:pPr>
        <w:pStyle w:val="11"/>
        <w:numPr>
          <w:ilvl w:val="255"/>
          <w:numId w:val="0"/>
        </w:numPr>
        <w:tabs>
          <w:tab w:val="left" w:pos="709"/>
        </w:tabs>
        <w:ind w:firstLine="560" w:firstLineChars="200"/>
        <w:rPr>
          <w:rFonts w:hint="eastAsia" w:ascii="宋体" w:hAnsi="宋体" w:eastAsia="宋体"/>
          <w:color w:val="000000" w:themeColor="text1"/>
          <w:sz w:val="28"/>
          <w:szCs w:val="28"/>
          <w14:textFill>
            <w14:solidFill>
              <w14:schemeClr w14:val="tx1"/>
            </w14:solidFill>
          </w14:textFill>
        </w:rPr>
      </w:pPr>
      <w:r>
        <w:rPr>
          <w:rFonts w:hint="eastAsia" w:ascii="宋体" w:hAnsi="宋体" w:eastAsia="宋体"/>
          <w:color w:val="000000" w:themeColor="text1"/>
          <w:sz w:val="28"/>
          <w:szCs w:val="28"/>
          <w:lang w:val="en-US" w:eastAsia="zh-CN"/>
          <w14:textFill>
            <w14:solidFill>
              <w14:schemeClr w14:val="tx1"/>
            </w14:solidFill>
          </w14:textFill>
        </w:rPr>
        <w:t>1、符合《中华人民共和国政府采购法》第二十二条要求。</w:t>
      </w:r>
    </w:p>
    <w:p>
      <w:pPr>
        <w:pStyle w:val="11"/>
        <w:numPr>
          <w:ilvl w:val="255"/>
          <w:numId w:val="0"/>
        </w:numPr>
        <w:tabs>
          <w:tab w:val="left" w:pos="709"/>
        </w:tabs>
        <w:ind w:firstLine="560" w:firstLineChars="200"/>
        <w:rPr>
          <w:rFonts w:hint="eastAsia" w:ascii="宋体" w:hAnsi="宋体" w:eastAsia="宋体"/>
          <w:color w:val="000000" w:themeColor="text1"/>
          <w:sz w:val="28"/>
          <w:szCs w:val="28"/>
          <w14:textFill>
            <w14:solidFill>
              <w14:schemeClr w14:val="tx1"/>
            </w14:solidFill>
          </w14:textFill>
        </w:rPr>
      </w:pPr>
      <w:r>
        <w:rPr>
          <w:rFonts w:hint="eastAsia" w:ascii="宋体" w:hAnsi="宋体" w:eastAsia="宋体"/>
          <w:color w:val="000000" w:themeColor="text1"/>
          <w:sz w:val="28"/>
          <w:szCs w:val="28"/>
          <w:lang w:val="en-US" w:eastAsia="zh-CN"/>
          <w14:textFill>
            <w14:solidFill>
              <w14:schemeClr w14:val="tx1"/>
            </w14:solidFill>
          </w14:textFill>
        </w:rPr>
        <w:t>2、供应商必须是中华人民共和国境内注册的独立法人，持有有效的企业法人营业执照及税务登记证。</w:t>
      </w:r>
    </w:p>
    <w:p>
      <w:pPr>
        <w:pStyle w:val="11"/>
        <w:numPr>
          <w:ilvl w:val="255"/>
          <w:numId w:val="0"/>
        </w:numPr>
        <w:tabs>
          <w:tab w:val="left" w:pos="709"/>
        </w:tabs>
        <w:ind w:firstLine="560" w:firstLineChars="200"/>
        <w:rPr>
          <w:rFonts w:hint="eastAsia" w:ascii="宋体" w:hAnsi="宋体" w:eastAsia="宋体"/>
          <w:color w:val="000000" w:themeColor="text1"/>
          <w:sz w:val="28"/>
          <w:szCs w:val="28"/>
          <w14:textFill>
            <w14:solidFill>
              <w14:schemeClr w14:val="tx1"/>
            </w14:solidFill>
          </w14:textFill>
        </w:rPr>
      </w:pPr>
      <w:r>
        <w:rPr>
          <w:rFonts w:hint="eastAsia" w:ascii="宋体" w:hAnsi="宋体" w:eastAsia="宋体"/>
          <w:color w:val="000000" w:themeColor="text1"/>
          <w:sz w:val="28"/>
          <w:szCs w:val="28"/>
          <w:lang w:val="en-US" w:eastAsia="zh-CN"/>
          <w14:textFill>
            <w14:solidFill>
              <w14:schemeClr w14:val="tx1"/>
            </w14:solidFill>
          </w14:textFill>
        </w:rPr>
        <w:t>3、本项目面向小微企业，不接受任何形式的联合体投标。</w:t>
      </w:r>
    </w:p>
    <w:p>
      <w:pPr>
        <w:pStyle w:val="11"/>
        <w:numPr>
          <w:ilvl w:val="255"/>
          <w:numId w:val="0"/>
        </w:numPr>
        <w:tabs>
          <w:tab w:val="left" w:pos="709"/>
        </w:tabs>
        <w:ind w:firstLine="560" w:firstLineChars="200"/>
        <w:rPr>
          <w:rFonts w:ascii="宋体" w:hAnsi="宋体" w:eastAsia="宋体"/>
          <w:color w:val="000000" w:themeColor="text1"/>
          <w:sz w:val="28"/>
          <w:szCs w:val="28"/>
          <w14:textFill>
            <w14:solidFill>
              <w14:schemeClr w14:val="tx1"/>
            </w14:solidFill>
          </w14:textFill>
        </w:rPr>
      </w:pPr>
    </w:p>
    <w:p>
      <w:pPr>
        <w:pStyle w:val="11"/>
        <w:numPr>
          <w:ilvl w:val="0"/>
          <w:numId w:val="1"/>
        </w:numPr>
        <w:tabs>
          <w:tab w:val="left" w:pos="709"/>
        </w:tabs>
        <w:ind w:firstLineChars="0"/>
        <w:rPr>
          <w:rFonts w:ascii="宋体" w:hAnsi="宋体" w:eastAsia="宋体"/>
          <w:sz w:val="28"/>
          <w:szCs w:val="28"/>
        </w:rPr>
      </w:pPr>
      <w:r>
        <w:rPr>
          <w:rFonts w:hint="eastAsia" w:ascii="黑体" w:hAnsi="黑体" w:eastAsia="黑体" w:cs="黑体"/>
          <w:color w:val="000000" w:themeColor="text1"/>
          <w:sz w:val="28"/>
          <w:szCs w:val="28"/>
          <w14:textFill>
            <w14:solidFill>
              <w14:schemeClr w14:val="tx1"/>
            </w14:solidFill>
          </w14:textFill>
        </w:rPr>
        <w:t>产品参数要求</w:t>
      </w:r>
    </w:p>
    <w:tbl>
      <w:tblPr>
        <w:tblStyle w:val="8"/>
        <w:tblW w:w="0" w:type="auto"/>
        <w:jc w:val="center"/>
        <w:tblLayout w:type="autofit"/>
        <w:tblCellMar>
          <w:top w:w="0" w:type="dxa"/>
          <w:left w:w="108" w:type="dxa"/>
          <w:bottom w:w="0" w:type="dxa"/>
          <w:right w:w="108" w:type="dxa"/>
        </w:tblCellMar>
      </w:tblPr>
      <w:tblGrid>
        <w:gridCol w:w="1031"/>
        <w:gridCol w:w="1223"/>
        <w:gridCol w:w="6137"/>
      </w:tblGrid>
      <w:tr>
        <w:tblPrEx>
          <w:tblCellMar>
            <w:top w:w="0" w:type="dxa"/>
            <w:left w:w="108" w:type="dxa"/>
            <w:bottom w:w="0" w:type="dxa"/>
            <w:right w:w="108" w:type="dxa"/>
          </w:tblCellMar>
        </w:tblPrEx>
        <w:trPr>
          <w:trHeight w:val="525" w:hRule="atLeast"/>
          <w:jc w:val="center"/>
        </w:trPr>
        <w:tc>
          <w:tcPr>
            <w:tcW w:w="1031"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szCs w:val="21"/>
              </w:rPr>
            </w:pPr>
            <w:r>
              <w:rPr>
                <w:rFonts w:hint="eastAsia" w:ascii="宋体" w:hAnsi="宋体" w:eastAsia="宋体" w:cs="宋体"/>
                <w:color w:val="000000"/>
                <w:kern w:val="0"/>
                <w:szCs w:val="21"/>
                <w:lang w:bidi="ar"/>
              </w:rPr>
              <w:t>序号</w:t>
            </w:r>
          </w:p>
        </w:tc>
        <w:tc>
          <w:tcPr>
            <w:tcW w:w="1223"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宋体" w:hAnsi="宋体" w:eastAsia="宋体" w:cs="宋体"/>
                <w:bCs/>
                <w:szCs w:val="21"/>
              </w:rPr>
            </w:pPr>
            <w:r>
              <w:rPr>
                <w:rFonts w:hint="eastAsia" w:ascii="宋体" w:hAnsi="宋体" w:eastAsia="宋体" w:cs="宋体"/>
                <w:bCs/>
                <w:szCs w:val="21"/>
              </w:rPr>
              <w:t>参数</w:t>
            </w:r>
          </w:p>
        </w:tc>
        <w:tc>
          <w:tcPr>
            <w:tcW w:w="6137"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宋体" w:hAnsi="宋体" w:eastAsia="宋体" w:cs="宋体"/>
                <w:bCs/>
                <w:szCs w:val="21"/>
              </w:rPr>
            </w:pPr>
            <w:r>
              <w:rPr>
                <w:rFonts w:hint="eastAsia" w:ascii="宋体" w:hAnsi="宋体" w:eastAsia="宋体" w:cs="宋体"/>
                <w:bCs/>
                <w:szCs w:val="21"/>
              </w:rPr>
              <w:t>参数要求</w:t>
            </w:r>
          </w:p>
        </w:tc>
      </w:tr>
      <w:tr>
        <w:tblPrEx>
          <w:tblCellMar>
            <w:top w:w="0" w:type="dxa"/>
            <w:left w:w="108" w:type="dxa"/>
            <w:bottom w:w="0" w:type="dxa"/>
            <w:right w:w="108" w:type="dxa"/>
          </w:tblCellMar>
        </w:tblPrEx>
        <w:trPr>
          <w:trHeight w:val="406" w:hRule="atLeast"/>
          <w:jc w:val="center"/>
        </w:trPr>
        <w:tc>
          <w:tcPr>
            <w:tcW w:w="1031"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微软雅黑" w:hAnsi="微软雅黑" w:eastAsia="微软雅黑" w:cs="Times New Roman"/>
                <w:sz w:val="18"/>
                <w:szCs w:val="18"/>
              </w:rPr>
            </w:pPr>
            <w:r>
              <w:rPr>
                <w:rFonts w:hint="eastAsia" w:ascii="微软雅黑" w:hAnsi="微软雅黑" w:eastAsia="微软雅黑" w:cs="Times New Roman"/>
                <w:sz w:val="18"/>
                <w:szCs w:val="18"/>
              </w:rPr>
              <w:t>1</w:t>
            </w:r>
          </w:p>
        </w:tc>
        <w:tc>
          <w:tcPr>
            <w:tcW w:w="1223"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color w:val="000000"/>
                <w:szCs w:val="21"/>
              </w:rPr>
            </w:pPr>
            <w:r>
              <w:rPr>
                <w:rFonts w:hint="eastAsia" w:ascii="宋体" w:hAnsi="宋体" w:eastAsia="宋体" w:cs="宋体"/>
                <w:color w:val="000000"/>
                <w:kern w:val="0"/>
                <w:szCs w:val="21"/>
                <w:lang w:bidi="ar"/>
              </w:rPr>
              <w:t>处理器</w:t>
            </w:r>
          </w:p>
        </w:tc>
        <w:tc>
          <w:tcPr>
            <w:tcW w:w="613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pacing w:before="0" w:beforeAutospacing="0" w:after="0" w:afterAutospacing="0"/>
              <w:ind w:left="0" w:right="0"/>
              <w:textAlignment w:val="top"/>
              <w:rPr>
                <w:rFonts w:hint="default" w:ascii="宋体" w:hAnsi="宋体" w:eastAsia="宋体" w:cs="宋体"/>
                <w:color w:val="000000"/>
                <w:szCs w:val="21"/>
              </w:rPr>
            </w:pPr>
            <w:r>
              <w:rPr>
                <w:rFonts w:hint="eastAsia" w:ascii="宋体" w:hAnsi="宋体" w:eastAsia="宋体" w:cs="宋体"/>
                <w:color w:val="000000"/>
                <w:kern w:val="0"/>
                <w:szCs w:val="21"/>
                <w:lang w:bidi="ar"/>
              </w:rPr>
              <w:t>8核或以上处理器，频率≥2.0GHz；</w:t>
            </w:r>
          </w:p>
        </w:tc>
      </w:tr>
      <w:tr>
        <w:tblPrEx>
          <w:tblCellMar>
            <w:top w:w="0" w:type="dxa"/>
            <w:left w:w="108" w:type="dxa"/>
            <w:bottom w:w="0" w:type="dxa"/>
            <w:right w:w="108" w:type="dxa"/>
          </w:tblCellMar>
        </w:tblPrEx>
        <w:trPr>
          <w:trHeight w:val="408" w:hRule="atLeast"/>
          <w:jc w:val="center"/>
        </w:trPr>
        <w:tc>
          <w:tcPr>
            <w:tcW w:w="1031"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微软雅黑" w:hAnsi="微软雅黑" w:eastAsia="微软雅黑" w:cs="Times New Roman"/>
                <w:sz w:val="18"/>
                <w:szCs w:val="18"/>
              </w:rPr>
            </w:pPr>
            <w:r>
              <w:rPr>
                <w:rFonts w:hint="eastAsia" w:ascii="微软雅黑" w:hAnsi="微软雅黑" w:eastAsia="微软雅黑" w:cs="Times New Roman"/>
                <w:sz w:val="18"/>
                <w:szCs w:val="18"/>
              </w:rPr>
              <w:t>2</w:t>
            </w:r>
          </w:p>
        </w:tc>
        <w:tc>
          <w:tcPr>
            <w:tcW w:w="1223"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color w:val="000000"/>
                <w:szCs w:val="21"/>
              </w:rPr>
            </w:pPr>
            <w:r>
              <w:rPr>
                <w:rFonts w:hint="default" w:ascii="宋体" w:hAnsi="宋体" w:eastAsia="宋体" w:cs="宋体"/>
                <w:color w:val="000000"/>
                <w:szCs w:val="21"/>
              </w:rPr>
              <w:t>操作系统</w:t>
            </w:r>
          </w:p>
        </w:tc>
        <w:tc>
          <w:tcPr>
            <w:tcW w:w="613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pacing w:before="0" w:beforeAutospacing="0" w:after="0" w:afterAutospacing="0"/>
              <w:ind w:left="0" w:right="0"/>
              <w:textAlignment w:val="center"/>
              <w:rPr>
                <w:rFonts w:hint="default" w:ascii="宋体" w:hAnsi="宋体" w:eastAsia="宋体" w:cs="宋体"/>
                <w:color w:val="000000"/>
                <w:szCs w:val="21"/>
              </w:rPr>
            </w:pPr>
            <w:r>
              <w:rPr>
                <w:rFonts w:hint="eastAsia" w:ascii="宋体" w:hAnsi="宋体" w:eastAsia="宋体" w:cs="宋体"/>
                <w:color w:val="000000"/>
                <w:kern w:val="0"/>
                <w:szCs w:val="21"/>
                <w:lang w:bidi="ar"/>
              </w:rPr>
              <w:t>安卓8</w:t>
            </w:r>
            <w:r>
              <w:rPr>
                <w:rFonts w:hint="default" w:ascii="宋体" w:hAnsi="宋体" w:eastAsia="宋体" w:cs="宋体"/>
                <w:color w:val="000000"/>
                <w:kern w:val="0"/>
                <w:szCs w:val="21"/>
                <w:lang w:bidi="ar"/>
              </w:rPr>
              <w:t>.0或以上</w:t>
            </w:r>
            <w:r>
              <w:rPr>
                <w:rFonts w:hint="eastAsia" w:ascii="宋体" w:hAnsi="宋体" w:eastAsia="宋体" w:cs="宋体"/>
                <w:color w:val="000000"/>
                <w:kern w:val="0"/>
                <w:szCs w:val="21"/>
                <w:lang w:bidi="ar"/>
              </w:rPr>
              <w:t>；</w:t>
            </w:r>
          </w:p>
        </w:tc>
      </w:tr>
      <w:tr>
        <w:tblPrEx>
          <w:tblCellMar>
            <w:top w:w="0" w:type="dxa"/>
            <w:left w:w="108" w:type="dxa"/>
            <w:bottom w:w="0" w:type="dxa"/>
            <w:right w:w="108" w:type="dxa"/>
          </w:tblCellMar>
        </w:tblPrEx>
        <w:trPr>
          <w:trHeight w:val="267" w:hRule="atLeast"/>
          <w:jc w:val="center"/>
        </w:trPr>
        <w:tc>
          <w:tcPr>
            <w:tcW w:w="1031"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微软雅黑" w:hAnsi="微软雅黑" w:eastAsia="微软雅黑" w:cs="Times New Roman"/>
                <w:sz w:val="18"/>
                <w:szCs w:val="18"/>
              </w:rPr>
            </w:pPr>
            <w:r>
              <w:rPr>
                <w:rFonts w:hint="eastAsia" w:ascii="微软雅黑" w:hAnsi="微软雅黑" w:eastAsia="微软雅黑" w:cs="Times New Roman"/>
                <w:sz w:val="18"/>
                <w:szCs w:val="18"/>
              </w:rPr>
              <w:t>3</w:t>
            </w:r>
          </w:p>
        </w:tc>
        <w:tc>
          <w:tcPr>
            <w:tcW w:w="1223"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color w:val="000000"/>
                <w:szCs w:val="21"/>
              </w:rPr>
            </w:pPr>
            <w:r>
              <w:rPr>
                <w:rFonts w:hint="eastAsia" w:ascii="宋体" w:hAnsi="宋体" w:eastAsia="宋体" w:cs="宋体"/>
                <w:color w:val="000000"/>
                <w:kern w:val="0"/>
                <w:szCs w:val="21"/>
                <w:lang w:bidi="ar"/>
              </w:rPr>
              <w:t>RAM</w:t>
            </w:r>
            <w:r>
              <w:rPr>
                <w:rFonts w:hint="default" w:ascii="宋体" w:hAnsi="宋体" w:eastAsia="宋体" w:cs="宋体"/>
                <w:color w:val="000000"/>
                <w:kern w:val="0"/>
                <w:szCs w:val="21"/>
                <w:lang w:bidi="ar"/>
              </w:rPr>
              <w:t>/ROM</w:t>
            </w:r>
          </w:p>
        </w:tc>
        <w:tc>
          <w:tcPr>
            <w:tcW w:w="613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pacing w:before="0" w:beforeAutospacing="0" w:after="0" w:afterAutospacing="0"/>
              <w:ind w:left="0" w:right="0"/>
              <w:textAlignment w:val="center"/>
              <w:rPr>
                <w:rFonts w:hint="default" w:ascii="宋体" w:hAnsi="宋体" w:eastAsia="宋体" w:cs="宋体"/>
                <w:color w:val="000000"/>
                <w:szCs w:val="21"/>
              </w:rPr>
            </w:pPr>
            <w:r>
              <w:rPr>
                <w:rFonts w:hint="eastAsia" w:ascii="宋体" w:hAnsi="宋体" w:eastAsia="宋体" w:cs="宋体"/>
                <w:color w:val="000000"/>
                <w:kern w:val="0"/>
                <w:szCs w:val="21"/>
                <w:lang w:bidi="ar"/>
              </w:rPr>
              <w:t>≥4GB+64GB，支持存储扩展最大到128GB；</w:t>
            </w:r>
          </w:p>
        </w:tc>
      </w:tr>
      <w:tr>
        <w:tblPrEx>
          <w:tblCellMar>
            <w:top w:w="0" w:type="dxa"/>
            <w:left w:w="108" w:type="dxa"/>
            <w:bottom w:w="0" w:type="dxa"/>
            <w:right w:w="108" w:type="dxa"/>
          </w:tblCellMar>
        </w:tblPrEx>
        <w:trPr>
          <w:trHeight w:val="329" w:hRule="atLeast"/>
          <w:jc w:val="center"/>
        </w:trPr>
        <w:tc>
          <w:tcPr>
            <w:tcW w:w="1031"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微软雅黑" w:hAnsi="微软雅黑" w:eastAsia="微软雅黑" w:cs="Times New Roman"/>
                <w:sz w:val="18"/>
                <w:szCs w:val="18"/>
              </w:rPr>
            </w:pPr>
            <w:r>
              <w:rPr>
                <w:rFonts w:hint="eastAsia" w:ascii="微软雅黑" w:hAnsi="微软雅黑" w:eastAsia="微软雅黑" w:cs="Times New Roman"/>
                <w:sz w:val="18"/>
                <w:szCs w:val="18"/>
              </w:rPr>
              <w:t>4</w:t>
            </w:r>
          </w:p>
        </w:tc>
        <w:tc>
          <w:tcPr>
            <w:tcW w:w="1223"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color w:val="000000"/>
                <w:szCs w:val="21"/>
              </w:rPr>
            </w:pPr>
            <w:r>
              <w:rPr>
                <w:rFonts w:hint="default" w:ascii="宋体" w:hAnsi="宋体" w:eastAsia="宋体" w:cs="宋体"/>
                <w:color w:val="000000"/>
                <w:szCs w:val="21"/>
              </w:rPr>
              <w:t>摄像头</w:t>
            </w:r>
          </w:p>
        </w:tc>
        <w:tc>
          <w:tcPr>
            <w:tcW w:w="613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pacing w:before="0" w:beforeAutospacing="0" w:after="0" w:afterAutospacing="0"/>
              <w:ind w:left="0" w:right="0"/>
              <w:textAlignment w:val="top"/>
              <w:rPr>
                <w:rFonts w:hint="default" w:ascii="宋体" w:hAnsi="宋体" w:eastAsia="宋体" w:cs="宋体"/>
                <w:color w:val="000000"/>
                <w:szCs w:val="21"/>
              </w:rPr>
            </w:pPr>
            <w:r>
              <w:rPr>
                <w:rFonts w:hint="eastAsia" w:ascii="宋体" w:hAnsi="宋体" w:eastAsia="宋体" w:cs="宋体"/>
                <w:color w:val="000000"/>
                <w:kern w:val="0"/>
                <w:szCs w:val="21"/>
                <w:lang w:bidi="ar"/>
              </w:rPr>
              <w:t>后置摄像头≥</w:t>
            </w:r>
            <w:r>
              <w:rPr>
                <w:rFonts w:hint="default" w:ascii="宋体" w:hAnsi="宋体" w:eastAsia="宋体" w:cs="宋体"/>
                <w:color w:val="000000"/>
                <w:kern w:val="0"/>
                <w:szCs w:val="21"/>
                <w:lang w:bidi="ar"/>
              </w:rPr>
              <w:t>800</w:t>
            </w:r>
            <w:r>
              <w:rPr>
                <w:rFonts w:hint="eastAsia" w:ascii="宋体" w:hAnsi="宋体" w:eastAsia="宋体" w:cs="宋体"/>
                <w:color w:val="000000"/>
                <w:kern w:val="0"/>
                <w:szCs w:val="21"/>
                <w:lang w:bidi="ar"/>
              </w:rPr>
              <w:t>万像素，专业扫描头，支持扫描主流的一维和二维码，支持屏幕扫码；扫描头终身保修（</w:t>
            </w:r>
            <w:r>
              <w:rPr>
                <w:rFonts w:hint="default" w:ascii="宋体" w:hAnsi="宋体" w:eastAsia="宋体" w:cs="宋体"/>
                <w:color w:val="000000"/>
                <w:kern w:val="0"/>
                <w:szCs w:val="21"/>
                <w:lang w:bidi="ar"/>
              </w:rPr>
              <w:t>★</w:t>
            </w:r>
            <w:r>
              <w:rPr>
                <w:rFonts w:hint="eastAsia" w:ascii="宋体" w:hAnsi="宋体" w:eastAsia="宋体" w:cs="宋体"/>
                <w:color w:val="000000"/>
                <w:kern w:val="0"/>
                <w:szCs w:val="21"/>
                <w:lang w:bidi="ar"/>
              </w:rPr>
              <w:t>需原厂商证明函）；</w:t>
            </w:r>
          </w:p>
        </w:tc>
      </w:tr>
      <w:tr>
        <w:tblPrEx>
          <w:tblCellMar>
            <w:top w:w="0" w:type="dxa"/>
            <w:left w:w="108" w:type="dxa"/>
            <w:bottom w:w="0" w:type="dxa"/>
            <w:right w:w="108" w:type="dxa"/>
          </w:tblCellMar>
        </w:tblPrEx>
        <w:trPr>
          <w:trHeight w:val="418" w:hRule="atLeast"/>
          <w:jc w:val="center"/>
        </w:trPr>
        <w:tc>
          <w:tcPr>
            <w:tcW w:w="1031"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微软雅黑" w:hAnsi="微软雅黑" w:eastAsia="微软雅黑" w:cs="Times New Roman"/>
                <w:sz w:val="18"/>
                <w:szCs w:val="18"/>
              </w:rPr>
            </w:pPr>
            <w:r>
              <w:rPr>
                <w:rFonts w:hint="eastAsia" w:ascii="微软雅黑" w:hAnsi="微软雅黑" w:eastAsia="微软雅黑" w:cs="Times New Roman"/>
                <w:sz w:val="18"/>
                <w:szCs w:val="18"/>
              </w:rPr>
              <w:t>5</w:t>
            </w:r>
          </w:p>
        </w:tc>
        <w:tc>
          <w:tcPr>
            <w:tcW w:w="1223"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color w:val="000000"/>
                <w:szCs w:val="21"/>
              </w:rPr>
            </w:pPr>
            <w:r>
              <w:rPr>
                <w:rFonts w:hint="eastAsia" w:ascii="宋体" w:hAnsi="宋体" w:eastAsia="宋体" w:cs="宋体"/>
                <w:color w:val="000000"/>
                <w:kern w:val="0"/>
                <w:szCs w:val="21"/>
                <w:lang w:bidi="ar"/>
              </w:rPr>
              <w:t>屏幕</w:t>
            </w:r>
          </w:p>
        </w:tc>
        <w:tc>
          <w:tcPr>
            <w:tcW w:w="6137" w:type="dxa"/>
            <w:tcBorders>
              <w:top w:val="nil"/>
              <w:left w:val="nil"/>
              <w:bottom w:val="single" w:color="000000" w:sz="8" w:space="0"/>
              <w:right w:val="single" w:color="000000" w:sz="8" w:space="0"/>
            </w:tcBorders>
            <w:shd w:val="clear" w:color="auto" w:fill="auto"/>
            <w:vAlign w:val="center"/>
          </w:tcPr>
          <w:p>
            <w:pPr>
              <w:keepNext w:val="0"/>
              <w:keepLines w:val="0"/>
              <w:suppressLineNumbers w:val="0"/>
              <w:spacing w:before="0" w:beforeAutospacing="0" w:after="0" w:afterAutospacing="0"/>
              <w:ind w:left="0" w:right="0"/>
              <w:jc w:val="left"/>
              <w:rPr>
                <w:rFonts w:hint="default" w:ascii="宋体" w:hAnsi="宋体" w:eastAsia="宋体" w:cs="宋体"/>
                <w:szCs w:val="21"/>
              </w:rPr>
            </w:pPr>
            <w:r>
              <w:rPr>
                <w:rFonts w:hint="eastAsia" w:ascii="宋体" w:hAnsi="宋体" w:eastAsia="宋体" w:cs="宋体"/>
                <w:szCs w:val="21"/>
              </w:rPr>
              <w:t>5</w:t>
            </w:r>
            <w:r>
              <w:rPr>
                <w:rFonts w:hint="default" w:ascii="宋体" w:hAnsi="宋体" w:eastAsia="宋体" w:cs="宋体"/>
                <w:szCs w:val="21"/>
              </w:rPr>
              <w:t>.5</w:t>
            </w:r>
            <w:r>
              <w:rPr>
                <w:rFonts w:hint="eastAsia" w:ascii="宋体" w:hAnsi="宋体" w:eastAsia="宋体" w:cs="宋体"/>
                <w:szCs w:val="21"/>
              </w:rPr>
              <w:t>英寸≥显示屏幕尺寸≥4.7英寸；</w:t>
            </w:r>
          </w:p>
        </w:tc>
      </w:tr>
      <w:tr>
        <w:tblPrEx>
          <w:tblCellMar>
            <w:top w:w="0" w:type="dxa"/>
            <w:left w:w="108" w:type="dxa"/>
            <w:bottom w:w="0" w:type="dxa"/>
            <w:right w:w="108" w:type="dxa"/>
          </w:tblCellMar>
        </w:tblPrEx>
        <w:trPr>
          <w:trHeight w:val="365" w:hRule="atLeast"/>
          <w:jc w:val="center"/>
        </w:trPr>
        <w:tc>
          <w:tcPr>
            <w:tcW w:w="1031"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微软雅黑" w:hAnsi="微软雅黑" w:eastAsia="微软雅黑" w:cs="Times New Roman"/>
                <w:sz w:val="18"/>
                <w:szCs w:val="18"/>
              </w:rPr>
            </w:pPr>
            <w:r>
              <w:rPr>
                <w:rFonts w:hint="eastAsia" w:ascii="微软雅黑" w:hAnsi="微软雅黑" w:eastAsia="微软雅黑" w:cs="Times New Roman"/>
                <w:sz w:val="18"/>
                <w:szCs w:val="18"/>
              </w:rPr>
              <w:t>6</w:t>
            </w:r>
          </w:p>
        </w:tc>
        <w:tc>
          <w:tcPr>
            <w:tcW w:w="1223"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color w:val="000000"/>
                <w:szCs w:val="21"/>
              </w:rPr>
            </w:pPr>
            <w:r>
              <w:rPr>
                <w:rFonts w:hint="eastAsia" w:ascii="宋体" w:hAnsi="宋体" w:eastAsia="宋体" w:cs="宋体"/>
                <w:color w:val="000000"/>
                <w:szCs w:val="21"/>
              </w:rPr>
              <w:t>电池</w:t>
            </w:r>
          </w:p>
        </w:tc>
        <w:tc>
          <w:tcPr>
            <w:tcW w:w="613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pacing w:before="0" w:beforeAutospacing="0" w:after="0" w:afterAutospacing="0"/>
              <w:ind w:left="0" w:right="0"/>
              <w:textAlignment w:val="center"/>
              <w:rPr>
                <w:rFonts w:hint="default" w:ascii="宋体" w:hAnsi="宋体" w:eastAsia="宋体" w:cs="宋体"/>
                <w:color w:val="000000"/>
                <w:szCs w:val="21"/>
              </w:rPr>
            </w:pPr>
            <w:r>
              <w:rPr>
                <w:rFonts w:hint="eastAsia" w:ascii="宋体" w:hAnsi="宋体" w:eastAsia="宋体" w:cs="宋体"/>
                <w:kern w:val="0"/>
                <w:szCs w:val="21"/>
                <w:lang w:bidi="ar"/>
              </w:rPr>
              <w:t>≥4</w:t>
            </w:r>
            <w:r>
              <w:rPr>
                <w:rFonts w:hint="default" w:ascii="宋体" w:hAnsi="宋体" w:eastAsia="宋体" w:cs="宋体"/>
                <w:kern w:val="0"/>
                <w:szCs w:val="21"/>
                <w:lang w:bidi="ar"/>
              </w:rPr>
              <w:t>0</w:t>
            </w:r>
            <w:r>
              <w:rPr>
                <w:rFonts w:hint="eastAsia" w:ascii="宋体" w:hAnsi="宋体" w:eastAsia="宋体" w:cs="宋体"/>
                <w:kern w:val="0"/>
                <w:szCs w:val="21"/>
                <w:lang w:bidi="ar"/>
              </w:rPr>
              <w:t>00mAh锂离子充电电池；</w:t>
            </w:r>
          </w:p>
        </w:tc>
      </w:tr>
      <w:tr>
        <w:tblPrEx>
          <w:tblCellMar>
            <w:top w:w="0" w:type="dxa"/>
            <w:left w:w="108" w:type="dxa"/>
            <w:bottom w:w="0" w:type="dxa"/>
            <w:right w:w="108" w:type="dxa"/>
          </w:tblCellMar>
        </w:tblPrEx>
        <w:trPr>
          <w:trHeight w:val="502" w:hRule="atLeast"/>
          <w:jc w:val="center"/>
        </w:trPr>
        <w:tc>
          <w:tcPr>
            <w:tcW w:w="1031"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微软雅黑" w:hAnsi="微软雅黑" w:eastAsia="微软雅黑" w:cs="Times New Roman"/>
                <w:color w:val="000000"/>
                <w:sz w:val="18"/>
                <w:szCs w:val="18"/>
              </w:rPr>
            </w:pPr>
            <w:r>
              <w:rPr>
                <w:rFonts w:hint="eastAsia" w:ascii="微软雅黑" w:hAnsi="微软雅黑" w:eastAsia="微软雅黑" w:cs="Times New Roman"/>
                <w:color w:val="000000"/>
                <w:sz w:val="18"/>
                <w:szCs w:val="18"/>
              </w:rPr>
              <w:t>7</w:t>
            </w:r>
          </w:p>
        </w:tc>
        <w:tc>
          <w:tcPr>
            <w:tcW w:w="1223"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color w:val="000000"/>
                <w:szCs w:val="21"/>
              </w:rPr>
            </w:pPr>
            <w:r>
              <w:rPr>
                <w:rFonts w:hint="default" w:ascii="宋体" w:hAnsi="宋体" w:eastAsia="宋体" w:cs="宋体"/>
                <w:color w:val="000000"/>
                <w:kern w:val="0"/>
                <w:szCs w:val="21"/>
                <w:lang w:bidi="ar"/>
              </w:rPr>
              <w:t>防护</w:t>
            </w:r>
            <w:r>
              <w:rPr>
                <w:rFonts w:hint="eastAsia" w:ascii="宋体" w:hAnsi="宋体" w:eastAsia="宋体" w:cs="宋体"/>
                <w:color w:val="000000"/>
                <w:kern w:val="0"/>
                <w:szCs w:val="21"/>
                <w:lang w:bidi="ar"/>
              </w:rPr>
              <w:t>等级</w:t>
            </w:r>
          </w:p>
        </w:tc>
        <w:tc>
          <w:tcPr>
            <w:tcW w:w="613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pacing w:before="0" w:beforeAutospacing="0" w:after="0" w:afterAutospacing="0"/>
              <w:ind w:left="0" w:right="0"/>
              <w:textAlignment w:val="top"/>
              <w:rPr>
                <w:rFonts w:hint="default" w:ascii="宋体" w:hAnsi="宋体" w:eastAsia="宋体" w:cs="宋体"/>
                <w:color w:val="000000"/>
                <w:szCs w:val="21"/>
              </w:rPr>
            </w:pPr>
            <w:r>
              <w:rPr>
                <w:rFonts w:hint="eastAsia" w:ascii="宋体" w:hAnsi="宋体" w:eastAsia="宋体" w:cs="宋体"/>
                <w:color w:val="000000"/>
                <w:kern w:val="0"/>
                <w:szCs w:val="21"/>
                <w:lang w:bidi="ar"/>
              </w:rPr>
              <w:t>≥IP65；</w:t>
            </w:r>
          </w:p>
        </w:tc>
      </w:tr>
      <w:tr>
        <w:tblPrEx>
          <w:tblCellMar>
            <w:top w:w="0" w:type="dxa"/>
            <w:left w:w="108" w:type="dxa"/>
            <w:bottom w:w="0" w:type="dxa"/>
            <w:right w:w="108" w:type="dxa"/>
          </w:tblCellMar>
        </w:tblPrEx>
        <w:trPr>
          <w:trHeight w:val="424" w:hRule="atLeast"/>
          <w:jc w:val="center"/>
        </w:trPr>
        <w:tc>
          <w:tcPr>
            <w:tcW w:w="1031"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微软雅黑" w:hAnsi="微软雅黑" w:eastAsia="微软雅黑" w:cs="Times New Roman"/>
                <w:sz w:val="18"/>
                <w:szCs w:val="18"/>
              </w:rPr>
            </w:pPr>
            <w:r>
              <w:rPr>
                <w:rFonts w:hint="eastAsia" w:ascii="微软雅黑" w:hAnsi="微软雅黑" w:eastAsia="微软雅黑" w:cs="Times New Roman"/>
                <w:sz w:val="18"/>
                <w:szCs w:val="18"/>
              </w:rPr>
              <w:t>8</w:t>
            </w:r>
          </w:p>
        </w:tc>
        <w:tc>
          <w:tcPr>
            <w:tcW w:w="1223"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color w:val="000000"/>
                <w:szCs w:val="21"/>
              </w:rPr>
            </w:pPr>
            <w:r>
              <w:rPr>
                <w:rFonts w:hint="eastAsia" w:ascii="宋体" w:hAnsi="宋体" w:eastAsia="宋体" w:cs="宋体"/>
                <w:color w:val="000000"/>
                <w:kern w:val="0"/>
                <w:szCs w:val="21"/>
                <w:lang w:bidi="ar"/>
              </w:rPr>
              <w:t>抗摔等级</w:t>
            </w:r>
          </w:p>
        </w:tc>
        <w:tc>
          <w:tcPr>
            <w:tcW w:w="6137" w:type="dxa"/>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before="0" w:beforeAutospacing="0" w:after="0" w:afterAutospacing="0"/>
              <w:ind w:left="0" w:right="0"/>
              <w:textAlignment w:val="center"/>
              <w:rPr>
                <w:rFonts w:hint="default" w:ascii="宋体" w:hAnsi="宋体" w:eastAsia="宋体" w:cs="宋体"/>
                <w:color w:val="000000"/>
                <w:szCs w:val="21"/>
              </w:rPr>
            </w:pPr>
            <w:r>
              <w:rPr>
                <w:rFonts w:hint="default" w:ascii="宋体" w:hAnsi="宋体" w:eastAsia="宋体" w:cs="宋体"/>
                <w:color w:val="000000"/>
                <w:kern w:val="0"/>
                <w:szCs w:val="21"/>
                <w:lang w:bidi="ar"/>
              </w:rPr>
              <w:t>★</w:t>
            </w:r>
            <w:r>
              <w:rPr>
                <w:rFonts w:hint="eastAsia" w:ascii="宋体" w:hAnsi="宋体" w:eastAsia="宋体" w:cs="宋体"/>
                <w:color w:val="000000"/>
                <w:kern w:val="0"/>
                <w:szCs w:val="21"/>
                <w:lang w:bidi="ar"/>
              </w:rPr>
              <w:t>可抗1.2米或以上高度坠落（需提供第三方检报告或使用说明书）；</w:t>
            </w:r>
          </w:p>
        </w:tc>
      </w:tr>
      <w:tr>
        <w:tblPrEx>
          <w:tblCellMar>
            <w:top w:w="0" w:type="dxa"/>
            <w:left w:w="108" w:type="dxa"/>
            <w:bottom w:w="0" w:type="dxa"/>
            <w:right w:w="108" w:type="dxa"/>
          </w:tblCellMar>
        </w:tblPrEx>
        <w:trPr>
          <w:trHeight w:val="312" w:hRule="atLeast"/>
          <w:jc w:val="center"/>
        </w:trPr>
        <w:tc>
          <w:tcPr>
            <w:tcW w:w="1031"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微软雅黑" w:hAnsi="微软雅黑" w:eastAsia="微软雅黑" w:cs="Times New Roman"/>
                <w:sz w:val="18"/>
                <w:szCs w:val="18"/>
              </w:rPr>
            </w:pPr>
            <w:r>
              <w:rPr>
                <w:rFonts w:hint="eastAsia" w:ascii="微软雅黑" w:hAnsi="微软雅黑" w:eastAsia="微软雅黑" w:cs="Times New Roman"/>
                <w:sz w:val="18"/>
                <w:szCs w:val="18"/>
              </w:rPr>
              <w:t>9</w:t>
            </w:r>
          </w:p>
        </w:tc>
        <w:tc>
          <w:tcPr>
            <w:tcW w:w="1223"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color w:val="000000"/>
                <w:szCs w:val="21"/>
              </w:rPr>
            </w:pPr>
            <w:r>
              <w:rPr>
                <w:rFonts w:hint="eastAsia" w:ascii="宋体" w:hAnsi="宋体" w:eastAsia="宋体" w:cs="宋体"/>
                <w:color w:val="000000"/>
                <w:kern w:val="0"/>
                <w:szCs w:val="21"/>
                <w:lang w:bidi="ar"/>
              </w:rPr>
              <w:t>抗震</w:t>
            </w:r>
          </w:p>
        </w:tc>
        <w:tc>
          <w:tcPr>
            <w:tcW w:w="613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pacing w:before="0" w:beforeAutospacing="0" w:after="0" w:afterAutospacing="0"/>
              <w:ind w:left="0" w:right="0"/>
              <w:textAlignment w:val="top"/>
              <w:rPr>
                <w:rFonts w:hint="default" w:ascii="宋体" w:hAnsi="宋体" w:eastAsia="宋体" w:cs="宋体"/>
                <w:color w:val="000000"/>
                <w:szCs w:val="21"/>
              </w:rPr>
            </w:pPr>
            <w:r>
              <w:rPr>
                <w:rFonts w:hint="eastAsia" w:ascii="宋体" w:hAnsi="宋体" w:eastAsia="宋体" w:cs="宋体"/>
                <w:color w:val="000000"/>
                <w:kern w:val="0"/>
                <w:szCs w:val="21"/>
                <w:lang w:bidi="ar"/>
              </w:rPr>
              <w:t>≥800次；</w:t>
            </w:r>
          </w:p>
        </w:tc>
      </w:tr>
      <w:tr>
        <w:tblPrEx>
          <w:tblCellMar>
            <w:top w:w="0" w:type="dxa"/>
            <w:left w:w="108" w:type="dxa"/>
            <w:bottom w:w="0" w:type="dxa"/>
            <w:right w:w="108" w:type="dxa"/>
          </w:tblCellMar>
        </w:tblPrEx>
        <w:trPr>
          <w:trHeight w:val="485" w:hRule="atLeast"/>
          <w:jc w:val="center"/>
        </w:trPr>
        <w:tc>
          <w:tcPr>
            <w:tcW w:w="1031" w:type="dxa"/>
            <w:tcBorders>
              <w:top w:val="nil"/>
              <w:left w:val="single" w:color="000000" w:sz="8" w:space="0"/>
              <w:bottom w:val="single" w:color="auto" w:sz="4" w:space="0"/>
              <w:right w:val="single" w:color="000000" w:sz="8"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微软雅黑" w:hAnsi="微软雅黑" w:eastAsia="微软雅黑" w:cs="Times New Roman"/>
                <w:sz w:val="18"/>
                <w:szCs w:val="18"/>
              </w:rPr>
            </w:pPr>
            <w:r>
              <w:rPr>
                <w:rFonts w:hint="eastAsia" w:ascii="微软雅黑" w:hAnsi="微软雅黑" w:eastAsia="微软雅黑" w:cs="Times New Roman"/>
                <w:sz w:val="18"/>
                <w:szCs w:val="18"/>
              </w:rPr>
              <w:t>10</w:t>
            </w:r>
          </w:p>
        </w:tc>
        <w:tc>
          <w:tcPr>
            <w:tcW w:w="1223" w:type="dxa"/>
            <w:tcBorders>
              <w:top w:val="nil"/>
              <w:left w:val="nil"/>
              <w:bottom w:val="single" w:color="auto" w:sz="4" w:space="0"/>
              <w:right w:val="single" w:color="000000" w:sz="8"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color w:val="000000"/>
                <w:szCs w:val="21"/>
              </w:rPr>
            </w:pPr>
            <w:r>
              <w:rPr>
                <w:rFonts w:hint="eastAsia" w:ascii="宋体" w:hAnsi="宋体" w:eastAsia="宋体" w:cs="宋体"/>
                <w:color w:val="000000"/>
                <w:kern w:val="0"/>
                <w:szCs w:val="21"/>
                <w:lang w:bidi="ar"/>
              </w:rPr>
              <w:t>外壳</w:t>
            </w:r>
          </w:p>
        </w:tc>
        <w:tc>
          <w:tcPr>
            <w:tcW w:w="6137" w:type="dxa"/>
            <w:tcBorders>
              <w:top w:val="nil"/>
              <w:left w:val="nil"/>
              <w:bottom w:val="single" w:color="auto" w:sz="4" w:space="0"/>
              <w:right w:val="single" w:color="000000" w:sz="8" w:space="0"/>
            </w:tcBorders>
            <w:shd w:val="clear" w:color="auto" w:fill="auto"/>
            <w:vAlign w:val="center"/>
          </w:tcPr>
          <w:p>
            <w:pPr>
              <w:keepNext w:val="0"/>
              <w:keepLines w:val="0"/>
              <w:widowControl/>
              <w:suppressLineNumbers w:val="0"/>
              <w:spacing w:before="0" w:beforeAutospacing="0" w:after="0" w:afterAutospacing="0"/>
              <w:ind w:left="0" w:right="0"/>
              <w:textAlignment w:val="center"/>
              <w:rPr>
                <w:rFonts w:hint="default" w:ascii="宋体" w:hAnsi="宋体" w:eastAsia="宋体" w:cs="宋体"/>
                <w:color w:val="000000"/>
                <w:szCs w:val="21"/>
              </w:rPr>
            </w:pPr>
            <w:r>
              <w:rPr>
                <w:rFonts w:hint="default" w:ascii="宋体" w:hAnsi="宋体" w:eastAsia="宋体" w:cs="宋体"/>
                <w:color w:val="000000"/>
                <w:kern w:val="0"/>
                <w:szCs w:val="21"/>
                <w:lang w:bidi="ar"/>
              </w:rPr>
              <w:t>★</w:t>
            </w:r>
            <w:r>
              <w:rPr>
                <w:rFonts w:hint="eastAsia" w:ascii="宋体" w:hAnsi="宋体" w:eastAsia="宋体" w:cs="宋体"/>
                <w:color w:val="000000"/>
                <w:kern w:val="0"/>
                <w:szCs w:val="21"/>
                <w:lang w:bidi="ar"/>
              </w:rPr>
              <w:t>医疗专用，外壳为抑菌材料，并具备耐医院酒精、过氧化氢等化学品擦拭消毒</w:t>
            </w:r>
            <w:r>
              <w:rPr>
                <w:rFonts w:hint="eastAsia" w:ascii="宋体" w:hAnsi="宋体" w:eastAsia="宋体" w:cs="宋体"/>
                <w:color w:val="000000" w:themeColor="text1"/>
                <w:kern w:val="0"/>
                <w:szCs w:val="21"/>
                <w:lang w:bidi="ar"/>
                <w14:textFill>
                  <w14:solidFill>
                    <w14:schemeClr w14:val="tx1"/>
                  </w14:solidFill>
                </w14:textFill>
              </w:rPr>
              <w:t>（需提供第三方检测报告或使用说明书）；</w:t>
            </w:r>
          </w:p>
        </w:tc>
      </w:tr>
      <w:tr>
        <w:tblPrEx>
          <w:tblCellMar>
            <w:top w:w="0" w:type="dxa"/>
            <w:left w:w="108" w:type="dxa"/>
            <w:bottom w:w="0" w:type="dxa"/>
            <w:right w:w="108" w:type="dxa"/>
          </w:tblCellMar>
        </w:tblPrEx>
        <w:trPr>
          <w:trHeight w:val="479" w:hRule="atLeast"/>
          <w:jc w:val="center"/>
        </w:trPr>
        <w:tc>
          <w:tcPr>
            <w:tcW w:w="1031"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微软雅黑" w:hAnsi="微软雅黑" w:eastAsia="微软雅黑" w:cs="Times New Roman"/>
                <w:sz w:val="18"/>
                <w:szCs w:val="18"/>
              </w:rPr>
            </w:pPr>
            <w:r>
              <w:rPr>
                <w:rFonts w:hint="default" w:ascii="微软雅黑" w:hAnsi="微软雅黑" w:eastAsia="微软雅黑" w:cs="Times New Roman"/>
                <w:sz w:val="18"/>
                <w:szCs w:val="18"/>
              </w:rPr>
              <w:t>11</w:t>
            </w:r>
          </w:p>
        </w:tc>
        <w:tc>
          <w:tcPr>
            <w:tcW w:w="1223"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color w:val="000000"/>
                <w:szCs w:val="21"/>
              </w:rPr>
            </w:pPr>
            <w:r>
              <w:rPr>
                <w:rFonts w:hint="default" w:ascii="宋体" w:hAnsi="宋体" w:eastAsia="宋体" w:cs="宋体"/>
                <w:color w:val="000000"/>
                <w:kern w:val="0"/>
                <w:szCs w:val="21"/>
                <w:lang w:bidi="ar"/>
              </w:rPr>
              <w:t>WIFI</w:t>
            </w:r>
          </w:p>
        </w:tc>
        <w:tc>
          <w:tcPr>
            <w:tcW w:w="613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pacing w:before="0" w:beforeAutospacing="0" w:after="0" w:afterAutospacing="0"/>
              <w:ind w:left="0" w:right="0"/>
              <w:textAlignment w:val="top"/>
              <w:rPr>
                <w:rFonts w:hint="default" w:ascii="宋体" w:hAnsi="宋体" w:eastAsia="宋体" w:cs="宋体"/>
                <w:color w:val="000000"/>
                <w:szCs w:val="21"/>
              </w:rPr>
            </w:pPr>
            <w:r>
              <w:rPr>
                <w:rFonts w:hint="default" w:ascii="宋体" w:hAnsi="宋体" w:eastAsia="宋体" w:cs="宋体"/>
                <w:color w:val="000000"/>
                <w:kern w:val="0"/>
                <w:szCs w:val="21"/>
                <w:lang w:bidi="ar"/>
              </w:rPr>
              <w:t>2.</w:t>
            </w:r>
            <w:r>
              <w:rPr>
                <w:rFonts w:hint="eastAsia" w:ascii="宋体" w:hAnsi="宋体" w:eastAsia="宋体" w:cs="宋体"/>
                <w:color w:val="000000"/>
                <w:kern w:val="0"/>
                <w:szCs w:val="21"/>
                <w:lang w:bidi="ar"/>
              </w:rPr>
              <w:t>4G和5G双频通信，支持IEEE802.11a/b/g/n/ac；</w:t>
            </w:r>
          </w:p>
        </w:tc>
      </w:tr>
      <w:tr>
        <w:tblPrEx>
          <w:tblCellMar>
            <w:top w:w="0" w:type="dxa"/>
            <w:left w:w="108" w:type="dxa"/>
            <w:bottom w:w="0" w:type="dxa"/>
            <w:right w:w="108" w:type="dxa"/>
          </w:tblCellMar>
        </w:tblPrEx>
        <w:trPr>
          <w:trHeight w:val="405" w:hRule="atLeast"/>
          <w:jc w:val="center"/>
        </w:trPr>
        <w:tc>
          <w:tcPr>
            <w:tcW w:w="1031"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微软雅黑" w:hAnsi="微软雅黑" w:eastAsia="微软雅黑" w:cs="Times New Roman"/>
                <w:sz w:val="18"/>
                <w:szCs w:val="18"/>
              </w:rPr>
            </w:pPr>
            <w:r>
              <w:rPr>
                <w:rFonts w:hint="default" w:ascii="微软雅黑" w:hAnsi="微软雅黑" w:eastAsia="微软雅黑" w:cs="Times New Roman"/>
                <w:sz w:val="18"/>
                <w:szCs w:val="18"/>
              </w:rPr>
              <w:t>12</w:t>
            </w:r>
          </w:p>
        </w:tc>
        <w:tc>
          <w:tcPr>
            <w:tcW w:w="1223"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color w:val="000000"/>
                <w:szCs w:val="21"/>
              </w:rPr>
            </w:pPr>
            <w:r>
              <w:rPr>
                <w:rFonts w:hint="default" w:ascii="宋体" w:hAnsi="宋体" w:eastAsia="宋体" w:cs="宋体"/>
                <w:color w:val="000000"/>
                <w:szCs w:val="21"/>
              </w:rPr>
              <w:t>网络</w:t>
            </w:r>
          </w:p>
        </w:tc>
        <w:tc>
          <w:tcPr>
            <w:tcW w:w="613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pacing w:before="0" w:beforeAutospacing="0" w:after="0" w:afterAutospacing="0"/>
              <w:ind w:left="0" w:right="0"/>
              <w:textAlignment w:val="top"/>
              <w:rPr>
                <w:rFonts w:hint="default" w:ascii="宋体" w:hAnsi="宋体" w:eastAsia="宋体" w:cs="宋体"/>
                <w:color w:val="000000"/>
                <w:szCs w:val="21"/>
              </w:rPr>
            </w:pPr>
            <w:r>
              <w:rPr>
                <w:rFonts w:hint="default" w:ascii="宋体" w:hAnsi="宋体" w:eastAsia="宋体" w:cs="宋体"/>
                <w:color w:val="000000"/>
                <w:kern w:val="0"/>
                <w:szCs w:val="21"/>
                <w:lang w:bidi="ar"/>
              </w:rPr>
              <w:t>4</w:t>
            </w:r>
            <w:r>
              <w:rPr>
                <w:rFonts w:hint="eastAsia" w:ascii="宋体" w:hAnsi="宋体" w:eastAsia="宋体" w:cs="宋体"/>
                <w:color w:val="000000"/>
                <w:kern w:val="0"/>
                <w:szCs w:val="21"/>
                <w:lang w:bidi="ar"/>
              </w:rPr>
              <w:t>G或以上全网通；</w:t>
            </w:r>
          </w:p>
        </w:tc>
      </w:tr>
      <w:tr>
        <w:tblPrEx>
          <w:tblCellMar>
            <w:top w:w="0" w:type="dxa"/>
            <w:left w:w="108" w:type="dxa"/>
            <w:bottom w:w="0" w:type="dxa"/>
            <w:right w:w="108" w:type="dxa"/>
          </w:tblCellMar>
        </w:tblPrEx>
        <w:trPr>
          <w:trHeight w:val="510" w:hRule="atLeast"/>
          <w:jc w:val="center"/>
        </w:trPr>
        <w:tc>
          <w:tcPr>
            <w:tcW w:w="1031"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微软雅黑" w:hAnsi="微软雅黑" w:eastAsia="微软雅黑" w:cs="Times New Roman"/>
                <w:sz w:val="18"/>
                <w:szCs w:val="18"/>
              </w:rPr>
            </w:pPr>
            <w:r>
              <w:rPr>
                <w:rFonts w:hint="default" w:ascii="微软雅黑" w:hAnsi="微软雅黑" w:eastAsia="微软雅黑" w:cs="Times New Roman"/>
                <w:sz w:val="18"/>
                <w:szCs w:val="18"/>
              </w:rPr>
              <w:t>13</w:t>
            </w:r>
          </w:p>
        </w:tc>
        <w:tc>
          <w:tcPr>
            <w:tcW w:w="1223"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kern w:val="0"/>
                <w:szCs w:val="21"/>
                <w:lang w:bidi="ar"/>
              </w:rPr>
            </w:pPr>
            <w:r>
              <w:rPr>
                <w:rFonts w:hint="eastAsia" w:ascii="宋体" w:hAnsi="宋体" w:eastAsia="宋体" w:cs="宋体"/>
                <w:kern w:val="0"/>
                <w:szCs w:val="21"/>
                <w:lang w:bidi="ar"/>
              </w:rPr>
              <w:t>密码设计</w:t>
            </w:r>
          </w:p>
        </w:tc>
        <w:tc>
          <w:tcPr>
            <w:tcW w:w="613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pacing w:before="0" w:beforeAutospacing="0" w:after="0" w:afterAutospacing="0"/>
              <w:ind w:left="0" w:right="0"/>
              <w:textAlignment w:val="top"/>
              <w:rPr>
                <w:rFonts w:hint="default" w:ascii="宋体" w:hAnsi="宋体" w:eastAsia="宋体" w:cs="宋体"/>
                <w:kern w:val="0"/>
                <w:szCs w:val="21"/>
                <w:lang w:bidi="ar"/>
              </w:rPr>
            </w:pPr>
            <w:r>
              <w:rPr>
                <w:rFonts w:hint="eastAsia" w:ascii="宋体" w:hAnsi="宋体" w:eastAsia="宋体" w:cs="宋体"/>
                <w:kern w:val="0"/>
                <w:szCs w:val="21"/>
                <w:lang w:bidi="ar"/>
              </w:rPr>
              <w:t>支持密码验证机制；</w:t>
            </w:r>
          </w:p>
        </w:tc>
      </w:tr>
      <w:tr>
        <w:tblPrEx>
          <w:tblCellMar>
            <w:top w:w="0" w:type="dxa"/>
            <w:left w:w="108" w:type="dxa"/>
            <w:bottom w:w="0" w:type="dxa"/>
            <w:right w:w="108" w:type="dxa"/>
          </w:tblCellMar>
        </w:tblPrEx>
        <w:trPr>
          <w:trHeight w:val="489" w:hRule="atLeast"/>
          <w:jc w:val="center"/>
        </w:trPr>
        <w:tc>
          <w:tcPr>
            <w:tcW w:w="1031" w:type="dxa"/>
            <w:tcBorders>
              <w:top w:val="nil"/>
              <w:left w:val="single" w:color="000000" w:sz="8" w:space="0"/>
              <w:bottom w:val="single" w:color="auto" w:sz="4" w:space="0"/>
              <w:right w:val="single" w:color="000000" w:sz="8" w:space="0"/>
            </w:tcBorders>
            <w:shd w:val="clear" w:color="auto" w:fill="auto"/>
            <w:vAlign w:val="center"/>
          </w:tcPr>
          <w:p>
            <w:pPr>
              <w:keepNext w:val="0"/>
              <w:keepLines w:val="0"/>
              <w:suppressLineNumbers w:val="0"/>
              <w:spacing w:before="0" w:beforeAutospacing="0" w:after="0" w:afterAutospacing="0"/>
              <w:ind w:left="0" w:right="0"/>
              <w:jc w:val="center"/>
              <w:rPr>
                <w:rFonts w:hint="default" w:ascii="微软雅黑" w:hAnsi="微软雅黑" w:eastAsia="微软雅黑" w:cs="Times New Roman"/>
                <w:sz w:val="18"/>
                <w:szCs w:val="18"/>
              </w:rPr>
            </w:pPr>
            <w:r>
              <w:rPr>
                <w:rFonts w:hint="default" w:ascii="微软雅黑" w:hAnsi="微软雅黑" w:eastAsia="微软雅黑" w:cs="Times New Roman"/>
                <w:sz w:val="18"/>
                <w:szCs w:val="18"/>
              </w:rPr>
              <w:t>14</w:t>
            </w:r>
          </w:p>
        </w:tc>
        <w:tc>
          <w:tcPr>
            <w:tcW w:w="1223" w:type="dxa"/>
            <w:tcBorders>
              <w:top w:val="nil"/>
              <w:left w:val="nil"/>
              <w:bottom w:val="single" w:color="auto" w:sz="4" w:space="0"/>
              <w:right w:val="single" w:color="000000" w:sz="8"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kern w:val="0"/>
                <w:szCs w:val="21"/>
                <w:lang w:bidi="ar"/>
              </w:rPr>
            </w:pPr>
            <w:r>
              <w:rPr>
                <w:rFonts w:hint="eastAsia" w:ascii="宋体" w:hAnsi="宋体" w:eastAsia="宋体" w:cs="宋体"/>
                <w:color w:val="000000"/>
                <w:kern w:val="0"/>
                <w:szCs w:val="21"/>
                <w:lang w:bidi="ar"/>
              </w:rPr>
              <w:t>安全管理</w:t>
            </w:r>
          </w:p>
        </w:tc>
        <w:tc>
          <w:tcPr>
            <w:tcW w:w="6137" w:type="dxa"/>
            <w:tcBorders>
              <w:top w:val="nil"/>
              <w:left w:val="nil"/>
              <w:bottom w:val="single" w:color="auto" w:sz="4" w:space="0"/>
              <w:right w:val="single" w:color="000000" w:sz="8" w:space="0"/>
            </w:tcBorders>
            <w:shd w:val="clear" w:color="auto" w:fill="auto"/>
            <w:vAlign w:val="center"/>
          </w:tcPr>
          <w:p>
            <w:pPr>
              <w:keepNext w:val="0"/>
              <w:keepLines w:val="0"/>
              <w:widowControl/>
              <w:suppressLineNumbers w:val="0"/>
              <w:spacing w:before="0" w:beforeAutospacing="0" w:after="0" w:afterAutospacing="0"/>
              <w:ind w:left="0" w:right="0"/>
              <w:textAlignment w:val="top"/>
              <w:rPr>
                <w:rFonts w:hint="default" w:ascii="宋体" w:hAnsi="宋体" w:eastAsia="宋体" w:cs="宋体"/>
                <w:kern w:val="0"/>
                <w:szCs w:val="21"/>
                <w:lang w:bidi="ar"/>
              </w:rPr>
            </w:pPr>
            <w:r>
              <w:rPr>
                <w:rFonts w:hint="eastAsia" w:ascii="宋体" w:hAnsi="宋体" w:eastAsia="宋体" w:cs="宋体"/>
                <w:color w:val="000000"/>
                <w:kern w:val="0"/>
                <w:szCs w:val="21"/>
                <w:lang w:bidi="ar"/>
              </w:rPr>
              <w:t>可管理APP使用权限，非法安装APP；</w:t>
            </w:r>
          </w:p>
        </w:tc>
      </w:tr>
      <w:tr>
        <w:tblPrEx>
          <w:tblCellMar>
            <w:top w:w="0" w:type="dxa"/>
            <w:left w:w="108" w:type="dxa"/>
            <w:bottom w:w="0" w:type="dxa"/>
            <w:right w:w="108" w:type="dxa"/>
          </w:tblCellMar>
        </w:tblPrEx>
        <w:trPr>
          <w:trHeight w:val="592" w:hRule="atLeast"/>
          <w:jc w:val="center"/>
        </w:trPr>
        <w:tc>
          <w:tcPr>
            <w:tcW w:w="1031"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szCs w:val="21"/>
              </w:rPr>
            </w:pPr>
            <w:r>
              <w:rPr>
                <w:rFonts w:hint="default" w:ascii="宋体" w:hAnsi="宋体" w:eastAsia="宋体" w:cs="宋体"/>
                <w:color w:val="000000"/>
                <w:szCs w:val="21"/>
              </w:rPr>
              <w:t>15</w:t>
            </w:r>
          </w:p>
        </w:tc>
        <w:tc>
          <w:tcPr>
            <w:tcW w:w="1223"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color w:val="000000"/>
                <w:szCs w:val="21"/>
              </w:rPr>
            </w:pPr>
            <w:r>
              <w:rPr>
                <w:rFonts w:hint="eastAsia" w:ascii="宋体" w:hAnsi="宋体" w:eastAsia="宋体" w:cs="宋体"/>
                <w:color w:val="000000"/>
                <w:szCs w:val="21"/>
              </w:rPr>
              <w:t>认证</w:t>
            </w:r>
          </w:p>
        </w:tc>
        <w:tc>
          <w:tcPr>
            <w:tcW w:w="613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pacing w:before="0" w:beforeAutospacing="0" w:after="0" w:afterAutospacing="0"/>
              <w:ind w:left="0" w:right="0"/>
              <w:textAlignment w:val="top"/>
              <w:rPr>
                <w:rFonts w:hint="default" w:ascii="宋体" w:hAnsi="宋体" w:eastAsia="宋体" w:cs="宋体"/>
                <w:color w:val="000000"/>
                <w:szCs w:val="21"/>
              </w:rPr>
            </w:pPr>
            <w:r>
              <w:rPr>
                <w:rFonts w:hint="eastAsia" w:ascii="宋体" w:hAnsi="宋体" w:eastAsia="宋体" w:cs="宋体"/>
                <w:color w:val="000000"/>
                <w:szCs w:val="21"/>
              </w:rPr>
              <w:t>中国强制性产品CCC认证；</w:t>
            </w:r>
          </w:p>
        </w:tc>
      </w:tr>
      <w:tr>
        <w:tblPrEx>
          <w:tblCellMar>
            <w:top w:w="0" w:type="dxa"/>
            <w:left w:w="108" w:type="dxa"/>
            <w:bottom w:w="0" w:type="dxa"/>
            <w:right w:w="108" w:type="dxa"/>
          </w:tblCellMar>
        </w:tblPrEx>
        <w:trPr>
          <w:trHeight w:val="592" w:hRule="atLeast"/>
          <w:jc w:val="center"/>
        </w:trPr>
        <w:tc>
          <w:tcPr>
            <w:tcW w:w="1031"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szCs w:val="21"/>
              </w:rPr>
            </w:pPr>
            <w:r>
              <w:rPr>
                <w:rFonts w:hint="default" w:ascii="宋体" w:hAnsi="宋体" w:eastAsia="宋体" w:cs="宋体"/>
                <w:color w:val="000000"/>
                <w:szCs w:val="21"/>
              </w:rPr>
              <w:t>16</w:t>
            </w:r>
          </w:p>
        </w:tc>
        <w:tc>
          <w:tcPr>
            <w:tcW w:w="1223"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default" w:ascii="宋体" w:hAnsi="宋体" w:eastAsia="宋体" w:cs="宋体"/>
                <w:color w:val="000000"/>
                <w:szCs w:val="21"/>
              </w:rPr>
            </w:pPr>
            <w:r>
              <w:rPr>
                <w:rFonts w:hint="default" w:ascii="宋体" w:hAnsi="宋体" w:eastAsia="宋体" w:cs="宋体"/>
                <w:color w:val="000000"/>
                <w:szCs w:val="21"/>
              </w:rPr>
              <w:t>充电器</w:t>
            </w:r>
          </w:p>
        </w:tc>
        <w:tc>
          <w:tcPr>
            <w:tcW w:w="6137"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spacing w:before="0" w:beforeAutospacing="0" w:after="0" w:afterAutospacing="0"/>
              <w:ind w:left="0" w:right="0"/>
              <w:textAlignment w:val="top"/>
              <w:rPr>
                <w:rFonts w:hint="default" w:ascii="宋体" w:hAnsi="宋体" w:eastAsia="宋体" w:cs="宋体"/>
                <w:color w:val="000000"/>
                <w:szCs w:val="21"/>
              </w:rPr>
            </w:pPr>
            <w:r>
              <w:rPr>
                <w:rFonts w:hint="default" w:ascii="宋体" w:hAnsi="宋体" w:eastAsia="宋体" w:cs="宋体"/>
                <w:color w:val="000000"/>
                <w:szCs w:val="21"/>
              </w:rPr>
              <w:t>搭配原装充电器和充电线</w:t>
            </w:r>
          </w:p>
        </w:tc>
      </w:tr>
    </w:tbl>
    <w:p>
      <w:pPr>
        <w:tabs>
          <w:tab w:val="left" w:pos="709"/>
        </w:tabs>
        <w:rPr>
          <w:rFonts w:ascii="黑体" w:hAnsi="黑体" w:eastAsia="黑体" w:cs="黑体"/>
          <w:color w:val="000000" w:themeColor="text1"/>
          <w:sz w:val="28"/>
          <w:szCs w:val="28"/>
          <w14:textFill>
            <w14:solidFill>
              <w14:schemeClr w14:val="tx1"/>
            </w14:solidFill>
          </w14:textFill>
        </w:rPr>
      </w:pPr>
    </w:p>
    <w:p>
      <w:pPr>
        <w:pStyle w:val="11"/>
        <w:numPr>
          <w:ilvl w:val="0"/>
          <w:numId w:val="1"/>
        </w:numPr>
        <w:tabs>
          <w:tab w:val="left" w:pos="709"/>
        </w:tabs>
        <w:ind w:left="0" w:firstLine="0" w:firstLineChars="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商务</w:t>
      </w:r>
      <w:r>
        <w:rPr>
          <w:rFonts w:ascii="黑体" w:hAnsi="黑体" w:eastAsia="黑体" w:cs="黑体"/>
          <w:color w:val="000000" w:themeColor="text1"/>
          <w:sz w:val="28"/>
          <w:szCs w:val="28"/>
          <w14:textFill>
            <w14:solidFill>
              <w14:schemeClr w14:val="tx1"/>
            </w14:solidFill>
          </w14:textFill>
        </w:rPr>
        <w:t>要求</w:t>
      </w:r>
    </w:p>
    <w:p>
      <w:pPr>
        <w:pStyle w:val="11"/>
        <w:tabs>
          <w:tab w:val="left" w:pos="709"/>
        </w:tabs>
        <w:ind w:firstLine="0" w:firstLineChars="0"/>
        <w:rPr>
          <w:rFonts w:ascii="宋体" w:hAnsi="宋体" w:eastAsia="宋体"/>
          <w:sz w:val="28"/>
          <w:szCs w:val="28"/>
        </w:rPr>
      </w:pPr>
      <w:r>
        <w:rPr>
          <w:rFonts w:hint="eastAsia" w:ascii="宋体" w:hAnsi="宋体" w:eastAsia="宋体"/>
          <w:sz w:val="28"/>
          <w:szCs w:val="28"/>
        </w:rPr>
        <w:t>（一）供货、验收、质保要求</w:t>
      </w:r>
    </w:p>
    <w:p>
      <w:pPr>
        <w:pStyle w:val="11"/>
        <w:tabs>
          <w:tab w:val="left" w:pos="709"/>
        </w:tabs>
        <w:ind w:firstLine="480"/>
        <w:rPr>
          <w:rFonts w:ascii="宋体" w:hAnsi="宋体" w:eastAsia="宋体"/>
          <w:sz w:val="24"/>
          <w:szCs w:val="24"/>
        </w:rPr>
      </w:pPr>
      <w:r>
        <w:rPr>
          <w:rFonts w:hint="default" w:ascii="宋体" w:hAnsi="宋体" w:eastAsia="宋体"/>
          <w:sz w:val="24"/>
          <w:szCs w:val="24"/>
        </w:rPr>
        <w:t>1.</w:t>
      </w:r>
      <w:r>
        <w:rPr>
          <w:rFonts w:ascii="宋体" w:hAnsi="宋体" w:eastAsia="宋体"/>
          <w:sz w:val="24"/>
          <w:szCs w:val="24"/>
        </w:rPr>
        <w:t>供应商必须承诺提供厂商原装</w:t>
      </w:r>
      <w:r>
        <w:rPr>
          <w:rFonts w:hint="eastAsia" w:ascii="宋体" w:hAnsi="宋体" w:eastAsia="宋体"/>
          <w:sz w:val="24"/>
          <w:szCs w:val="24"/>
        </w:rPr>
        <w:t>设备，</w:t>
      </w:r>
      <w:r>
        <w:rPr>
          <w:rFonts w:ascii="宋体" w:hAnsi="宋体" w:eastAsia="宋体"/>
          <w:sz w:val="24"/>
          <w:szCs w:val="24"/>
        </w:rPr>
        <w:t>产品符合国家出厂标准</w:t>
      </w:r>
      <w:r>
        <w:rPr>
          <w:rFonts w:hint="eastAsia" w:ascii="宋体" w:hAnsi="宋体" w:eastAsia="宋体"/>
          <w:sz w:val="24"/>
          <w:szCs w:val="24"/>
        </w:rPr>
        <w:t>及</w:t>
      </w:r>
      <w:r>
        <w:rPr>
          <w:rFonts w:ascii="宋体" w:hAnsi="宋体" w:eastAsia="宋体"/>
          <w:sz w:val="24"/>
          <w:szCs w:val="24"/>
        </w:rPr>
        <w:t>采购人提出的有关质量</w:t>
      </w:r>
      <w:r>
        <w:rPr>
          <w:rFonts w:hint="eastAsia" w:ascii="宋体" w:hAnsi="宋体" w:eastAsia="宋体"/>
          <w:sz w:val="24"/>
          <w:szCs w:val="24"/>
        </w:rPr>
        <w:t>要求</w:t>
      </w:r>
      <w:r>
        <w:rPr>
          <w:rFonts w:ascii="宋体" w:hAnsi="宋体" w:eastAsia="宋体"/>
          <w:sz w:val="24"/>
          <w:szCs w:val="24"/>
        </w:rPr>
        <w:t xml:space="preserve">； </w:t>
      </w:r>
    </w:p>
    <w:p>
      <w:pPr>
        <w:pStyle w:val="11"/>
        <w:tabs>
          <w:tab w:val="left" w:pos="709"/>
        </w:tabs>
        <w:ind w:firstLine="480"/>
        <w:rPr>
          <w:rFonts w:ascii="宋体" w:hAnsi="宋体" w:eastAsia="宋体"/>
          <w:sz w:val="24"/>
          <w:szCs w:val="24"/>
        </w:rPr>
      </w:pPr>
      <w:r>
        <w:rPr>
          <w:rFonts w:hint="default" w:ascii="宋体" w:hAnsi="宋体" w:eastAsia="宋体"/>
          <w:sz w:val="24"/>
          <w:szCs w:val="24"/>
        </w:rPr>
        <w:t>2.</w:t>
      </w:r>
      <w:r>
        <w:rPr>
          <w:rFonts w:ascii="宋体" w:hAnsi="宋体" w:eastAsia="宋体"/>
          <w:sz w:val="24"/>
          <w:szCs w:val="24"/>
        </w:rPr>
        <w:t>所有货物必须完好，无破损，配置与采购要求相符或者优于采购要求。</w:t>
      </w:r>
    </w:p>
    <w:p>
      <w:pPr>
        <w:pStyle w:val="11"/>
        <w:tabs>
          <w:tab w:val="left" w:pos="709"/>
        </w:tabs>
        <w:ind w:firstLine="480"/>
        <w:rPr>
          <w:rFonts w:ascii="宋体" w:hAnsi="宋体" w:eastAsia="宋体"/>
          <w:sz w:val="24"/>
          <w:szCs w:val="24"/>
        </w:rPr>
      </w:pPr>
      <w:r>
        <w:rPr>
          <w:rFonts w:hint="default" w:ascii="宋体" w:hAnsi="宋体" w:eastAsia="宋体"/>
          <w:sz w:val="24"/>
          <w:szCs w:val="24"/>
        </w:rPr>
        <w:t>3.</w:t>
      </w:r>
      <w:r>
        <w:rPr>
          <w:rFonts w:ascii="宋体" w:hAnsi="宋体" w:eastAsia="宋体"/>
          <w:sz w:val="24"/>
          <w:szCs w:val="24"/>
        </w:rPr>
        <w:t>对于影响货物正常工作的必要组成部分，无论在技术规范中指出与否，供应商都应提供并在报价文件中明确列出；</w:t>
      </w:r>
    </w:p>
    <w:p>
      <w:pPr>
        <w:pStyle w:val="11"/>
        <w:tabs>
          <w:tab w:val="left" w:pos="709"/>
        </w:tabs>
        <w:ind w:firstLine="480"/>
        <w:rPr>
          <w:rFonts w:ascii="宋体" w:hAnsi="宋体" w:eastAsia="宋体"/>
          <w:sz w:val="24"/>
          <w:szCs w:val="24"/>
        </w:rPr>
      </w:pPr>
      <w:r>
        <w:rPr>
          <w:rFonts w:ascii="宋体" w:hAnsi="宋体" w:eastAsia="宋体"/>
          <w:sz w:val="24"/>
          <w:szCs w:val="24"/>
        </w:rPr>
        <w:t>4.供应商在签订合同后的30日内一次性提供所需要的货物</w:t>
      </w:r>
    </w:p>
    <w:p>
      <w:pPr>
        <w:pStyle w:val="11"/>
        <w:tabs>
          <w:tab w:val="left" w:pos="709"/>
        </w:tabs>
        <w:ind w:firstLine="480"/>
        <w:rPr>
          <w:rFonts w:ascii="宋体" w:hAnsi="宋体" w:eastAsia="宋体"/>
          <w:sz w:val="24"/>
          <w:szCs w:val="24"/>
        </w:rPr>
      </w:pPr>
      <w:r>
        <w:rPr>
          <w:rFonts w:hint="default" w:ascii="宋体" w:hAnsi="宋体" w:eastAsia="宋体"/>
          <w:sz w:val="24"/>
          <w:szCs w:val="24"/>
        </w:rPr>
        <w:t>5.</w:t>
      </w:r>
      <w:r>
        <w:rPr>
          <w:rFonts w:hint="eastAsia" w:ascii="宋体" w:hAnsi="宋体" w:eastAsia="宋体"/>
          <w:sz w:val="24"/>
          <w:szCs w:val="24"/>
        </w:rPr>
        <w:t>售后服务保修期：三年厂家质保（</w:t>
      </w:r>
      <w:r>
        <w:rPr>
          <w:rFonts w:ascii="宋体" w:hAnsi="宋体" w:eastAsia="宋体" w:cs="宋体"/>
          <w:color w:val="000000"/>
          <w:kern w:val="0"/>
          <w:szCs w:val="21"/>
          <w:lang w:bidi="ar"/>
        </w:rPr>
        <w:t>★</w:t>
      </w:r>
      <w:r>
        <w:rPr>
          <w:rFonts w:hint="eastAsia" w:ascii="宋体" w:hAnsi="宋体" w:eastAsia="宋体"/>
          <w:sz w:val="24"/>
          <w:szCs w:val="24"/>
        </w:rPr>
        <w:t>提供厂家出具的证明函）</w:t>
      </w:r>
      <w:r>
        <w:rPr>
          <w:rFonts w:ascii="宋体" w:hAnsi="宋体" w:eastAsia="宋体"/>
          <w:sz w:val="24"/>
          <w:szCs w:val="24"/>
        </w:rPr>
        <w:t>。</w:t>
      </w:r>
    </w:p>
    <w:p>
      <w:pPr>
        <w:pStyle w:val="11"/>
        <w:tabs>
          <w:tab w:val="left" w:pos="709"/>
        </w:tabs>
        <w:ind w:firstLine="480"/>
        <w:rPr>
          <w:rFonts w:ascii="宋体" w:hAnsi="宋体" w:eastAsia="宋体"/>
          <w:sz w:val="24"/>
          <w:szCs w:val="24"/>
        </w:rPr>
      </w:pPr>
      <w:r>
        <w:rPr>
          <w:rFonts w:hint="default" w:ascii="宋体" w:hAnsi="宋体" w:eastAsia="宋体"/>
          <w:sz w:val="24"/>
          <w:szCs w:val="24"/>
        </w:rPr>
        <w:t>6.</w:t>
      </w:r>
      <w:r>
        <w:rPr>
          <w:rFonts w:hint="eastAsia" w:ascii="宋体" w:hAnsi="宋体" w:eastAsia="宋体"/>
          <w:sz w:val="24"/>
          <w:szCs w:val="24"/>
        </w:rPr>
        <w:t>产品三包服务。</w:t>
      </w:r>
    </w:p>
    <w:p>
      <w:pPr>
        <w:pStyle w:val="11"/>
        <w:tabs>
          <w:tab w:val="left" w:pos="709"/>
        </w:tabs>
        <w:ind w:firstLine="480"/>
        <w:rPr>
          <w:rFonts w:ascii="宋体" w:hAnsi="宋体" w:eastAsia="宋体"/>
          <w:sz w:val="24"/>
          <w:szCs w:val="24"/>
        </w:rPr>
      </w:pPr>
      <w:r>
        <w:rPr>
          <w:rFonts w:ascii="宋体" w:hAnsi="宋体" w:eastAsia="宋体"/>
          <w:sz w:val="24"/>
          <w:szCs w:val="24"/>
        </w:rPr>
        <w:t>（1）包修：在三包有效期内，如果产品出现性能故障，供应商提供免费修理服务。</w:t>
      </w:r>
    </w:p>
    <w:p>
      <w:pPr>
        <w:pStyle w:val="11"/>
        <w:tabs>
          <w:tab w:val="left" w:pos="709"/>
        </w:tabs>
        <w:ind w:firstLine="480"/>
        <w:rPr>
          <w:rFonts w:ascii="宋体" w:hAnsi="宋体" w:eastAsia="宋体"/>
          <w:sz w:val="24"/>
          <w:szCs w:val="24"/>
        </w:rPr>
      </w:pPr>
      <w:r>
        <w:rPr>
          <w:rFonts w:ascii="宋体" w:hAnsi="宋体" w:eastAsia="宋体"/>
          <w:sz w:val="24"/>
          <w:szCs w:val="24"/>
        </w:rPr>
        <w:t>（2）包换：产品自</w:t>
      </w:r>
      <w:r>
        <w:rPr>
          <w:rFonts w:hint="eastAsia" w:ascii="宋体" w:hAnsi="宋体" w:eastAsia="宋体"/>
          <w:sz w:val="24"/>
          <w:szCs w:val="24"/>
        </w:rPr>
        <w:t>验收</w:t>
      </w:r>
      <w:r>
        <w:rPr>
          <w:rFonts w:ascii="宋体" w:hAnsi="宋体" w:eastAsia="宋体"/>
          <w:sz w:val="24"/>
          <w:szCs w:val="24"/>
        </w:rPr>
        <w:t>之日起15日内，如果发生性能故障，采购人可以选择换货。此外，如果产品经过两次修理仍不能正常使用，采购人也有权要求换货。</w:t>
      </w:r>
    </w:p>
    <w:p>
      <w:pPr>
        <w:pStyle w:val="11"/>
        <w:tabs>
          <w:tab w:val="left" w:pos="709"/>
        </w:tabs>
        <w:ind w:firstLine="480"/>
        <w:rPr>
          <w:rFonts w:ascii="宋体" w:hAnsi="宋体" w:eastAsia="宋体"/>
          <w:sz w:val="24"/>
          <w:szCs w:val="24"/>
        </w:rPr>
      </w:pPr>
      <w:r>
        <w:rPr>
          <w:rFonts w:ascii="宋体" w:hAnsi="宋体" w:eastAsia="宋体"/>
          <w:sz w:val="24"/>
          <w:szCs w:val="24"/>
        </w:rPr>
        <w:t>（3）包退：产品自售出之日起7日内，如果发生性能故障，采购人可以选择退货。退货时，供应商应当承担必要的运输等费用</w:t>
      </w:r>
    </w:p>
    <w:p>
      <w:pPr>
        <w:pStyle w:val="11"/>
        <w:tabs>
          <w:tab w:val="left" w:pos="709"/>
        </w:tabs>
        <w:ind w:firstLine="480"/>
        <w:rPr>
          <w:rFonts w:hint="default" w:ascii="宋体" w:hAnsi="宋体" w:eastAsia="宋体"/>
          <w:sz w:val="24"/>
          <w:szCs w:val="24"/>
        </w:rPr>
      </w:pPr>
      <w:r>
        <w:rPr>
          <w:rFonts w:ascii="宋体" w:hAnsi="宋体" w:eastAsia="宋体"/>
          <w:sz w:val="24"/>
          <w:szCs w:val="24"/>
        </w:rPr>
        <w:t>7.验收：供应商</w:t>
      </w:r>
      <w:r>
        <w:rPr>
          <w:rFonts w:hint="eastAsia" w:ascii="宋体" w:hAnsi="宋体" w:eastAsia="宋体"/>
          <w:sz w:val="24"/>
          <w:szCs w:val="24"/>
          <w:lang w:eastAsia="zh-CN"/>
        </w:rPr>
        <w:t>交付的货物应当符合本合同所约定的货物名称、规格型号、数量等要求</w:t>
      </w:r>
      <w:r>
        <w:rPr>
          <w:rFonts w:hint="default" w:ascii="宋体" w:hAnsi="宋体" w:eastAsia="宋体"/>
          <w:sz w:val="24"/>
          <w:szCs w:val="24"/>
          <w:lang w:eastAsia="zh-CN"/>
        </w:rPr>
        <w:t>，</w:t>
      </w:r>
      <w:r>
        <w:rPr>
          <w:rFonts w:hint="eastAsia" w:ascii="宋体" w:hAnsi="宋体" w:eastAsia="宋体" w:cs="宋体"/>
          <w:color w:val="000000"/>
          <w:kern w:val="2"/>
          <w:sz w:val="24"/>
          <w:szCs w:val="24"/>
          <w:lang w:val="en-US" w:eastAsia="zh-CN" w:bidi="ar"/>
        </w:rPr>
        <w:t>依照原厂商的出厂标准将货物使用说明书、原厂保修卡等附随资料和附随配件、工具等交付给</w:t>
      </w:r>
      <w:r>
        <w:rPr>
          <w:rFonts w:hint="default" w:ascii="宋体" w:hAnsi="宋体" w:eastAsia="宋体" w:cs="宋体"/>
          <w:color w:val="000000"/>
          <w:kern w:val="2"/>
          <w:sz w:val="24"/>
          <w:szCs w:val="24"/>
          <w:lang w:eastAsia="zh-CN" w:bidi="ar"/>
        </w:rPr>
        <w:t>采购方，采购方确定无误后视为验收合格，签署验收报告。</w:t>
      </w:r>
    </w:p>
    <w:p>
      <w:pPr>
        <w:pStyle w:val="11"/>
        <w:tabs>
          <w:tab w:val="left" w:pos="709"/>
        </w:tabs>
        <w:ind w:firstLine="482"/>
        <w:rPr>
          <w:rFonts w:ascii="黑体" w:hAnsi="黑体" w:eastAsia="黑体" w:cs="黑体"/>
          <w:color w:val="000000" w:themeColor="text1"/>
          <w:sz w:val="28"/>
          <w:szCs w:val="28"/>
          <w14:textFill>
            <w14:solidFill>
              <w14:schemeClr w14:val="tx1"/>
            </w14:solidFill>
          </w14:textFill>
        </w:rPr>
      </w:pPr>
      <w:r>
        <w:rPr>
          <w:rFonts w:hint="default" w:ascii="宋体" w:hAnsi="宋体" w:eastAsia="宋体"/>
          <w:b/>
          <w:bCs/>
          <w:sz w:val="24"/>
          <w:szCs w:val="24"/>
        </w:rPr>
        <w:t>8.</w:t>
      </w:r>
      <w:r>
        <w:rPr>
          <w:rFonts w:hint="eastAsia" w:ascii="宋体" w:hAnsi="宋体" w:eastAsia="宋体"/>
          <w:b/>
          <w:bCs/>
          <w:sz w:val="24"/>
          <w:szCs w:val="24"/>
        </w:rPr>
        <w:t>要求供应商必须承诺：所报价产品（硬件及软件）必须完全适用于采购人现有的杭州思创医惠移动护理系统，</w:t>
      </w:r>
      <w:r>
        <w:rPr>
          <w:rFonts w:ascii="宋体" w:hAnsi="宋体" w:eastAsia="宋体"/>
          <w:b/>
          <w:bCs/>
          <w:sz w:val="24"/>
          <w:szCs w:val="24"/>
        </w:rPr>
        <w:t>若采购人变更系统需重新适配，</w:t>
      </w:r>
      <w:r>
        <w:rPr>
          <w:rFonts w:hint="eastAsia" w:ascii="宋体" w:hAnsi="宋体" w:eastAsia="宋体"/>
          <w:b/>
          <w:bCs/>
          <w:sz w:val="24"/>
          <w:szCs w:val="24"/>
        </w:rPr>
        <w:t>接口费、适配调试等在内的其他费用由供应商负责，包含在报价中</w:t>
      </w:r>
      <w:r>
        <w:rPr>
          <w:rFonts w:hint="eastAsia" w:ascii="宋体" w:hAnsi="宋体" w:eastAsia="宋体"/>
          <w:bCs/>
          <w:sz w:val="24"/>
          <w:szCs w:val="24"/>
        </w:rPr>
        <w:t>。</w:t>
      </w:r>
    </w:p>
    <w:p>
      <w:pPr>
        <w:rPr>
          <w:rFonts w:hint="default"/>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30304000000000000"/>
    <w:charset w:val="86"/>
    <w:family w:val="auto"/>
    <w:pitch w:val="default"/>
    <w:sig w:usb0="E7FFAEFF" w:usb1="F9FFFFFF" w:usb2="000FFDFF" w:usb3="00000000" w:csb0="603F01FF" w:csb1="FFFF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微软雅黑">
    <w:altName w:val="汉仪旗黑KW 55S"/>
    <w:panose1 w:val="020B0503020204020204"/>
    <w:charset w:val="86"/>
    <w:family w:val="swiss"/>
    <w:pitch w:val="default"/>
    <w:sig w:usb0="00000000" w:usb1="00000000" w:usb2="00000016" w:usb3="00000000" w:csb0="0004001F" w:csb1="00000000"/>
  </w:font>
  <w:font w:name="汉仪旗黑KW 55S">
    <w:panose1 w:val="00020600040101010101"/>
    <w:charset w:val="86"/>
    <w:family w:val="auto"/>
    <w:pitch w:val="default"/>
    <w:sig w:usb0="A00002BF" w:usb1="3ACF7CFA" w:usb2="00000016" w:usb3="00000000" w:csb0="0004009F" w:csb1="DFD70000"/>
  </w:font>
  <w:font w:name="等线">
    <w:altName w:val="汉仪中等线KW"/>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bookmarkStart w:id="0" w:name="_GoBack"/>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M1w58KgIAAFU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gizZlnY6p3lEToq5u3qGCBgp2sUpVdi0ArT1nVmeBlxnP/cd1GPf4Pl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BYAAABk&#10;cnMvUEsBAhQAFAAAAAgAh07iQLNJWO7QAAAABQEAAA8AAAAAAAAAAQAgAAAAOAAAAGRycy9kb3du&#10;cmV2LnhtbFBLAQIUABQAAAAIAIdO4kCM1w58KgIAAFUEAAAOAAAAAAAAAAEAIAAAADUBAABkcnMv&#10;ZTJvRG9jLnhtbFBLBQYAAAAABgAGAFkBAADRBQ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bookmarkEnd w:id="0"/>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208384F"/>
    <w:multiLevelType w:val="multilevel"/>
    <w:tmpl w:val="5208384F"/>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U5NmUwZjQyOTQ3YzI3YWJmZDYzNmZkYTA3ZDNmMTMifQ=="/>
    <w:docVar w:name="KGWebUrl" w:val="https://10.2.240.65:11335/seeyon/officeservlet"/>
  </w:docVars>
  <w:rsids>
    <w:rsidRoot w:val="00107C94"/>
    <w:rsid w:val="00001A1B"/>
    <w:rsid w:val="00010371"/>
    <w:rsid w:val="00034005"/>
    <w:rsid w:val="0005663F"/>
    <w:rsid w:val="00060470"/>
    <w:rsid w:val="00071676"/>
    <w:rsid w:val="00071CC9"/>
    <w:rsid w:val="00075086"/>
    <w:rsid w:val="000818FE"/>
    <w:rsid w:val="00094992"/>
    <w:rsid w:val="000B2741"/>
    <w:rsid w:val="000D6682"/>
    <w:rsid w:val="00107C94"/>
    <w:rsid w:val="00136729"/>
    <w:rsid w:val="001527A3"/>
    <w:rsid w:val="001617AB"/>
    <w:rsid w:val="00165285"/>
    <w:rsid w:val="00170A45"/>
    <w:rsid w:val="0017349B"/>
    <w:rsid w:val="00191D1F"/>
    <w:rsid w:val="001A77AA"/>
    <w:rsid w:val="001C3AC5"/>
    <w:rsid w:val="001C7C96"/>
    <w:rsid w:val="001E3641"/>
    <w:rsid w:val="00204C4E"/>
    <w:rsid w:val="00205F25"/>
    <w:rsid w:val="00261FD9"/>
    <w:rsid w:val="00266FAD"/>
    <w:rsid w:val="002723DB"/>
    <w:rsid w:val="00282EA2"/>
    <w:rsid w:val="002A148B"/>
    <w:rsid w:val="002A7A99"/>
    <w:rsid w:val="002B0A65"/>
    <w:rsid w:val="002B4561"/>
    <w:rsid w:val="002C26AB"/>
    <w:rsid w:val="002D1611"/>
    <w:rsid w:val="002E1E26"/>
    <w:rsid w:val="002E3DB5"/>
    <w:rsid w:val="00307726"/>
    <w:rsid w:val="00310AC4"/>
    <w:rsid w:val="003121EE"/>
    <w:rsid w:val="00324B53"/>
    <w:rsid w:val="003307AC"/>
    <w:rsid w:val="003705BE"/>
    <w:rsid w:val="003D778F"/>
    <w:rsid w:val="003E459F"/>
    <w:rsid w:val="003F0351"/>
    <w:rsid w:val="004216AC"/>
    <w:rsid w:val="00425671"/>
    <w:rsid w:val="00431E2D"/>
    <w:rsid w:val="00474996"/>
    <w:rsid w:val="004A0EFF"/>
    <w:rsid w:val="004B50F6"/>
    <w:rsid w:val="004B63D0"/>
    <w:rsid w:val="004C1391"/>
    <w:rsid w:val="004C6DDB"/>
    <w:rsid w:val="004D5C76"/>
    <w:rsid w:val="004E78BD"/>
    <w:rsid w:val="00511918"/>
    <w:rsid w:val="00522B5B"/>
    <w:rsid w:val="0052632B"/>
    <w:rsid w:val="00526BEC"/>
    <w:rsid w:val="00550694"/>
    <w:rsid w:val="00563B58"/>
    <w:rsid w:val="00564FE2"/>
    <w:rsid w:val="0057399B"/>
    <w:rsid w:val="00592087"/>
    <w:rsid w:val="00614095"/>
    <w:rsid w:val="006807B1"/>
    <w:rsid w:val="006979BD"/>
    <w:rsid w:val="006A4459"/>
    <w:rsid w:val="006B7C41"/>
    <w:rsid w:val="006C096D"/>
    <w:rsid w:val="006E3C8A"/>
    <w:rsid w:val="007103C3"/>
    <w:rsid w:val="00713A32"/>
    <w:rsid w:val="007315A2"/>
    <w:rsid w:val="0075076F"/>
    <w:rsid w:val="00790D54"/>
    <w:rsid w:val="00797926"/>
    <w:rsid w:val="007B2993"/>
    <w:rsid w:val="007D5E69"/>
    <w:rsid w:val="007E4073"/>
    <w:rsid w:val="0084493E"/>
    <w:rsid w:val="008B0F4A"/>
    <w:rsid w:val="008C6C96"/>
    <w:rsid w:val="008C7788"/>
    <w:rsid w:val="008F5614"/>
    <w:rsid w:val="0096618C"/>
    <w:rsid w:val="0097794E"/>
    <w:rsid w:val="00995071"/>
    <w:rsid w:val="009A0CCD"/>
    <w:rsid w:val="009A3121"/>
    <w:rsid w:val="009B1EA4"/>
    <w:rsid w:val="009E5768"/>
    <w:rsid w:val="00A130AA"/>
    <w:rsid w:val="00A149F9"/>
    <w:rsid w:val="00A307CD"/>
    <w:rsid w:val="00A75DE0"/>
    <w:rsid w:val="00A8486C"/>
    <w:rsid w:val="00AF5F28"/>
    <w:rsid w:val="00B205D3"/>
    <w:rsid w:val="00B23361"/>
    <w:rsid w:val="00B6461C"/>
    <w:rsid w:val="00C0498C"/>
    <w:rsid w:val="00C177E5"/>
    <w:rsid w:val="00C2094C"/>
    <w:rsid w:val="00C35E86"/>
    <w:rsid w:val="00C361E4"/>
    <w:rsid w:val="00C65CB3"/>
    <w:rsid w:val="00CA617A"/>
    <w:rsid w:val="00CB67D2"/>
    <w:rsid w:val="00D116B0"/>
    <w:rsid w:val="00D565DD"/>
    <w:rsid w:val="00D728AB"/>
    <w:rsid w:val="00D75B44"/>
    <w:rsid w:val="00D827C3"/>
    <w:rsid w:val="00D900DD"/>
    <w:rsid w:val="00D95BB5"/>
    <w:rsid w:val="00DA28C4"/>
    <w:rsid w:val="00E1127C"/>
    <w:rsid w:val="00E609C8"/>
    <w:rsid w:val="00E67E4A"/>
    <w:rsid w:val="00E81588"/>
    <w:rsid w:val="00E957F8"/>
    <w:rsid w:val="00F047A7"/>
    <w:rsid w:val="00F17ADA"/>
    <w:rsid w:val="00F70FCA"/>
    <w:rsid w:val="00FA4AED"/>
    <w:rsid w:val="00FC0F66"/>
    <w:rsid w:val="00FC606D"/>
    <w:rsid w:val="00FF38F1"/>
    <w:rsid w:val="06382029"/>
    <w:rsid w:val="06C256AC"/>
    <w:rsid w:val="070954E4"/>
    <w:rsid w:val="07CC09EB"/>
    <w:rsid w:val="08A105CA"/>
    <w:rsid w:val="08A74FB5"/>
    <w:rsid w:val="09570789"/>
    <w:rsid w:val="09E215C2"/>
    <w:rsid w:val="0B9B2D44"/>
    <w:rsid w:val="0D0C186A"/>
    <w:rsid w:val="0FC02374"/>
    <w:rsid w:val="12EA61CA"/>
    <w:rsid w:val="15CB7BE1"/>
    <w:rsid w:val="1BD01CD5"/>
    <w:rsid w:val="21C83253"/>
    <w:rsid w:val="228C104B"/>
    <w:rsid w:val="239E21FE"/>
    <w:rsid w:val="26EA1AA1"/>
    <w:rsid w:val="27337C49"/>
    <w:rsid w:val="2AFA28CA"/>
    <w:rsid w:val="2F191EB9"/>
    <w:rsid w:val="2FFF20EE"/>
    <w:rsid w:val="30F46739"/>
    <w:rsid w:val="32FCCEC1"/>
    <w:rsid w:val="348D0B65"/>
    <w:rsid w:val="378F6DF5"/>
    <w:rsid w:val="39FE65B9"/>
    <w:rsid w:val="3C790D25"/>
    <w:rsid w:val="3E6FEA06"/>
    <w:rsid w:val="3EFFAD4D"/>
    <w:rsid w:val="3FFF4F89"/>
    <w:rsid w:val="41C2018E"/>
    <w:rsid w:val="4D6E1582"/>
    <w:rsid w:val="53FEA4A6"/>
    <w:rsid w:val="57DFACFE"/>
    <w:rsid w:val="58EA74EA"/>
    <w:rsid w:val="5A7D800C"/>
    <w:rsid w:val="5B912C0A"/>
    <w:rsid w:val="5C447CC6"/>
    <w:rsid w:val="5C7FF27F"/>
    <w:rsid w:val="5E183C9A"/>
    <w:rsid w:val="5EDF854F"/>
    <w:rsid w:val="5FFC04AE"/>
    <w:rsid w:val="624B51DE"/>
    <w:rsid w:val="633C22AC"/>
    <w:rsid w:val="678418BE"/>
    <w:rsid w:val="697274F4"/>
    <w:rsid w:val="6AC02ADB"/>
    <w:rsid w:val="6B452B0C"/>
    <w:rsid w:val="6C303DC2"/>
    <w:rsid w:val="6C7BF0BC"/>
    <w:rsid w:val="6D8E34B3"/>
    <w:rsid w:val="71614A1E"/>
    <w:rsid w:val="72B82236"/>
    <w:rsid w:val="73AE60AB"/>
    <w:rsid w:val="79FFC6D9"/>
    <w:rsid w:val="7BB7E5E1"/>
    <w:rsid w:val="7BBE46B1"/>
    <w:rsid w:val="7EEF7ABE"/>
    <w:rsid w:val="7EF68B1B"/>
    <w:rsid w:val="7F7FE5A6"/>
    <w:rsid w:val="7FE118DB"/>
    <w:rsid w:val="7FE7A3EA"/>
    <w:rsid w:val="9D3BC842"/>
    <w:rsid w:val="9F6F8220"/>
    <w:rsid w:val="9FFF7BB2"/>
    <w:rsid w:val="A7FF4947"/>
    <w:rsid w:val="A7FF4FDB"/>
    <w:rsid w:val="A9DAC3B6"/>
    <w:rsid w:val="B6FFAE37"/>
    <w:rsid w:val="BAA782E1"/>
    <w:rsid w:val="BDFF35DA"/>
    <w:rsid w:val="BE5F0711"/>
    <w:rsid w:val="BEFFA30F"/>
    <w:rsid w:val="BFBB49B8"/>
    <w:rsid w:val="BFDDCB46"/>
    <w:rsid w:val="C4AFF650"/>
    <w:rsid w:val="CA3E65E7"/>
    <w:rsid w:val="CBDB11F2"/>
    <w:rsid w:val="DCFF6644"/>
    <w:rsid w:val="DEFFA72F"/>
    <w:rsid w:val="DFBF8CED"/>
    <w:rsid w:val="EB7E7D49"/>
    <w:rsid w:val="EE7FF0F6"/>
    <w:rsid w:val="EFD7E80A"/>
    <w:rsid w:val="F5AF9D0F"/>
    <w:rsid w:val="F5FF7E34"/>
    <w:rsid w:val="FB9F2313"/>
    <w:rsid w:val="FBF4904B"/>
    <w:rsid w:val="FFC1BDFB"/>
    <w:rsid w:val="FFD30002"/>
    <w:rsid w:val="FFFD189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annotation text"/>
    <w:basedOn w:val="1"/>
    <w:link w:val="15"/>
    <w:semiHidden/>
    <w:unhideWhenUsed/>
    <w:qFormat/>
    <w:uiPriority w:val="99"/>
    <w:pPr>
      <w:jc w:val="left"/>
    </w:pPr>
  </w:style>
  <w:style w:type="paragraph" w:styleId="3">
    <w:name w:val="Balloon Text"/>
    <w:basedOn w:val="1"/>
    <w:link w:val="14"/>
    <w:semiHidden/>
    <w:unhideWhenUsed/>
    <w:qFormat/>
    <w:uiPriority w:val="99"/>
    <w:rPr>
      <w:sz w:val="18"/>
      <w:szCs w:val="18"/>
    </w:rPr>
  </w:style>
  <w:style w:type="paragraph" w:styleId="4">
    <w:name w:val="footer"/>
    <w:basedOn w:val="1"/>
    <w:link w:val="13"/>
    <w:unhideWhenUsed/>
    <w:qFormat/>
    <w:uiPriority w:val="99"/>
    <w:pPr>
      <w:tabs>
        <w:tab w:val="center" w:pos="4153"/>
        <w:tab w:val="right" w:pos="8306"/>
      </w:tabs>
      <w:snapToGrid w:val="0"/>
      <w:jc w:val="left"/>
    </w:pPr>
    <w:rPr>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uiPriority w:val="99"/>
    <w:pPr>
      <w:widowControl/>
      <w:spacing w:before="0" w:beforeAutospacing="1" w:after="0" w:afterAutospacing="1"/>
      <w:ind w:left="0" w:right="0"/>
      <w:jc w:val="left"/>
    </w:pPr>
    <w:rPr>
      <w:rFonts w:ascii="宋体" w:hAnsi="宋体" w:eastAsia="宋体" w:cs="宋体"/>
      <w:kern w:val="0"/>
      <w:sz w:val="24"/>
      <w:szCs w:val="24"/>
      <w:lang w:val="en-US" w:eastAsia="zh-CN" w:bidi="ar"/>
    </w:rPr>
  </w:style>
  <w:style w:type="paragraph" w:styleId="7">
    <w:name w:val="annotation subject"/>
    <w:basedOn w:val="2"/>
    <w:next w:val="2"/>
    <w:link w:val="16"/>
    <w:semiHidden/>
    <w:unhideWhenUsed/>
    <w:qFormat/>
    <w:uiPriority w:val="99"/>
    <w:rPr>
      <w:b/>
      <w:bCs/>
    </w:rPr>
  </w:style>
  <w:style w:type="character" w:styleId="10">
    <w:name w:val="annotation reference"/>
    <w:basedOn w:val="9"/>
    <w:semiHidden/>
    <w:unhideWhenUsed/>
    <w:qFormat/>
    <w:uiPriority w:val="99"/>
    <w:rPr>
      <w:sz w:val="21"/>
      <w:szCs w:val="21"/>
    </w:rPr>
  </w:style>
  <w:style w:type="paragraph" w:styleId="11">
    <w:name w:val="List Paragraph"/>
    <w:basedOn w:val="1"/>
    <w:qFormat/>
    <w:uiPriority w:val="34"/>
    <w:pPr>
      <w:ind w:firstLine="420" w:firstLineChars="200"/>
    </w:pPr>
  </w:style>
  <w:style w:type="character" w:customStyle="1" w:styleId="12">
    <w:name w:val="页眉 字符"/>
    <w:basedOn w:val="9"/>
    <w:link w:val="5"/>
    <w:qFormat/>
    <w:uiPriority w:val="99"/>
    <w:rPr>
      <w:sz w:val="18"/>
      <w:szCs w:val="18"/>
    </w:rPr>
  </w:style>
  <w:style w:type="character" w:customStyle="1" w:styleId="13">
    <w:name w:val="页脚 字符"/>
    <w:basedOn w:val="9"/>
    <w:link w:val="4"/>
    <w:qFormat/>
    <w:uiPriority w:val="99"/>
    <w:rPr>
      <w:sz w:val="18"/>
      <w:szCs w:val="18"/>
    </w:rPr>
  </w:style>
  <w:style w:type="character" w:customStyle="1" w:styleId="14">
    <w:name w:val="批注框文本 字符"/>
    <w:basedOn w:val="9"/>
    <w:link w:val="3"/>
    <w:semiHidden/>
    <w:qFormat/>
    <w:uiPriority w:val="99"/>
    <w:rPr>
      <w:sz w:val="18"/>
      <w:szCs w:val="18"/>
    </w:rPr>
  </w:style>
  <w:style w:type="character" w:customStyle="1" w:styleId="15">
    <w:name w:val="批注文字 字符"/>
    <w:basedOn w:val="9"/>
    <w:link w:val="2"/>
    <w:semiHidden/>
    <w:qFormat/>
    <w:uiPriority w:val="99"/>
  </w:style>
  <w:style w:type="character" w:customStyle="1" w:styleId="16">
    <w:name w:val="批注主题 字符"/>
    <w:basedOn w:val="15"/>
    <w:link w:val="7"/>
    <w:semiHidden/>
    <w:qFormat/>
    <w:uiPriority w:val="99"/>
    <w:rPr>
      <w:b/>
      <w:bCs/>
    </w:rPr>
  </w:style>
  <w:style w:type="paragraph" w:customStyle="1" w:styleId="17">
    <w:name w:val="修订1"/>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18">
    <w:name w:val="修订2"/>
    <w:hidden/>
    <w:semiHidden/>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Version="6" StyleName="APA"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8CC953B-CB67-4D56-A1B4-3180A3B5B62D}">
  <ds:schemaRefs/>
</ds:datastoreItem>
</file>

<file path=docProps/app.xml><?xml version="1.0" encoding="utf-8"?>
<Properties xmlns="http://schemas.openxmlformats.org/officeDocument/2006/extended-properties" xmlns:vt="http://schemas.openxmlformats.org/officeDocument/2006/docPropsVTypes">
  <Company>Microsoft</Company>
  <Pages>2</Pages>
  <Words>1280</Words>
  <Characters>1382</Characters>
  <Lines>8</Lines>
  <Paragraphs>2</Paragraphs>
  <TotalTime>2</TotalTime>
  <ScaleCrop>false</ScaleCrop>
  <LinksUpToDate>false</LinksUpToDate>
  <CharactersWithSpaces>1384</CharactersWithSpaces>
  <Application>WPS Office WWO_wpscloud_20221219222043-3c017ac330</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2024-09-17T23:33:00Z</dcterms:created>
  <dc:creator>肖翔</dc:creator>
  <cp:lastModifiedBy>梁毅飞</cp:lastModifiedBy>
  <dcterms:modified xsi:type="dcterms:W3CDTF">2026-04-02T17:19:56Z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FCF27A25EB284B038F52B87D53AEACB8_13</vt:lpwstr>
  </property>
  <property fmtid="{D5CDD505-2E9C-101B-9397-08002B2CF9AE}" pid="4" name="KSOTemplateDocerSaveRecord">
    <vt:lpwstr>eyJoZGlkIjoiMDg3NzNiOGJlNmVhZjZmNGI3YjRlNGU2NTI2ZjQ0MWUiLCJ1c2VySWQiOiIxODA0MTI5NTM3In0=</vt:lpwstr>
  </property>
</Properties>
</file>