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8A55C">
      <w:pPr>
        <w:tabs>
          <w:tab w:val="left" w:pos="1140"/>
        </w:tabs>
        <w:spacing w:line="600" w:lineRule="auto"/>
        <w:jc w:val="center"/>
        <w:rPr>
          <w:rFonts w:asciiTheme="majorEastAsia" w:hAnsiTheme="majorEastAsia" w:eastAsiaTheme="majorEastAsia" w:cstheme="majorEastAsia"/>
          <w:b/>
          <w:sz w:val="40"/>
          <w:szCs w:val="40"/>
        </w:rPr>
      </w:pPr>
    </w:p>
    <w:p w14:paraId="0266DE3A">
      <w:pPr>
        <w:tabs>
          <w:tab w:val="left" w:pos="1140"/>
        </w:tabs>
        <w:spacing w:line="600" w:lineRule="auto"/>
        <w:jc w:val="center"/>
        <w:rPr>
          <w:rFonts w:asciiTheme="majorEastAsia" w:hAnsiTheme="majorEastAsia" w:eastAsiaTheme="majorEastAsia" w:cstheme="majorEastAsia"/>
          <w:b/>
          <w:sz w:val="40"/>
          <w:szCs w:val="40"/>
        </w:rPr>
      </w:pPr>
      <w:r>
        <w:rPr>
          <w:rFonts w:hint="eastAsia" w:asciiTheme="majorEastAsia" w:hAnsiTheme="majorEastAsia" w:eastAsiaTheme="majorEastAsia" w:cstheme="majorEastAsia"/>
          <w:b/>
          <w:sz w:val="40"/>
          <w:szCs w:val="40"/>
          <w:lang w:val="en-US" w:eastAsia="zh-CN"/>
        </w:rPr>
        <w:t>广州医科大学附属番禺中心医院一套放射治疗光学体表定位系统采购项目市场调查公告</w:t>
      </w:r>
    </w:p>
    <w:p w14:paraId="1CB66AD1">
      <w:pPr>
        <w:tabs>
          <w:tab w:val="left" w:pos="1140"/>
        </w:tabs>
        <w:spacing w:line="360" w:lineRule="auto"/>
        <w:ind w:firstLine="480" w:firstLineChars="200"/>
        <w:rPr>
          <w:rFonts w:ascii="宋体" w:hAnsi="宋体" w:cs="宋体"/>
          <w:sz w:val="24"/>
        </w:rPr>
      </w:pPr>
    </w:p>
    <w:p w14:paraId="203C3554">
      <w:pPr>
        <w:tabs>
          <w:tab w:val="left" w:pos="1140"/>
        </w:tabs>
        <w:spacing w:line="360" w:lineRule="auto"/>
        <w:ind w:firstLine="480" w:firstLineChars="200"/>
        <w:rPr>
          <w:rFonts w:ascii="仿宋_GB2312" w:hAnsi="仿宋_GB2312" w:eastAsia="仿宋_GB2312" w:cs="仿宋_GB2312"/>
          <w:b/>
          <w:color w:val="auto"/>
          <w:sz w:val="32"/>
          <w:szCs w:val="32"/>
        </w:rPr>
      </w:pPr>
      <w:r>
        <w:rPr>
          <w:rFonts w:hint="eastAsia" w:ascii="宋体" w:hAnsi="宋体" w:cs="宋体"/>
          <w:sz w:val="24"/>
        </w:rPr>
        <w:t>广医</w:t>
      </w:r>
      <w:r>
        <w:rPr>
          <w:rFonts w:hint="eastAsia" w:ascii="宋体" w:hAnsi="宋体" w:cs="宋体"/>
          <w:color w:val="auto"/>
          <w:sz w:val="24"/>
        </w:rPr>
        <w:t>附属番禺中心医院</w:t>
      </w:r>
      <w:r>
        <w:rPr>
          <w:rFonts w:hint="eastAsia" w:ascii="宋体" w:hAnsi="宋体" w:cs="宋体"/>
          <w:color w:val="auto"/>
          <w:sz w:val="24"/>
          <w:lang w:val="en-US" w:eastAsia="zh-CN"/>
        </w:rPr>
        <w:t>医疗集团</w:t>
      </w:r>
      <w:r>
        <w:rPr>
          <w:rFonts w:hint="eastAsia" w:ascii="宋体" w:hAnsi="宋体" w:cs="宋体"/>
          <w:color w:val="auto"/>
          <w:sz w:val="24"/>
        </w:rPr>
        <w:t>现对</w:t>
      </w:r>
      <w:r>
        <w:rPr>
          <w:rFonts w:hint="eastAsia" w:ascii="宋体" w:hAnsi="宋体" w:cs="宋体"/>
          <w:color w:val="auto"/>
          <w:sz w:val="24"/>
          <w:lang w:val="en-US" w:eastAsia="zh-CN"/>
        </w:rPr>
        <w:t>放射治疗光学体表定位系统</w:t>
      </w:r>
      <w:r>
        <w:rPr>
          <w:rFonts w:hint="eastAsia" w:ascii="宋体" w:hAnsi="宋体" w:cs="宋体"/>
          <w:color w:val="auto"/>
          <w:sz w:val="24"/>
        </w:rPr>
        <w:t>采购项目进行市场调查，请有意向的供应商按以下要求提交资料。所提</w:t>
      </w:r>
      <w:r>
        <w:rPr>
          <w:rFonts w:ascii="宋体" w:hAnsi="宋体" w:cs="宋体"/>
          <w:color w:val="auto"/>
          <w:sz w:val="24"/>
        </w:rPr>
        <w:t>交的相关调查资料中如涉及弄虚作假的将被列入我院</w:t>
      </w:r>
      <w:r>
        <w:rPr>
          <w:rFonts w:hint="eastAsia" w:ascii="宋体" w:hAnsi="宋体" w:cs="宋体"/>
          <w:color w:val="auto"/>
          <w:sz w:val="24"/>
        </w:rPr>
        <w:t>负面清单</w:t>
      </w:r>
      <w:r>
        <w:rPr>
          <w:rFonts w:ascii="宋体" w:hAnsi="宋体" w:cs="宋体"/>
          <w:color w:val="auto"/>
          <w:sz w:val="24"/>
        </w:rPr>
        <w:t>。我</w:t>
      </w:r>
      <w:r>
        <w:rPr>
          <w:rFonts w:hint="eastAsia" w:ascii="宋体" w:hAnsi="宋体" w:cs="宋体"/>
          <w:color w:val="auto"/>
          <w:sz w:val="24"/>
        </w:rPr>
        <w:t>院</w:t>
      </w:r>
      <w:r>
        <w:rPr>
          <w:rFonts w:ascii="宋体" w:hAnsi="宋体" w:cs="宋体"/>
          <w:color w:val="auto"/>
          <w:sz w:val="24"/>
        </w:rPr>
        <w:t>对所有参与调查潜在供应商提供的资料有保密的责任。 </w:t>
      </w:r>
    </w:p>
    <w:p w14:paraId="4FFB8604">
      <w:pPr>
        <w:tabs>
          <w:tab w:val="left" w:pos="1140"/>
        </w:tabs>
        <w:spacing w:line="360" w:lineRule="auto"/>
        <w:rPr>
          <w:rFonts w:asciiTheme="majorEastAsia" w:hAnsiTheme="majorEastAsia" w:eastAsiaTheme="majorEastAsia" w:cstheme="majorEastAsia"/>
          <w:b/>
          <w:color w:val="auto"/>
          <w:sz w:val="24"/>
        </w:rPr>
      </w:pPr>
      <w:r>
        <w:rPr>
          <w:rFonts w:hint="eastAsia" w:asciiTheme="majorEastAsia" w:hAnsiTheme="majorEastAsia" w:eastAsiaTheme="majorEastAsia" w:cstheme="majorEastAsia"/>
          <w:b/>
          <w:color w:val="auto"/>
          <w:sz w:val="24"/>
        </w:rPr>
        <w:t>一、设备需求清单：</w:t>
      </w:r>
    </w:p>
    <w:tbl>
      <w:tblPr>
        <w:tblStyle w:val="14"/>
        <w:tblW w:w="87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3363"/>
        <w:gridCol w:w="1287"/>
        <w:gridCol w:w="2791"/>
      </w:tblGrid>
      <w:tr w14:paraId="03F2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dxa"/>
          </w:tcPr>
          <w:p w14:paraId="0CD664DC">
            <w:pPr>
              <w:spacing w:line="360" w:lineRule="auto"/>
              <w:jc w:val="center"/>
              <w:rPr>
                <w:rFonts w:asciiTheme="majorEastAsia" w:hAnsiTheme="majorEastAsia" w:eastAsiaTheme="majorEastAsia" w:cstheme="majorEastAsia"/>
                <w:color w:val="auto"/>
                <w:sz w:val="24"/>
                <w:lang w:val="zh-CN"/>
              </w:rPr>
            </w:pPr>
            <w:r>
              <w:rPr>
                <w:rFonts w:hint="eastAsia" w:asciiTheme="majorEastAsia" w:hAnsiTheme="majorEastAsia" w:eastAsiaTheme="majorEastAsia" w:cstheme="majorEastAsia"/>
                <w:color w:val="auto"/>
                <w:sz w:val="24"/>
                <w:lang w:val="zh-CN"/>
              </w:rPr>
              <w:t>序号</w:t>
            </w:r>
          </w:p>
        </w:tc>
        <w:tc>
          <w:tcPr>
            <w:tcW w:w="3363" w:type="dxa"/>
          </w:tcPr>
          <w:p w14:paraId="725D634D">
            <w:pPr>
              <w:spacing w:line="360" w:lineRule="auto"/>
              <w:jc w:val="center"/>
              <w:rPr>
                <w:rFonts w:asciiTheme="majorEastAsia" w:hAnsiTheme="majorEastAsia" w:eastAsiaTheme="majorEastAsia" w:cstheme="majorEastAsia"/>
                <w:color w:val="auto"/>
                <w:sz w:val="24"/>
                <w:lang w:val="zh-CN"/>
              </w:rPr>
            </w:pPr>
            <w:r>
              <w:rPr>
                <w:rFonts w:hint="eastAsia" w:asciiTheme="majorEastAsia" w:hAnsiTheme="majorEastAsia" w:eastAsiaTheme="majorEastAsia" w:cstheme="majorEastAsia"/>
                <w:color w:val="auto"/>
                <w:sz w:val="24"/>
                <w:lang w:val="zh-CN"/>
              </w:rPr>
              <w:t>设备名称</w:t>
            </w:r>
          </w:p>
        </w:tc>
        <w:tc>
          <w:tcPr>
            <w:tcW w:w="1287" w:type="dxa"/>
          </w:tcPr>
          <w:p w14:paraId="168A5EF2">
            <w:pPr>
              <w:spacing w:line="360" w:lineRule="auto"/>
              <w:jc w:val="center"/>
              <w:rPr>
                <w:rFonts w:asciiTheme="majorEastAsia" w:hAnsiTheme="majorEastAsia" w:eastAsiaTheme="majorEastAsia" w:cstheme="majorEastAsia"/>
                <w:color w:val="auto"/>
                <w:sz w:val="24"/>
                <w:lang w:val="zh-CN"/>
              </w:rPr>
            </w:pPr>
            <w:r>
              <w:rPr>
                <w:rFonts w:hint="eastAsia" w:asciiTheme="majorEastAsia" w:hAnsiTheme="majorEastAsia" w:eastAsiaTheme="majorEastAsia" w:cstheme="majorEastAsia"/>
                <w:color w:val="auto"/>
                <w:sz w:val="24"/>
                <w:lang w:val="zh-CN"/>
              </w:rPr>
              <w:t>数量</w:t>
            </w:r>
          </w:p>
        </w:tc>
        <w:tc>
          <w:tcPr>
            <w:tcW w:w="2791" w:type="dxa"/>
          </w:tcPr>
          <w:p w14:paraId="12A34F81">
            <w:pPr>
              <w:spacing w:line="360" w:lineRule="auto"/>
              <w:jc w:val="center"/>
              <w:rPr>
                <w:rFonts w:asciiTheme="majorEastAsia" w:hAnsiTheme="majorEastAsia" w:eastAsiaTheme="majorEastAsia" w:cstheme="majorEastAsia"/>
                <w:color w:val="auto"/>
                <w:sz w:val="24"/>
                <w:highlight w:val="none"/>
                <w:lang w:val="zh-CN"/>
              </w:rPr>
            </w:pPr>
            <w:r>
              <w:rPr>
                <w:rFonts w:hint="eastAsia" w:asciiTheme="majorEastAsia" w:hAnsiTheme="majorEastAsia" w:eastAsiaTheme="majorEastAsia" w:cstheme="majorEastAsia"/>
                <w:color w:val="auto"/>
                <w:sz w:val="24"/>
                <w:highlight w:val="none"/>
                <w:lang w:val="zh-CN"/>
              </w:rPr>
              <w:t>应用方向</w:t>
            </w:r>
          </w:p>
        </w:tc>
      </w:tr>
      <w:tr w14:paraId="1224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3" w:type="dxa"/>
          </w:tcPr>
          <w:p w14:paraId="3BFCB49E">
            <w:pPr>
              <w:bidi w:val="0"/>
              <w:jc w:val="center"/>
              <w:rPr>
                <w:rFonts w:hint="eastAsia"/>
                <w:lang w:val="en-US" w:eastAsia="zh-CN"/>
              </w:rPr>
            </w:pPr>
            <w:r>
              <w:rPr>
                <w:rFonts w:hint="eastAsia"/>
                <w:lang w:val="en-US" w:eastAsia="zh-CN"/>
              </w:rPr>
              <w:t>1</w:t>
            </w:r>
          </w:p>
        </w:tc>
        <w:tc>
          <w:tcPr>
            <w:tcW w:w="3363" w:type="dxa"/>
          </w:tcPr>
          <w:p w14:paraId="0A4AED3E">
            <w:pPr>
              <w:bidi w:val="0"/>
              <w:jc w:val="center"/>
              <w:rPr>
                <w:rFonts w:hint="default"/>
                <w:lang w:val="en-US" w:eastAsia="zh-CN"/>
              </w:rPr>
            </w:pPr>
            <w:r>
              <w:rPr>
                <w:rFonts w:hint="eastAsia"/>
                <w:lang w:val="en-US" w:eastAsia="zh-CN"/>
              </w:rPr>
              <w:t>放射治疗光学体表定位系统</w:t>
            </w:r>
          </w:p>
        </w:tc>
        <w:tc>
          <w:tcPr>
            <w:tcW w:w="1287" w:type="dxa"/>
          </w:tcPr>
          <w:p w14:paraId="254D0D13">
            <w:pPr>
              <w:bidi w:val="0"/>
              <w:jc w:val="center"/>
              <w:rPr>
                <w:rFonts w:hint="default"/>
                <w:lang w:val="en-US" w:eastAsia="zh-CN"/>
              </w:rPr>
            </w:pPr>
            <w:r>
              <w:rPr>
                <w:rFonts w:hint="eastAsia"/>
                <w:lang w:val="en-US" w:eastAsia="zh-CN"/>
              </w:rPr>
              <w:t>1套</w:t>
            </w:r>
          </w:p>
        </w:tc>
        <w:tc>
          <w:tcPr>
            <w:tcW w:w="2791" w:type="dxa"/>
          </w:tcPr>
          <w:p w14:paraId="14D5057B">
            <w:pPr>
              <w:bidi w:val="0"/>
              <w:jc w:val="center"/>
              <w:rPr>
                <w:rFonts w:hint="default"/>
                <w:highlight w:val="none"/>
                <w:lang w:val="en-US" w:eastAsia="zh-CN"/>
              </w:rPr>
            </w:pPr>
            <w:r>
              <w:rPr>
                <w:rFonts w:hint="eastAsia"/>
                <w:highlight w:val="none"/>
                <w:lang w:val="en-US" w:eastAsia="zh-CN"/>
              </w:rPr>
              <w:t>放射治疗体表监测纠正摆位误差</w:t>
            </w:r>
          </w:p>
        </w:tc>
      </w:tr>
    </w:tbl>
    <w:p w14:paraId="5B04B39B">
      <w:pPr>
        <w:pStyle w:val="20"/>
        <w:tabs>
          <w:tab w:val="left" w:pos="709"/>
        </w:tabs>
        <w:spacing w:line="360" w:lineRule="auto"/>
        <w:ind w:firstLine="0" w:firstLineChars="0"/>
        <w:rPr>
          <w:rFonts w:ascii="宋体" w:hAnsi="宋体" w:cs="宋体"/>
          <w:b/>
          <w:bCs/>
          <w:color w:val="auto"/>
          <w:sz w:val="24"/>
        </w:rPr>
      </w:pPr>
    </w:p>
    <w:p w14:paraId="3F96C005">
      <w:pPr>
        <w:pStyle w:val="20"/>
        <w:numPr>
          <w:ilvl w:val="0"/>
          <w:numId w:val="1"/>
        </w:numPr>
        <w:tabs>
          <w:tab w:val="left" w:pos="709"/>
        </w:tabs>
        <w:spacing w:line="360" w:lineRule="auto"/>
        <w:ind w:firstLine="0" w:firstLineChars="0"/>
        <w:rPr>
          <w:rFonts w:ascii="宋体" w:hAnsi="宋体" w:cs="宋体"/>
          <w:b/>
          <w:bCs/>
          <w:color w:val="auto"/>
          <w:sz w:val="24"/>
        </w:rPr>
      </w:pPr>
      <w:r>
        <w:rPr>
          <w:rFonts w:hint="eastAsia" w:ascii="宋体" w:hAnsi="宋体" w:cs="宋体"/>
          <w:b/>
          <w:bCs/>
          <w:color w:val="auto"/>
          <w:sz w:val="24"/>
        </w:rPr>
        <w:t>技术参数要求</w:t>
      </w:r>
    </w:p>
    <w:tbl>
      <w:tblPr>
        <w:tblStyle w:val="13"/>
        <w:tblW w:w="8486" w:type="dxa"/>
        <w:tblInd w:w="0" w:type="dxa"/>
        <w:tblLayout w:type="autofit"/>
        <w:tblCellMar>
          <w:top w:w="0" w:type="dxa"/>
          <w:left w:w="108" w:type="dxa"/>
          <w:bottom w:w="0" w:type="dxa"/>
          <w:right w:w="108" w:type="dxa"/>
        </w:tblCellMar>
      </w:tblPr>
      <w:tblGrid>
        <w:gridCol w:w="2561"/>
        <w:gridCol w:w="5925"/>
      </w:tblGrid>
      <w:tr w14:paraId="31A27E15">
        <w:tblPrEx>
          <w:tblCellMar>
            <w:top w:w="0" w:type="dxa"/>
            <w:left w:w="108" w:type="dxa"/>
            <w:bottom w:w="0" w:type="dxa"/>
            <w:right w:w="108" w:type="dxa"/>
          </w:tblCellMar>
        </w:tblPrEx>
        <w:trPr>
          <w:trHeight w:val="802" w:hRule="atLeast"/>
        </w:trPr>
        <w:tc>
          <w:tcPr>
            <w:tcW w:w="2561" w:type="dxa"/>
            <w:tcBorders>
              <w:top w:val="single" w:color="auto" w:sz="6" w:space="0"/>
              <w:left w:val="single" w:color="auto" w:sz="6" w:space="0"/>
              <w:bottom w:val="single" w:color="auto" w:sz="6" w:space="0"/>
              <w:right w:val="single" w:color="auto" w:sz="6" w:space="0"/>
              <w:tl2br w:val="nil"/>
              <w:tr2bl w:val="nil"/>
            </w:tcBorders>
            <w:vAlign w:val="center"/>
          </w:tcPr>
          <w:p w14:paraId="72AFA8A2">
            <w:pPr>
              <w:jc w:val="center"/>
              <w:rPr>
                <w:rFonts w:hint="eastAsia" w:ascii="宋体" w:hAnsi="宋体" w:cs="宋体"/>
                <w:b/>
                <w:bCs/>
                <w:color w:val="auto"/>
                <w:sz w:val="24"/>
              </w:rPr>
            </w:pPr>
            <w:r>
              <w:rPr>
                <w:rFonts w:hint="eastAsia" w:ascii="宋体" w:hAnsi="宋体" w:cs="宋体"/>
                <w:b/>
                <w:bCs/>
                <w:color w:val="auto"/>
                <w:sz w:val="24"/>
              </w:rPr>
              <w:t>设备名称</w:t>
            </w:r>
          </w:p>
        </w:tc>
        <w:tc>
          <w:tcPr>
            <w:tcW w:w="5925" w:type="dxa"/>
            <w:tcBorders>
              <w:top w:val="single" w:color="auto" w:sz="6" w:space="0"/>
              <w:left w:val="single" w:color="auto" w:sz="6" w:space="0"/>
              <w:bottom w:val="single" w:color="auto" w:sz="6" w:space="0"/>
              <w:right w:val="single" w:color="auto" w:sz="6" w:space="0"/>
              <w:tl2br w:val="nil"/>
              <w:tr2bl w:val="nil"/>
            </w:tcBorders>
            <w:vAlign w:val="center"/>
          </w:tcPr>
          <w:p w14:paraId="58B1E236">
            <w:pPr>
              <w:jc w:val="center"/>
              <w:rPr>
                <w:rFonts w:hint="eastAsia" w:ascii="宋体" w:hAnsi="宋体" w:eastAsia="宋体" w:cs="宋体"/>
                <w:b/>
                <w:bCs/>
                <w:color w:val="auto"/>
                <w:sz w:val="24"/>
                <w:lang w:eastAsia="zh-CN"/>
              </w:rPr>
            </w:pPr>
            <w:r>
              <w:rPr>
                <w:rFonts w:hint="eastAsia" w:ascii="宋体" w:hAnsi="宋体" w:cs="宋体"/>
                <w:b/>
                <w:bCs/>
                <w:color w:val="auto"/>
                <w:sz w:val="24"/>
                <w:lang w:val="en-US" w:eastAsia="zh-CN"/>
              </w:rPr>
              <w:t>功能\参数</w:t>
            </w:r>
            <w:r>
              <w:rPr>
                <w:rFonts w:hint="eastAsia" w:ascii="宋体" w:hAnsi="宋体" w:cs="宋体"/>
                <w:b/>
                <w:bCs/>
                <w:color w:val="auto"/>
                <w:sz w:val="24"/>
              </w:rPr>
              <w:t>需求</w:t>
            </w:r>
            <w:r>
              <w:rPr>
                <w:rFonts w:hint="eastAsia" w:ascii="宋体" w:hAnsi="宋体" w:cs="宋体"/>
                <w:b/>
                <w:bCs/>
                <w:color w:val="auto"/>
                <w:sz w:val="24"/>
                <w:lang w:eastAsia="zh-CN"/>
              </w:rPr>
              <w:t>（</w:t>
            </w:r>
            <w:r>
              <w:rPr>
                <w:rFonts w:hint="eastAsia" w:ascii="宋体" w:hAnsi="宋体" w:cs="宋体"/>
                <w:b/>
                <w:bCs/>
                <w:color w:val="auto"/>
                <w:sz w:val="24"/>
                <w:lang w:val="en-US" w:eastAsia="zh-CN"/>
              </w:rPr>
              <w:t>仅供参考</w:t>
            </w:r>
            <w:r>
              <w:rPr>
                <w:rFonts w:hint="eastAsia" w:ascii="宋体" w:hAnsi="宋体" w:cs="宋体"/>
                <w:b/>
                <w:bCs/>
                <w:color w:val="auto"/>
                <w:sz w:val="24"/>
                <w:lang w:eastAsia="zh-CN"/>
              </w:rPr>
              <w:t>）</w:t>
            </w:r>
          </w:p>
        </w:tc>
      </w:tr>
      <w:tr w14:paraId="313466F4">
        <w:tblPrEx>
          <w:tblCellMar>
            <w:top w:w="0" w:type="dxa"/>
            <w:left w:w="108" w:type="dxa"/>
            <w:bottom w:w="0" w:type="dxa"/>
            <w:right w:w="108" w:type="dxa"/>
          </w:tblCellMar>
        </w:tblPrEx>
        <w:trPr>
          <w:trHeight w:val="1929" w:hRule="atLeast"/>
        </w:trPr>
        <w:tc>
          <w:tcPr>
            <w:tcW w:w="2561" w:type="dxa"/>
            <w:tcBorders>
              <w:top w:val="single" w:color="auto" w:sz="6" w:space="0"/>
              <w:left w:val="single" w:color="auto" w:sz="6" w:space="0"/>
              <w:bottom w:val="single" w:color="auto" w:sz="6" w:space="0"/>
              <w:right w:val="single" w:color="auto" w:sz="6" w:space="0"/>
              <w:tl2br w:val="nil"/>
              <w:tr2bl w:val="nil"/>
            </w:tcBorders>
            <w:vAlign w:val="center"/>
          </w:tcPr>
          <w:p w14:paraId="2B3A9B66">
            <w:pPr>
              <w:bidi w:val="0"/>
              <w:rPr>
                <w:rFonts w:hint="default"/>
                <w:lang w:val="en-US" w:eastAsia="zh-CN"/>
              </w:rPr>
            </w:pPr>
            <w:r>
              <w:rPr>
                <w:rFonts w:hint="eastAsia"/>
                <w:lang w:val="en-US" w:eastAsia="zh-CN"/>
              </w:rPr>
              <w:t>放射治疗光学体表定位系统</w:t>
            </w:r>
          </w:p>
        </w:tc>
        <w:tc>
          <w:tcPr>
            <w:tcW w:w="5925" w:type="dxa"/>
            <w:tcBorders>
              <w:top w:val="single" w:color="auto" w:sz="6" w:space="0"/>
              <w:left w:val="single" w:color="auto" w:sz="6" w:space="0"/>
              <w:bottom w:val="single" w:color="auto" w:sz="6" w:space="0"/>
              <w:right w:val="single" w:color="auto" w:sz="6" w:space="0"/>
              <w:tl2br w:val="nil"/>
              <w:tr2bl w:val="nil"/>
            </w:tcBorders>
          </w:tcPr>
          <w:p w14:paraId="10A3EA6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sz w:val="21"/>
                <w:szCs w:val="21"/>
                <w:lang w:val="en-US" w:eastAsia="zh-CN"/>
              </w:rPr>
            </w:pPr>
            <w:r>
              <w:rPr>
                <w:rFonts w:hint="eastAsia"/>
                <w:sz w:val="21"/>
                <w:szCs w:val="21"/>
                <w:lang w:val="en-US" w:eastAsia="zh-CN"/>
              </w:rPr>
              <w:t>1、应用</w:t>
            </w:r>
            <w:r>
              <w:rPr>
                <w:rFonts w:hint="default"/>
                <w:sz w:val="21"/>
                <w:szCs w:val="21"/>
                <w:lang w:val="en-US" w:eastAsia="zh-CN"/>
              </w:rPr>
              <w:t>于</w:t>
            </w:r>
            <w:r>
              <w:rPr>
                <w:rFonts w:hint="eastAsia"/>
                <w:sz w:val="21"/>
                <w:szCs w:val="21"/>
                <w:lang w:val="en-US" w:eastAsia="zh-CN"/>
              </w:rPr>
              <w:t>：放射治疗期间利用光学手段对患者体表进行实时、三维、无辐射监测的独立设备系统实现对肿瘤进行精确定位和精确照射。</w:t>
            </w:r>
          </w:p>
          <w:p w14:paraId="4A2852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sz w:val="21"/>
                <w:szCs w:val="21"/>
                <w:lang w:val="en-US" w:eastAsia="zh-CN"/>
              </w:rPr>
            </w:pPr>
            <w:r>
              <w:rPr>
                <w:rFonts w:hint="eastAsia"/>
                <w:sz w:val="21"/>
                <w:szCs w:val="21"/>
                <w:lang w:val="en-US" w:eastAsia="zh-CN"/>
              </w:rPr>
              <w:t>2、</w:t>
            </w:r>
            <w:r>
              <w:rPr>
                <w:rFonts w:hint="default"/>
                <w:sz w:val="21"/>
                <w:szCs w:val="21"/>
                <w:lang w:val="en-US" w:eastAsia="zh-CN"/>
              </w:rPr>
              <w:t>主要功能</w:t>
            </w:r>
            <w:r>
              <w:rPr>
                <w:rFonts w:hint="eastAsia"/>
                <w:sz w:val="21"/>
                <w:szCs w:val="21"/>
                <w:lang w:val="en-US" w:eastAsia="zh-CN"/>
              </w:rPr>
              <w:t>要求</w:t>
            </w:r>
            <w:r>
              <w:rPr>
                <w:rFonts w:hint="default"/>
                <w:sz w:val="21"/>
                <w:szCs w:val="21"/>
                <w:lang w:val="en-US" w:eastAsia="zh-CN"/>
              </w:rPr>
              <w:t>：</w:t>
            </w:r>
            <w:r>
              <w:rPr>
                <w:rFonts w:hint="eastAsia"/>
                <w:sz w:val="21"/>
                <w:szCs w:val="21"/>
                <w:lang w:val="en-US" w:eastAsia="zh-CN"/>
              </w:rPr>
              <w:t>精准摆位与定位，多角度同步采集患者体表三维数据，实现亚毫米级的摆位精度；治疗中实时监控，持续追踪患者体表信息，一旦位移超出设定阈值，自动触发加速器停止照射。</w:t>
            </w:r>
          </w:p>
          <w:p w14:paraId="6B60D1C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sz w:val="21"/>
                <w:szCs w:val="21"/>
                <w:lang w:val="en-US" w:eastAsia="zh-CN"/>
              </w:rPr>
            </w:pPr>
            <w:r>
              <w:rPr>
                <w:rFonts w:hint="eastAsia"/>
                <w:sz w:val="21"/>
                <w:szCs w:val="21"/>
                <w:lang w:val="en-US" w:eastAsia="zh-CN"/>
              </w:rPr>
              <w:t>3、配置要求：高配，与加速器联动，用于实现放疗全流程的摆位、监控、门控治疗等。</w:t>
            </w:r>
          </w:p>
        </w:tc>
      </w:tr>
    </w:tbl>
    <w:p w14:paraId="1A81AED7">
      <w:pPr>
        <w:pStyle w:val="20"/>
        <w:tabs>
          <w:tab w:val="left" w:pos="709"/>
        </w:tabs>
        <w:spacing w:line="360" w:lineRule="auto"/>
        <w:ind w:firstLine="0" w:firstLineChars="0"/>
        <w:rPr>
          <w:rFonts w:ascii="宋体" w:hAnsi="宋体" w:cs="宋体"/>
          <w:b/>
          <w:bCs/>
          <w:color w:val="auto"/>
          <w:sz w:val="24"/>
        </w:rPr>
      </w:pPr>
    </w:p>
    <w:p w14:paraId="38064581">
      <w:pPr>
        <w:pStyle w:val="11"/>
        <w:widowControl/>
        <w:rPr>
          <w:b/>
          <w:bCs/>
          <w:color w:val="auto"/>
        </w:rPr>
      </w:pPr>
      <w:r>
        <w:rPr>
          <w:b/>
          <w:bCs/>
          <w:color w:val="auto"/>
        </w:rPr>
        <w:t>三、报名资料要求： </w:t>
      </w:r>
    </w:p>
    <w:p w14:paraId="3A0B22CE">
      <w:pPr>
        <w:numPr>
          <w:ilvl w:val="255"/>
          <w:numId w:val="0"/>
        </w:numPr>
        <w:spacing w:line="360" w:lineRule="exact"/>
        <w:jc w:val="left"/>
        <w:rPr>
          <w:rFonts w:hint="eastAsia" w:ascii="宋体" w:hAnsi="宋体" w:eastAsia="宋体" w:cs="宋体"/>
          <w:b/>
          <w:bCs/>
          <w:color w:val="auto"/>
          <w:szCs w:val="21"/>
          <w:lang w:eastAsia="zh-CN"/>
        </w:rPr>
      </w:pPr>
      <w:r>
        <w:rPr>
          <w:rFonts w:hint="eastAsia" w:ascii="宋体" w:hAnsi="宋体" w:cs="宋体"/>
          <w:b/>
          <w:bCs/>
          <w:color w:val="auto"/>
          <w:szCs w:val="21"/>
        </w:rPr>
        <w:t>（一）调查材料需求</w:t>
      </w:r>
    </w:p>
    <w:p w14:paraId="7E9FEF50">
      <w:pPr>
        <w:numPr>
          <w:ilvl w:val="255"/>
          <w:numId w:val="0"/>
        </w:numPr>
        <w:spacing w:line="360" w:lineRule="exact"/>
        <w:jc w:val="left"/>
        <w:rPr>
          <w:rFonts w:ascii="宋体" w:hAnsi="宋体" w:cs="宋体"/>
          <w:b/>
          <w:bCs/>
          <w:color w:val="auto"/>
          <w:szCs w:val="21"/>
        </w:rPr>
      </w:pPr>
      <w:r>
        <w:rPr>
          <w:rFonts w:hint="eastAsia" w:ascii="宋体" w:hAnsi="宋体" w:cs="宋体"/>
          <w:b/>
          <w:bCs/>
          <w:color w:val="auto"/>
          <w:szCs w:val="21"/>
        </w:rPr>
        <w:t>1</w:t>
      </w:r>
      <w:r>
        <w:rPr>
          <w:rFonts w:hint="default" w:ascii="宋体" w:hAnsi="宋体" w:cs="宋体"/>
          <w:b/>
          <w:bCs/>
          <w:color w:val="auto"/>
          <w:szCs w:val="21"/>
        </w:rPr>
        <w:t>.</w:t>
      </w:r>
      <w:r>
        <w:rPr>
          <w:rFonts w:hint="eastAsia" w:ascii="宋体" w:hAnsi="宋体" w:cs="宋体"/>
          <w:b/>
          <w:bCs/>
          <w:color w:val="auto"/>
          <w:szCs w:val="21"/>
        </w:rPr>
        <w:t>设备报价单</w:t>
      </w:r>
    </w:p>
    <w:tbl>
      <w:tblPr>
        <w:tblStyle w:val="13"/>
        <w:tblpPr w:leftFromText="180" w:rightFromText="180" w:vertAnchor="text" w:horzAnchor="page" w:tblpX="834" w:tblpY="175"/>
        <w:tblOverlap w:val="never"/>
        <w:tblW w:w="10812" w:type="dxa"/>
        <w:tblInd w:w="0" w:type="dxa"/>
        <w:tblLayout w:type="fixed"/>
        <w:tblCellMar>
          <w:top w:w="0" w:type="dxa"/>
          <w:left w:w="108" w:type="dxa"/>
          <w:bottom w:w="0" w:type="dxa"/>
          <w:right w:w="108" w:type="dxa"/>
        </w:tblCellMar>
      </w:tblPr>
      <w:tblGrid>
        <w:gridCol w:w="1500"/>
        <w:gridCol w:w="1188"/>
        <w:gridCol w:w="1293"/>
        <w:gridCol w:w="1038"/>
        <w:gridCol w:w="681"/>
        <w:gridCol w:w="1131"/>
        <w:gridCol w:w="1465"/>
        <w:gridCol w:w="1385"/>
        <w:gridCol w:w="1131"/>
      </w:tblGrid>
      <w:tr w14:paraId="7306D431">
        <w:tblPrEx>
          <w:tblCellMar>
            <w:top w:w="0" w:type="dxa"/>
            <w:left w:w="108" w:type="dxa"/>
            <w:bottom w:w="0" w:type="dxa"/>
            <w:right w:w="108" w:type="dxa"/>
          </w:tblCellMar>
        </w:tblPrEx>
        <w:trPr>
          <w:trHeight w:val="44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5163C62B">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设备名称</w:t>
            </w: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55CF7FF3">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厂家/</w:t>
            </w:r>
          </w:p>
          <w:p w14:paraId="159FAC5E">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品牌</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7D734632">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型号</w:t>
            </w:r>
          </w:p>
        </w:tc>
        <w:tc>
          <w:tcPr>
            <w:tcW w:w="1038" w:type="dxa"/>
            <w:tcBorders>
              <w:top w:val="single" w:color="000000" w:sz="4" w:space="0"/>
              <w:left w:val="single" w:color="000000" w:sz="4" w:space="0"/>
              <w:right w:val="single" w:color="000000" w:sz="4" w:space="0"/>
            </w:tcBorders>
            <w:vAlign w:val="center"/>
          </w:tcPr>
          <w:p w14:paraId="2B58B8A9">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单价</w:t>
            </w:r>
          </w:p>
          <w:p w14:paraId="191722C4">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Cs w:val="21"/>
                <w:lang w:bidi="ar"/>
              </w:rPr>
              <w:t>（万元）</w:t>
            </w:r>
          </w:p>
        </w:tc>
        <w:tc>
          <w:tcPr>
            <w:tcW w:w="681" w:type="dxa"/>
            <w:tcBorders>
              <w:top w:val="single" w:color="000000" w:sz="4" w:space="0"/>
              <w:left w:val="single" w:color="000000" w:sz="4" w:space="0"/>
              <w:right w:val="single" w:color="000000" w:sz="4" w:space="0"/>
            </w:tcBorders>
            <w:vAlign w:val="center"/>
          </w:tcPr>
          <w:p w14:paraId="01EFCC88">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数量</w:t>
            </w:r>
          </w:p>
        </w:tc>
        <w:tc>
          <w:tcPr>
            <w:tcW w:w="1131" w:type="dxa"/>
            <w:tcBorders>
              <w:top w:val="single" w:color="000000" w:sz="4" w:space="0"/>
              <w:left w:val="single" w:color="000000" w:sz="4" w:space="0"/>
              <w:right w:val="single" w:color="000000" w:sz="4" w:space="0"/>
            </w:tcBorders>
            <w:vAlign w:val="center"/>
          </w:tcPr>
          <w:p w14:paraId="0267A443">
            <w:pPr>
              <w:widowControl/>
              <w:jc w:val="center"/>
              <w:textAlignment w:val="center"/>
              <w:rPr>
                <w:rFonts w:ascii="宋体" w:hAnsi="宋体" w:cs="宋体"/>
                <w:b/>
                <w:bCs/>
                <w:color w:val="auto"/>
                <w:kern w:val="0"/>
                <w:szCs w:val="21"/>
                <w:lang w:bidi="ar"/>
              </w:rPr>
            </w:pPr>
            <w:r>
              <w:rPr>
                <w:rFonts w:hint="eastAsia" w:ascii="宋体" w:hAnsi="宋体" w:cs="宋体"/>
                <w:b/>
                <w:bCs/>
                <w:color w:val="auto"/>
                <w:kern w:val="0"/>
                <w:szCs w:val="21"/>
                <w:lang w:bidi="ar"/>
              </w:rPr>
              <w:t>金额</w:t>
            </w:r>
          </w:p>
          <w:p w14:paraId="324D8D79">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Cs w:val="21"/>
                <w:lang w:bidi="ar"/>
              </w:rPr>
              <w:t>（万元）</w:t>
            </w:r>
          </w:p>
        </w:tc>
        <w:tc>
          <w:tcPr>
            <w:tcW w:w="1465" w:type="dxa"/>
            <w:tcBorders>
              <w:top w:val="single" w:color="000000" w:sz="4" w:space="0"/>
              <w:left w:val="single" w:color="000000" w:sz="4" w:space="0"/>
              <w:right w:val="single" w:color="000000" w:sz="4" w:space="0"/>
            </w:tcBorders>
            <w:vAlign w:val="center"/>
          </w:tcPr>
          <w:p w14:paraId="15F89760">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22"/>
                <w:szCs w:val="22"/>
                <w:lang w:bidi="ar"/>
              </w:rPr>
              <w:t>医疗器械注册证号</w:t>
            </w:r>
          </w:p>
        </w:tc>
        <w:tc>
          <w:tcPr>
            <w:tcW w:w="1385" w:type="dxa"/>
            <w:tcBorders>
              <w:top w:val="single" w:color="000000" w:sz="4" w:space="0"/>
              <w:left w:val="single" w:color="000000" w:sz="4" w:space="0"/>
              <w:right w:val="single" w:color="000000" w:sz="4" w:space="0"/>
            </w:tcBorders>
            <w:vAlign w:val="center"/>
          </w:tcPr>
          <w:p w14:paraId="63E9E35E">
            <w:pPr>
              <w:widowControl/>
              <w:jc w:val="center"/>
              <w:textAlignment w:val="center"/>
              <w:rPr>
                <w:rFonts w:ascii="宋体" w:hAnsi="宋体" w:cs="宋体"/>
                <w:b/>
                <w:bCs/>
                <w:color w:val="auto"/>
                <w:kern w:val="0"/>
                <w:sz w:val="22"/>
                <w:szCs w:val="22"/>
                <w:lang w:bidi="ar"/>
              </w:rPr>
            </w:pPr>
            <w:r>
              <w:rPr>
                <w:rFonts w:hint="eastAsia" w:ascii="宋体" w:hAnsi="宋体" w:cs="宋体"/>
                <w:b/>
                <w:bCs/>
                <w:color w:val="auto"/>
                <w:kern w:val="0"/>
                <w:sz w:val="16"/>
                <w:szCs w:val="16"/>
                <w:lang w:bidi="ar"/>
              </w:rPr>
              <w:t>生产厂家所属企业类型（大型/中型/小微型）</w:t>
            </w:r>
          </w:p>
        </w:tc>
        <w:tc>
          <w:tcPr>
            <w:tcW w:w="1131" w:type="dxa"/>
            <w:tcBorders>
              <w:top w:val="single" w:color="000000" w:sz="4" w:space="0"/>
              <w:left w:val="single" w:color="000000" w:sz="4" w:space="0"/>
              <w:right w:val="single" w:color="000000" w:sz="4" w:space="0"/>
            </w:tcBorders>
            <w:vAlign w:val="center"/>
          </w:tcPr>
          <w:p w14:paraId="509DDE0F">
            <w:pPr>
              <w:widowControl/>
              <w:jc w:val="center"/>
              <w:textAlignment w:val="center"/>
              <w:rPr>
                <w:rFonts w:ascii="宋体" w:hAnsi="宋体" w:cs="宋体"/>
                <w:b/>
                <w:bCs/>
                <w:color w:val="auto"/>
                <w:kern w:val="0"/>
                <w:sz w:val="16"/>
                <w:szCs w:val="16"/>
                <w:lang w:bidi="ar"/>
              </w:rPr>
            </w:pPr>
            <w:r>
              <w:rPr>
                <w:rFonts w:hint="eastAsia" w:ascii="宋体" w:hAnsi="宋体" w:cs="宋体"/>
                <w:b/>
                <w:bCs/>
                <w:color w:val="auto"/>
                <w:kern w:val="0"/>
                <w:sz w:val="16"/>
                <w:szCs w:val="16"/>
                <w:lang w:bidi="ar"/>
              </w:rPr>
              <w:t>保修期</w:t>
            </w:r>
          </w:p>
        </w:tc>
      </w:tr>
      <w:tr w14:paraId="797022D4">
        <w:tblPrEx>
          <w:tblCellMar>
            <w:top w:w="0" w:type="dxa"/>
            <w:left w:w="108" w:type="dxa"/>
            <w:bottom w:w="0" w:type="dxa"/>
            <w:right w:w="108" w:type="dxa"/>
          </w:tblCellMar>
        </w:tblPrEx>
        <w:trPr>
          <w:trHeight w:val="519" w:hRule="atLeast"/>
        </w:trPr>
        <w:tc>
          <w:tcPr>
            <w:tcW w:w="1500" w:type="dxa"/>
            <w:tcBorders>
              <w:top w:val="single" w:color="000000" w:sz="4" w:space="0"/>
              <w:left w:val="single" w:color="000000" w:sz="4" w:space="0"/>
              <w:bottom w:val="single" w:color="000000" w:sz="4" w:space="0"/>
              <w:right w:val="single" w:color="000000" w:sz="4" w:space="0"/>
            </w:tcBorders>
            <w:noWrap/>
            <w:vAlign w:val="center"/>
          </w:tcPr>
          <w:p w14:paraId="26F7C29C">
            <w:pPr>
              <w:jc w:val="center"/>
              <w:rPr>
                <w:rFonts w:ascii="宋体" w:hAnsi="宋体" w:cs="宋体"/>
                <w:color w:val="auto"/>
                <w:sz w:val="22"/>
                <w:szCs w:val="22"/>
              </w:rPr>
            </w:pPr>
          </w:p>
        </w:tc>
        <w:tc>
          <w:tcPr>
            <w:tcW w:w="1188" w:type="dxa"/>
            <w:tcBorders>
              <w:top w:val="single" w:color="000000" w:sz="4" w:space="0"/>
              <w:left w:val="single" w:color="000000" w:sz="4" w:space="0"/>
              <w:bottom w:val="single" w:color="000000" w:sz="4" w:space="0"/>
              <w:right w:val="single" w:color="000000" w:sz="4" w:space="0"/>
            </w:tcBorders>
            <w:noWrap/>
            <w:vAlign w:val="center"/>
          </w:tcPr>
          <w:p w14:paraId="0EF357EA">
            <w:pPr>
              <w:jc w:val="center"/>
              <w:rPr>
                <w:rFonts w:ascii="宋体" w:hAnsi="宋体" w:cs="宋体"/>
                <w:color w:val="auto"/>
                <w:sz w:val="22"/>
                <w:szCs w:val="22"/>
              </w:rPr>
            </w:pP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3D00AFE1">
            <w:pPr>
              <w:jc w:val="center"/>
              <w:rPr>
                <w:rFonts w:ascii="宋体" w:hAnsi="宋体" w:cs="宋体"/>
                <w:color w:val="auto"/>
                <w:sz w:val="22"/>
                <w:szCs w:val="22"/>
              </w:rPr>
            </w:pPr>
          </w:p>
        </w:tc>
        <w:tc>
          <w:tcPr>
            <w:tcW w:w="1038" w:type="dxa"/>
            <w:tcBorders>
              <w:top w:val="single" w:color="000000" w:sz="4" w:space="0"/>
              <w:left w:val="single" w:color="000000" w:sz="4" w:space="0"/>
              <w:bottom w:val="single" w:color="000000" w:sz="4" w:space="0"/>
              <w:right w:val="single" w:color="000000" w:sz="4" w:space="0"/>
            </w:tcBorders>
            <w:noWrap/>
            <w:vAlign w:val="center"/>
          </w:tcPr>
          <w:p w14:paraId="0F2A9D3E">
            <w:pPr>
              <w:jc w:val="center"/>
              <w:rPr>
                <w:rFonts w:ascii="宋体" w:hAnsi="宋体" w:cs="宋体"/>
                <w:color w:val="auto"/>
                <w:sz w:val="22"/>
                <w:szCs w:val="22"/>
              </w:rPr>
            </w:pPr>
          </w:p>
        </w:tc>
        <w:tc>
          <w:tcPr>
            <w:tcW w:w="681" w:type="dxa"/>
            <w:tcBorders>
              <w:top w:val="single" w:color="000000" w:sz="4" w:space="0"/>
              <w:left w:val="single" w:color="000000" w:sz="4" w:space="0"/>
              <w:bottom w:val="single" w:color="000000" w:sz="4" w:space="0"/>
              <w:right w:val="single" w:color="000000" w:sz="4" w:space="0"/>
            </w:tcBorders>
            <w:noWrap/>
            <w:vAlign w:val="center"/>
          </w:tcPr>
          <w:p w14:paraId="414B8622">
            <w:pPr>
              <w:jc w:val="center"/>
              <w:rPr>
                <w:rFonts w:ascii="宋体" w:hAnsi="宋体" w:cs="宋体"/>
                <w:color w:val="auto"/>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28D23C05">
            <w:pPr>
              <w:jc w:val="center"/>
              <w:rPr>
                <w:rFonts w:ascii="宋体" w:hAnsi="宋体" w:cs="宋体"/>
                <w:color w:val="auto"/>
                <w:sz w:val="22"/>
                <w:szCs w:val="22"/>
              </w:rPr>
            </w:pPr>
          </w:p>
        </w:tc>
        <w:tc>
          <w:tcPr>
            <w:tcW w:w="1465" w:type="dxa"/>
            <w:tcBorders>
              <w:top w:val="single" w:color="000000" w:sz="4" w:space="0"/>
              <w:left w:val="single" w:color="000000" w:sz="4" w:space="0"/>
              <w:bottom w:val="single" w:color="000000" w:sz="4" w:space="0"/>
              <w:right w:val="single" w:color="000000" w:sz="4" w:space="0"/>
            </w:tcBorders>
            <w:noWrap/>
            <w:vAlign w:val="center"/>
          </w:tcPr>
          <w:p w14:paraId="5ECD837F">
            <w:pPr>
              <w:jc w:val="center"/>
              <w:rPr>
                <w:rFonts w:ascii="宋体" w:hAnsi="宋体" w:cs="宋体"/>
                <w:color w:val="auto"/>
                <w:sz w:val="22"/>
                <w:szCs w:val="22"/>
              </w:rPr>
            </w:pPr>
          </w:p>
        </w:tc>
        <w:tc>
          <w:tcPr>
            <w:tcW w:w="1385" w:type="dxa"/>
            <w:tcBorders>
              <w:top w:val="single" w:color="000000" w:sz="4" w:space="0"/>
              <w:left w:val="single" w:color="000000" w:sz="4" w:space="0"/>
              <w:bottom w:val="single" w:color="000000" w:sz="4" w:space="0"/>
              <w:right w:val="single" w:color="000000" w:sz="4" w:space="0"/>
            </w:tcBorders>
            <w:noWrap/>
            <w:vAlign w:val="center"/>
          </w:tcPr>
          <w:p w14:paraId="0C4C867E">
            <w:pPr>
              <w:jc w:val="center"/>
              <w:rPr>
                <w:rFonts w:ascii="宋体" w:hAnsi="宋体" w:cs="宋体"/>
                <w:color w:val="auto"/>
                <w:sz w:val="22"/>
                <w:szCs w:val="22"/>
              </w:rPr>
            </w:pPr>
          </w:p>
        </w:tc>
        <w:tc>
          <w:tcPr>
            <w:tcW w:w="1131" w:type="dxa"/>
            <w:tcBorders>
              <w:top w:val="single" w:color="000000" w:sz="4" w:space="0"/>
              <w:left w:val="single" w:color="000000" w:sz="4" w:space="0"/>
              <w:bottom w:val="single" w:color="000000" w:sz="4" w:space="0"/>
              <w:right w:val="single" w:color="000000" w:sz="4" w:space="0"/>
            </w:tcBorders>
            <w:noWrap/>
            <w:vAlign w:val="center"/>
          </w:tcPr>
          <w:p w14:paraId="5AF24EB0">
            <w:pPr>
              <w:jc w:val="center"/>
              <w:rPr>
                <w:rFonts w:hint="default" w:ascii="宋体" w:hAnsi="宋体" w:eastAsia="宋体" w:cs="宋体"/>
                <w:color w:val="auto"/>
                <w:sz w:val="22"/>
                <w:szCs w:val="22"/>
                <w:lang w:val="en-US" w:eastAsia="zh-CN"/>
              </w:rPr>
            </w:pPr>
            <w:r>
              <w:rPr>
                <w:rFonts w:hint="eastAsia" w:ascii="宋体" w:hAnsi="宋体" w:cs="宋体"/>
                <w:color w:val="auto"/>
                <w:sz w:val="22"/>
                <w:szCs w:val="22"/>
                <w:lang w:val="en-US" w:eastAsia="zh-CN"/>
              </w:rPr>
              <w:t>三年及以上</w:t>
            </w:r>
          </w:p>
        </w:tc>
      </w:tr>
    </w:tbl>
    <w:p w14:paraId="53BA72E1">
      <w:pPr>
        <w:tabs>
          <w:tab w:val="left" w:pos="780"/>
        </w:tabs>
        <w:spacing w:line="360" w:lineRule="exact"/>
        <w:ind w:firstLine="442" w:firstLineChars="200"/>
        <w:rPr>
          <w:rFonts w:hint="eastAsia" w:ascii="仿宋" w:hAnsi="仿宋" w:eastAsia="仿宋"/>
          <w:b/>
          <w:bCs/>
          <w:color w:val="auto"/>
          <w:sz w:val="22"/>
          <w:szCs w:val="22"/>
        </w:rPr>
      </w:pPr>
      <w:r>
        <w:rPr>
          <w:rFonts w:hint="eastAsia" w:ascii="仿宋_GB2312" w:hAnsi="仿宋_GB2312" w:eastAsia="仿宋_GB2312" w:cs="仿宋_GB2312"/>
          <w:b/>
          <w:bCs/>
          <w:color w:val="auto"/>
          <w:sz w:val="22"/>
          <w:szCs w:val="22"/>
        </w:rPr>
        <w:t>★</w:t>
      </w:r>
      <w:r>
        <w:rPr>
          <w:rFonts w:hint="eastAsia" w:ascii="仿宋" w:hAnsi="仿宋" w:eastAsia="仿宋"/>
          <w:b/>
          <w:bCs/>
          <w:color w:val="auto"/>
          <w:sz w:val="22"/>
          <w:szCs w:val="22"/>
        </w:rPr>
        <w:t>联系人、联系电话；</w:t>
      </w:r>
    </w:p>
    <w:p w14:paraId="143E0ED8">
      <w:pPr>
        <w:tabs>
          <w:tab w:val="left" w:pos="780"/>
        </w:tabs>
        <w:spacing w:line="360" w:lineRule="exact"/>
        <w:ind w:firstLine="442" w:firstLineChars="200"/>
        <w:rPr>
          <w:rFonts w:hint="default" w:ascii="仿宋" w:hAnsi="仿宋" w:eastAsia="仿宋_GB2312"/>
          <w:b/>
          <w:bCs/>
          <w:color w:val="auto"/>
          <w:sz w:val="22"/>
          <w:szCs w:val="22"/>
          <w:lang w:val="en-US" w:eastAsia="zh-CN"/>
        </w:rPr>
      </w:pPr>
      <w:r>
        <w:rPr>
          <w:rFonts w:hint="eastAsia" w:ascii="仿宋_GB2312" w:hAnsi="仿宋_GB2312" w:eastAsia="仿宋_GB2312" w:cs="仿宋_GB2312"/>
          <w:b/>
          <w:bCs/>
          <w:color w:val="auto"/>
          <w:sz w:val="22"/>
          <w:szCs w:val="22"/>
        </w:rPr>
        <w:t>★</w:t>
      </w:r>
      <w:r>
        <w:rPr>
          <w:rFonts w:hint="eastAsia" w:ascii="仿宋_GB2312" w:hAnsi="仿宋_GB2312" w:eastAsia="仿宋_GB2312" w:cs="仿宋_GB2312"/>
          <w:b/>
          <w:bCs/>
          <w:color w:val="auto"/>
          <w:sz w:val="22"/>
          <w:szCs w:val="22"/>
          <w:lang w:val="en-US" w:eastAsia="zh-CN"/>
        </w:rPr>
        <w:t>设备使用年限多少年。</w:t>
      </w:r>
    </w:p>
    <w:p w14:paraId="04748AE3">
      <w:pPr>
        <w:tabs>
          <w:tab w:val="left" w:pos="780"/>
        </w:tabs>
        <w:spacing w:line="360" w:lineRule="exact"/>
        <w:ind w:firstLine="422" w:firstLineChars="200"/>
        <w:rPr>
          <w:rFonts w:ascii="仿宋" w:hAnsi="仿宋" w:eastAsia="仿宋"/>
          <w:b/>
          <w:bCs/>
          <w:color w:val="auto"/>
          <w:szCs w:val="21"/>
        </w:rPr>
      </w:pPr>
      <w:r>
        <w:rPr>
          <w:rFonts w:hint="eastAsia" w:ascii="仿宋" w:hAnsi="仿宋" w:eastAsia="仿宋"/>
          <w:b/>
          <w:bCs/>
          <w:color w:val="auto"/>
          <w:szCs w:val="21"/>
        </w:rPr>
        <w:t>如有尽量提供医疗服务价格、收费编码等信息。</w:t>
      </w:r>
    </w:p>
    <w:p w14:paraId="6E9239E4">
      <w:pPr>
        <w:numPr>
          <w:ilvl w:val="0"/>
          <w:numId w:val="2"/>
        </w:numPr>
        <w:spacing w:line="360" w:lineRule="auto"/>
        <w:rPr>
          <w:rFonts w:ascii="宋体" w:hAnsi="宋体"/>
          <w:bCs/>
          <w:color w:val="auto"/>
          <w:szCs w:val="21"/>
          <w:shd w:val="clear" w:color="auto" w:fill="FFFFFF"/>
        </w:rPr>
      </w:pPr>
      <w:r>
        <w:rPr>
          <w:rFonts w:hint="eastAsia" w:ascii="宋体" w:hAnsi="宋体"/>
          <w:bCs/>
          <w:color w:val="auto"/>
          <w:szCs w:val="21"/>
          <w:shd w:val="clear" w:color="auto" w:fill="FFFFFF"/>
        </w:rPr>
        <w:t>（如有）</w:t>
      </w:r>
      <w:r>
        <w:rPr>
          <w:rFonts w:ascii="宋体" w:hAnsi="宋体"/>
          <w:bCs/>
          <w:color w:val="auto"/>
          <w:szCs w:val="21"/>
          <w:shd w:val="clear" w:color="auto" w:fill="FFFFFF"/>
        </w:rPr>
        <w:t>耗材</w:t>
      </w:r>
      <w:r>
        <w:rPr>
          <w:rFonts w:hint="eastAsia" w:ascii="宋体" w:hAnsi="宋体"/>
          <w:bCs/>
          <w:color w:val="auto"/>
          <w:szCs w:val="21"/>
          <w:shd w:val="clear" w:color="auto" w:fill="FFFFFF"/>
          <w:lang w:val="en-US" w:eastAsia="zh-CN"/>
        </w:rPr>
        <w:t>试剂</w:t>
      </w:r>
      <w:r>
        <w:rPr>
          <w:rFonts w:ascii="宋体" w:hAnsi="宋体"/>
          <w:bCs/>
          <w:color w:val="auto"/>
          <w:szCs w:val="21"/>
          <w:shd w:val="clear" w:color="auto" w:fill="FFFFFF"/>
        </w:rPr>
        <w:t>报价</w:t>
      </w:r>
      <w:r>
        <w:rPr>
          <w:rFonts w:hint="eastAsia" w:ascii="宋体" w:hAnsi="宋体"/>
          <w:bCs/>
          <w:color w:val="auto"/>
          <w:szCs w:val="21"/>
          <w:shd w:val="clear" w:color="auto" w:fill="FFFFFF"/>
        </w:rPr>
        <w:t>、设备主要</w:t>
      </w:r>
      <w:r>
        <w:rPr>
          <w:rFonts w:ascii="宋体" w:hAnsi="宋体"/>
          <w:bCs/>
          <w:color w:val="auto"/>
          <w:szCs w:val="21"/>
          <w:shd w:val="clear" w:color="auto" w:fill="FFFFFF"/>
        </w:rPr>
        <w:t>选配件</w:t>
      </w:r>
      <w:r>
        <w:rPr>
          <w:rFonts w:hint="eastAsia" w:ascii="宋体" w:hAnsi="宋体"/>
          <w:bCs/>
          <w:color w:val="auto"/>
          <w:szCs w:val="21"/>
          <w:shd w:val="clear" w:color="auto" w:fill="FFFFFF"/>
        </w:rPr>
        <w:t>及</w:t>
      </w:r>
      <w:r>
        <w:rPr>
          <w:rFonts w:ascii="宋体" w:hAnsi="宋体"/>
          <w:bCs/>
          <w:color w:val="auto"/>
          <w:szCs w:val="21"/>
          <w:shd w:val="clear" w:color="auto" w:fill="FFFFFF"/>
        </w:rPr>
        <w:t>报价</w:t>
      </w:r>
    </w:p>
    <w:tbl>
      <w:tblPr>
        <w:tblStyle w:val="22"/>
        <w:tblW w:w="10090" w:type="dxa"/>
        <w:tblInd w:w="-6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1432"/>
        <w:gridCol w:w="1241"/>
        <w:gridCol w:w="845"/>
        <w:gridCol w:w="968"/>
        <w:gridCol w:w="1159"/>
        <w:gridCol w:w="1105"/>
        <w:gridCol w:w="1104"/>
        <w:gridCol w:w="1064"/>
        <w:gridCol w:w="545"/>
      </w:tblGrid>
      <w:tr w14:paraId="5252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tcPr>
          <w:p w14:paraId="5E6F72F3">
            <w:pPr>
              <w:rPr>
                <w:color w:val="auto"/>
              </w:rPr>
            </w:pPr>
            <w:r>
              <w:rPr>
                <w:rFonts w:hint="eastAsia"/>
                <w:color w:val="auto"/>
              </w:rPr>
              <w:t>序号</w:t>
            </w:r>
          </w:p>
        </w:tc>
        <w:tc>
          <w:tcPr>
            <w:tcW w:w="1432" w:type="dxa"/>
          </w:tcPr>
          <w:p w14:paraId="5670E606">
            <w:pPr>
              <w:rPr>
                <w:color w:val="auto"/>
              </w:rPr>
            </w:pPr>
            <w:r>
              <w:rPr>
                <w:rFonts w:hint="eastAsia"/>
                <w:color w:val="auto"/>
              </w:rPr>
              <w:t>耗材产品名称</w:t>
            </w:r>
          </w:p>
        </w:tc>
        <w:tc>
          <w:tcPr>
            <w:tcW w:w="1241" w:type="dxa"/>
          </w:tcPr>
          <w:p w14:paraId="71F8E572">
            <w:pPr>
              <w:rPr>
                <w:color w:val="auto"/>
              </w:rPr>
            </w:pPr>
            <w:r>
              <w:rPr>
                <w:rFonts w:hint="eastAsia"/>
                <w:color w:val="auto"/>
              </w:rPr>
              <w:t>耗材规格型号</w:t>
            </w:r>
          </w:p>
        </w:tc>
        <w:tc>
          <w:tcPr>
            <w:tcW w:w="845" w:type="dxa"/>
          </w:tcPr>
          <w:p w14:paraId="67956AA7">
            <w:pPr>
              <w:rPr>
                <w:color w:val="auto"/>
              </w:rPr>
            </w:pPr>
            <w:r>
              <w:rPr>
                <w:rFonts w:hint="eastAsia"/>
                <w:color w:val="auto"/>
              </w:rPr>
              <w:t>品牌</w:t>
            </w:r>
          </w:p>
        </w:tc>
        <w:tc>
          <w:tcPr>
            <w:tcW w:w="968" w:type="dxa"/>
          </w:tcPr>
          <w:p w14:paraId="2782CFB2">
            <w:pPr>
              <w:rPr>
                <w:color w:val="auto"/>
              </w:rPr>
            </w:pPr>
            <w:r>
              <w:rPr>
                <w:rFonts w:hint="eastAsia"/>
                <w:color w:val="auto"/>
              </w:rPr>
              <w:t>单价</w:t>
            </w:r>
          </w:p>
        </w:tc>
        <w:tc>
          <w:tcPr>
            <w:tcW w:w="1159" w:type="dxa"/>
          </w:tcPr>
          <w:p w14:paraId="0C1136C0">
            <w:pPr>
              <w:rPr>
                <w:color w:val="auto"/>
              </w:rPr>
            </w:pPr>
            <w:r>
              <w:rPr>
                <w:rFonts w:hint="eastAsia"/>
                <w:color w:val="auto"/>
              </w:rPr>
              <w:t>注册证号</w:t>
            </w:r>
          </w:p>
        </w:tc>
        <w:tc>
          <w:tcPr>
            <w:tcW w:w="1105" w:type="dxa"/>
          </w:tcPr>
          <w:p w14:paraId="4E66E0A2">
            <w:pPr>
              <w:rPr>
                <w:color w:val="auto"/>
              </w:rPr>
            </w:pPr>
            <w:r>
              <w:rPr>
                <w:rFonts w:hint="eastAsia"/>
                <w:color w:val="auto"/>
              </w:rPr>
              <w:t>医保码</w:t>
            </w:r>
          </w:p>
        </w:tc>
        <w:tc>
          <w:tcPr>
            <w:tcW w:w="1104" w:type="dxa"/>
          </w:tcPr>
          <w:p w14:paraId="47143510">
            <w:pPr>
              <w:rPr>
                <w:color w:val="auto"/>
              </w:rPr>
            </w:pPr>
            <w:r>
              <w:rPr>
                <w:rFonts w:hint="eastAsia"/>
                <w:color w:val="auto"/>
                <w:sz w:val="20"/>
                <w:szCs w:val="22"/>
              </w:rPr>
              <w:t>是否一次性使用耗材</w:t>
            </w:r>
          </w:p>
        </w:tc>
        <w:tc>
          <w:tcPr>
            <w:tcW w:w="1064" w:type="dxa"/>
          </w:tcPr>
          <w:p w14:paraId="2EB75BF2">
            <w:pPr>
              <w:rPr>
                <w:rFonts w:hint="default" w:eastAsia="宋体"/>
                <w:color w:val="auto"/>
                <w:lang w:val="en-US" w:eastAsia="zh-CN"/>
              </w:rPr>
            </w:pPr>
            <w:r>
              <w:rPr>
                <w:rFonts w:hint="eastAsia"/>
                <w:color w:val="auto"/>
                <w:lang w:val="en-US" w:eastAsia="zh-CN"/>
              </w:rPr>
              <w:t>是否专机专用耗材</w:t>
            </w:r>
          </w:p>
        </w:tc>
        <w:tc>
          <w:tcPr>
            <w:tcW w:w="545" w:type="dxa"/>
          </w:tcPr>
          <w:p w14:paraId="5614B377">
            <w:pPr>
              <w:rPr>
                <w:color w:val="auto"/>
              </w:rPr>
            </w:pPr>
            <w:r>
              <w:rPr>
                <w:rFonts w:hint="eastAsia"/>
                <w:color w:val="auto"/>
              </w:rPr>
              <w:t>备注</w:t>
            </w:r>
          </w:p>
        </w:tc>
      </w:tr>
      <w:tr w14:paraId="3A58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7" w:type="dxa"/>
          </w:tcPr>
          <w:p w14:paraId="3B717C2E">
            <w:pPr>
              <w:rPr>
                <w:color w:val="auto"/>
              </w:rPr>
            </w:pPr>
          </w:p>
        </w:tc>
        <w:tc>
          <w:tcPr>
            <w:tcW w:w="1432" w:type="dxa"/>
          </w:tcPr>
          <w:p w14:paraId="51CA599B">
            <w:pPr>
              <w:rPr>
                <w:color w:val="auto"/>
              </w:rPr>
            </w:pPr>
          </w:p>
        </w:tc>
        <w:tc>
          <w:tcPr>
            <w:tcW w:w="1241" w:type="dxa"/>
          </w:tcPr>
          <w:p w14:paraId="0B5A2248">
            <w:pPr>
              <w:rPr>
                <w:color w:val="auto"/>
              </w:rPr>
            </w:pPr>
          </w:p>
        </w:tc>
        <w:tc>
          <w:tcPr>
            <w:tcW w:w="845" w:type="dxa"/>
          </w:tcPr>
          <w:p w14:paraId="0FD694B9">
            <w:pPr>
              <w:rPr>
                <w:color w:val="auto"/>
              </w:rPr>
            </w:pPr>
          </w:p>
        </w:tc>
        <w:tc>
          <w:tcPr>
            <w:tcW w:w="968" w:type="dxa"/>
          </w:tcPr>
          <w:p w14:paraId="3AC08A1E">
            <w:pPr>
              <w:rPr>
                <w:color w:val="auto"/>
              </w:rPr>
            </w:pPr>
          </w:p>
        </w:tc>
        <w:tc>
          <w:tcPr>
            <w:tcW w:w="1159" w:type="dxa"/>
          </w:tcPr>
          <w:p w14:paraId="351A76DE">
            <w:pPr>
              <w:rPr>
                <w:color w:val="auto"/>
              </w:rPr>
            </w:pPr>
          </w:p>
        </w:tc>
        <w:tc>
          <w:tcPr>
            <w:tcW w:w="1105" w:type="dxa"/>
          </w:tcPr>
          <w:p w14:paraId="47E05973">
            <w:pPr>
              <w:rPr>
                <w:color w:val="auto"/>
              </w:rPr>
            </w:pPr>
          </w:p>
        </w:tc>
        <w:tc>
          <w:tcPr>
            <w:tcW w:w="1104" w:type="dxa"/>
          </w:tcPr>
          <w:p w14:paraId="517460F7">
            <w:pPr>
              <w:rPr>
                <w:color w:val="auto"/>
              </w:rPr>
            </w:pPr>
          </w:p>
        </w:tc>
        <w:tc>
          <w:tcPr>
            <w:tcW w:w="1064" w:type="dxa"/>
          </w:tcPr>
          <w:p w14:paraId="04F18E2C">
            <w:pPr>
              <w:rPr>
                <w:color w:val="auto"/>
              </w:rPr>
            </w:pPr>
          </w:p>
        </w:tc>
        <w:tc>
          <w:tcPr>
            <w:tcW w:w="545" w:type="dxa"/>
          </w:tcPr>
          <w:p w14:paraId="747DAEE9">
            <w:pPr>
              <w:rPr>
                <w:color w:val="auto"/>
              </w:rPr>
            </w:pPr>
          </w:p>
        </w:tc>
      </w:tr>
    </w:tbl>
    <w:p w14:paraId="2367A66E">
      <w:pPr>
        <w:spacing w:line="360" w:lineRule="auto"/>
        <w:rPr>
          <w:rFonts w:hint="default" w:ascii="宋体" w:hAnsi="宋体" w:eastAsia="宋体"/>
          <w:color w:val="auto"/>
          <w:szCs w:val="21"/>
          <w:shd w:val="clear" w:color="auto" w:fill="FFFFFF"/>
          <w:lang w:val="en-US" w:eastAsia="zh-CN"/>
        </w:rPr>
      </w:pPr>
      <w:r>
        <w:rPr>
          <w:rFonts w:hint="eastAsia" w:ascii="宋体" w:hAnsi="宋体"/>
          <w:bCs/>
          <w:color w:val="auto"/>
          <w:szCs w:val="21"/>
          <w:shd w:val="clear" w:color="auto" w:fill="FFFFFF"/>
        </w:rPr>
        <w:t>（如有）</w:t>
      </w:r>
      <w:r>
        <w:rPr>
          <w:rFonts w:hint="eastAsia" w:ascii="宋体" w:hAnsi="宋体"/>
          <w:bCs/>
          <w:color w:val="auto"/>
          <w:szCs w:val="21"/>
          <w:shd w:val="clear" w:color="auto" w:fill="FFFFFF"/>
          <w:lang w:val="en-US" w:eastAsia="zh-CN"/>
        </w:rPr>
        <w:t>提供耗材试剂单份、单人成本效益分析。</w:t>
      </w:r>
    </w:p>
    <w:p w14:paraId="5E937AD5">
      <w:pPr>
        <w:spacing w:line="360" w:lineRule="auto"/>
        <w:rPr>
          <w:rFonts w:ascii="宋体" w:hAnsi="宋体"/>
          <w:color w:val="auto"/>
          <w:szCs w:val="21"/>
        </w:rPr>
      </w:pPr>
      <w:r>
        <w:rPr>
          <w:rFonts w:hint="eastAsia" w:ascii="宋体" w:hAnsi="宋体"/>
          <w:color w:val="auto"/>
          <w:szCs w:val="21"/>
          <w:shd w:val="clear" w:color="auto" w:fill="FFFFFF"/>
        </w:rPr>
        <w:t>3.</w:t>
      </w:r>
      <w:r>
        <w:rPr>
          <w:rFonts w:ascii="宋体" w:hAnsi="宋体"/>
          <w:color w:val="auto"/>
          <w:szCs w:val="21"/>
          <w:shd w:val="clear" w:color="auto" w:fill="FFFFFF"/>
        </w:rPr>
        <w:t>单台设备详细配置清单</w:t>
      </w:r>
    </w:p>
    <w:p w14:paraId="1938F06C">
      <w:pPr>
        <w:spacing w:line="360" w:lineRule="auto"/>
        <w:rPr>
          <w:rFonts w:ascii="宋体" w:hAnsi="宋体"/>
          <w:color w:val="auto"/>
          <w:szCs w:val="21"/>
          <w:shd w:val="clear" w:color="auto" w:fill="FFFFFF"/>
        </w:rPr>
      </w:pPr>
      <w:r>
        <w:rPr>
          <w:rFonts w:hint="eastAsia" w:ascii="宋体" w:hAnsi="宋体"/>
          <w:color w:val="auto"/>
          <w:szCs w:val="21"/>
          <w:shd w:val="clear" w:color="auto" w:fill="FFFFFF"/>
        </w:rPr>
        <w:t>4.</w:t>
      </w:r>
      <w:r>
        <w:rPr>
          <w:rFonts w:ascii="宋体" w:hAnsi="宋体"/>
          <w:color w:val="auto"/>
          <w:szCs w:val="21"/>
          <w:shd w:val="clear" w:color="auto" w:fill="FFFFFF"/>
        </w:rPr>
        <w:t>设备技术参数及技术特点</w:t>
      </w:r>
    </w:p>
    <w:p w14:paraId="0743AB32">
      <w:pPr>
        <w:spacing w:line="360" w:lineRule="auto"/>
        <w:rPr>
          <w:rFonts w:ascii="宋体" w:hAnsi="宋体"/>
          <w:color w:val="auto"/>
          <w:szCs w:val="21"/>
          <w:shd w:val="clear" w:color="auto" w:fill="FFFFFF"/>
        </w:rPr>
      </w:pPr>
      <w:r>
        <w:rPr>
          <w:rFonts w:hint="eastAsia" w:ascii="宋体" w:hAnsi="宋体"/>
          <w:color w:val="auto"/>
          <w:szCs w:val="21"/>
          <w:shd w:val="clear" w:color="auto" w:fill="FFFFFF"/>
        </w:rPr>
        <w:t>5.</w:t>
      </w:r>
      <w:r>
        <w:rPr>
          <w:rFonts w:ascii="宋体" w:hAnsi="宋体"/>
          <w:bCs/>
          <w:color w:val="auto"/>
          <w:szCs w:val="21"/>
          <w:shd w:val="clear" w:color="auto" w:fill="FFFFFF"/>
        </w:rPr>
        <w:t>设备及耗材</w:t>
      </w:r>
      <w:r>
        <w:rPr>
          <w:rFonts w:hint="eastAsia" w:ascii="宋体" w:hAnsi="宋体"/>
          <w:bCs/>
          <w:color w:val="auto"/>
          <w:szCs w:val="21"/>
          <w:shd w:val="clear" w:color="auto" w:fill="FFFFFF"/>
        </w:rPr>
        <w:t>的医疗器械</w:t>
      </w:r>
      <w:r>
        <w:rPr>
          <w:rFonts w:ascii="宋体" w:hAnsi="宋体"/>
          <w:bCs/>
          <w:color w:val="auto"/>
          <w:szCs w:val="21"/>
          <w:shd w:val="clear" w:color="auto" w:fill="FFFFFF"/>
        </w:rPr>
        <w:t>注册证</w:t>
      </w:r>
      <w:r>
        <w:rPr>
          <w:rFonts w:hint="eastAsia" w:ascii="宋体" w:hAnsi="宋体"/>
          <w:bCs/>
          <w:color w:val="auto"/>
          <w:szCs w:val="21"/>
          <w:shd w:val="clear" w:color="auto" w:fill="FFFFFF"/>
        </w:rPr>
        <w:t>或备案表</w:t>
      </w:r>
    </w:p>
    <w:p w14:paraId="2E8FDC6E">
      <w:pPr>
        <w:spacing w:line="360" w:lineRule="auto"/>
        <w:rPr>
          <w:rFonts w:ascii="宋体" w:hAnsi="宋体"/>
          <w:color w:val="auto"/>
          <w:szCs w:val="21"/>
        </w:rPr>
      </w:pPr>
      <w:r>
        <w:rPr>
          <w:rFonts w:hint="eastAsia" w:ascii="宋体" w:hAnsi="宋体"/>
          <w:color w:val="auto"/>
          <w:szCs w:val="21"/>
          <w:shd w:val="clear" w:color="auto" w:fill="FFFFFF"/>
        </w:rPr>
        <w:t>6.</w:t>
      </w:r>
      <w:r>
        <w:rPr>
          <w:rFonts w:ascii="宋体" w:hAnsi="宋体"/>
          <w:color w:val="auto"/>
          <w:szCs w:val="21"/>
          <w:shd w:val="clear" w:color="auto" w:fill="FFFFFF"/>
        </w:rPr>
        <w:t>公司</w:t>
      </w:r>
      <w:r>
        <w:rPr>
          <w:rFonts w:hint="eastAsia" w:ascii="宋体" w:hAnsi="宋体"/>
          <w:color w:val="auto"/>
          <w:szCs w:val="21"/>
          <w:shd w:val="clear" w:color="auto" w:fill="FFFFFF"/>
        </w:rPr>
        <w:t>资质证明材料</w:t>
      </w:r>
    </w:p>
    <w:p w14:paraId="65BC773E">
      <w:pPr>
        <w:spacing w:line="360" w:lineRule="auto"/>
        <w:rPr>
          <w:rFonts w:ascii="宋体" w:hAnsi="宋体"/>
          <w:bCs/>
          <w:color w:val="auto"/>
          <w:szCs w:val="21"/>
        </w:rPr>
      </w:pPr>
      <w:r>
        <w:rPr>
          <w:rFonts w:hint="eastAsia" w:ascii="仿宋_GB2312" w:hAnsi="仿宋_GB2312" w:eastAsia="仿宋_GB2312" w:cs="仿宋_GB2312"/>
          <w:b/>
          <w:bCs/>
          <w:color w:val="auto"/>
          <w:szCs w:val="21"/>
        </w:rPr>
        <w:t>★</w:t>
      </w:r>
      <w:r>
        <w:rPr>
          <w:rFonts w:hint="eastAsia" w:ascii="宋体" w:hAnsi="宋体"/>
          <w:color w:val="auto"/>
          <w:szCs w:val="21"/>
          <w:shd w:val="clear" w:color="auto" w:fill="FFFFFF"/>
        </w:rPr>
        <w:t>7</w:t>
      </w:r>
      <w:r>
        <w:rPr>
          <w:rFonts w:ascii="宋体" w:hAnsi="宋体"/>
          <w:color w:val="auto"/>
          <w:szCs w:val="21"/>
          <w:shd w:val="clear" w:color="auto" w:fill="FFFFFF"/>
        </w:rPr>
        <w:t>.</w:t>
      </w:r>
      <w:r>
        <w:rPr>
          <w:rFonts w:hint="eastAsia" w:ascii="宋体" w:hAnsi="宋体"/>
          <w:bCs/>
          <w:color w:val="auto"/>
          <w:szCs w:val="21"/>
          <w:shd w:val="clear" w:color="auto" w:fill="FFFFFF"/>
        </w:rPr>
        <w:t>中小企业声明函（货物）</w:t>
      </w:r>
    </w:p>
    <w:p w14:paraId="07C0967D">
      <w:pPr>
        <w:spacing w:line="360" w:lineRule="auto"/>
        <w:rPr>
          <w:rFonts w:ascii="宋体" w:hAnsi="宋体"/>
          <w:color w:val="auto"/>
          <w:szCs w:val="21"/>
        </w:rPr>
      </w:pPr>
      <w:r>
        <w:rPr>
          <w:rFonts w:hint="eastAsia" w:ascii="宋体" w:hAnsi="宋体"/>
          <w:color w:val="auto"/>
          <w:szCs w:val="21"/>
        </w:rPr>
        <w:t>8.同型号设备用户名单（附引进日期）</w:t>
      </w:r>
    </w:p>
    <w:p w14:paraId="76EC44D4">
      <w:pPr>
        <w:spacing w:line="360" w:lineRule="auto"/>
        <w:rPr>
          <w:rFonts w:ascii="宋体" w:hAnsi="宋体"/>
          <w:color w:val="auto"/>
          <w:szCs w:val="21"/>
        </w:rPr>
      </w:pPr>
      <w:r>
        <w:rPr>
          <w:rFonts w:hint="eastAsia" w:ascii="宋体" w:hAnsi="宋体"/>
          <w:color w:val="auto"/>
          <w:szCs w:val="21"/>
          <w:shd w:val="clear" w:color="auto" w:fill="FFFFFF"/>
        </w:rPr>
        <w:t>9.</w:t>
      </w:r>
      <w:r>
        <w:rPr>
          <w:rFonts w:ascii="宋体" w:hAnsi="宋体"/>
          <w:color w:val="auto"/>
          <w:szCs w:val="21"/>
          <w:shd w:val="clear" w:color="auto" w:fill="FFFFFF"/>
        </w:rPr>
        <w:t>近</w:t>
      </w:r>
      <w:r>
        <w:rPr>
          <w:rFonts w:hint="eastAsia" w:ascii="宋体" w:hAnsi="宋体"/>
          <w:color w:val="auto"/>
          <w:szCs w:val="21"/>
          <w:shd w:val="clear" w:color="auto" w:fill="FFFFFF"/>
        </w:rPr>
        <w:t>3</w:t>
      </w:r>
      <w:r>
        <w:rPr>
          <w:rFonts w:ascii="宋体" w:hAnsi="宋体"/>
          <w:color w:val="auto"/>
          <w:szCs w:val="21"/>
          <w:shd w:val="clear" w:color="auto" w:fill="FFFFFF"/>
        </w:rPr>
        <w:t>年设备销售参考合同及耗材销售发票</w:t>
      </w:r>
      <w:r>
        <w:rPr>
          <w:rFonts w:hint="eastAsia" w:ascii="宋体" w:hAnsi="宋体"/>
          <w:color w:val="auto"/>
          <w:szCs w:val="21"/>
          <w:shd w:val="clear" w:color="auto" w:fill="FFFFFF"/>
        </w:rPr>
        <w:t>或中标通知书</w:t>
      </w:r>
      <w:r>
        <w:rPr>
          <w:rFonts w:ascii="宋体" w:hAnsi="宋体"/>
          <w:color w:val="auto"/>
          <w:szCs w:val="21"/>
          <w:shd w:val="clear" w:color="auto" w:fill="FFFFFF"/>
        </w:rPr>
        <w:t>（各最少提供3份</w:t>
      </w:r>
      <w:r>
        <w:rPr>
          <w:rFonts w:hint="eastAsia" w:ascii="宋体" w:hAnsi="宋体"/>
          <w:color w:val="auto"/>
          <w:szCs w:val="21"/>
          <w:shd w:val="clear" w:color="auto" w:fill="FFFFFF"/>
        </w:rPr>
        <w:t>，优先提供中山医系统、南方医院系统、广医系统、省人民医院等的设备及耗材合同或中标通知书</w:t>
      </w:r>
      <w:r>
        <w:rPr>
          <w:rFonts w:ascii="宋体" w:hAnsi="宋体"/>
          <w:color w:val="auto"/>
          <w:szCs w:val="21"/>
          <w:shd w:val="clear" w:color="auto" w:fill="FFFFFF"/>
        </w:rPr>
        <w:t>）</w:t>
      </w:r>
      <w:r>
        <w:rPr>
          <w:rFonts w:hint="eastAsia" w:ascii="宋体" w:hAnsi="宋体"/>
          <w:color w:val="auto"/>
          <w:szCs w:val="21"/>
          <w:shd w:val="clear" w:color="auto" w:fill="FFFFFF"/>
        </w:rPr>
        <w:t>。</w:t>
      </w:r>
    </w:p>
    <w:p w14:paraId="636853D2">
      <w:pPr>
        <w:spacing w:line="360" w:lineRule="auto"/>
        <w:rPr>
          <w:rFonts w:ascii="宋体" w:hAnsi="宋体"/>
          <w:color w:val="auto"/>
          <w:szCs w:val="21"/>
          <w:shd w:val="clear" w:color="auto" w:fill="FFFFFF"/>
        </w:rPr>
      </w:pPr>
      <w:r>
        <w:rPr>
          <w:rFonts w:ascii="宋体" w:hAnsi="宋体"/>
          <w:color w:val="auto"/>
          <w:szCs w:val="21"/>
          <w:shd w:val="clear" w:color="auto" w:fill="FFFFFF"/>
        </w:rPr>
        <w:t>1</w:t>
      </w:r>
      <w:r>
        <w:rPr>
          <w:rFonts w:hint="eastAsia" w:ascii="宋体" w:hAnsi="宋体"/>
          <w:color w:val="auto"/>
          <w:szCs w:val="21"/>
          <w:shd w:val="clear" w:color="auto" w:fill="FFFFFF"/>
        </w:rPr>
        <w:t>0.</w:t>
      </w:r>
      <w:r>
        <w:rPr>
          <w:rFonts w:ascii="宋体" w:hAnsi="宋体"/>
          <w:color w:val="auto"/>
          <w:szCs w:val="21"/>
          <w:shd w:val="clear" w:color="auto" w:fill="FFFFFF"/>
        </w:rPr>
        <w:t>设备彩页</w:t>
      </w:r>
      <w:r>
        <w:rPr>
          <w:rFonts w:hint="eastAsia" w:ascii="宋体" w:hAnsi="宋体"/>
          <w:color w:val="auto"/>
          <w:szCs w:val="21"/>
          <w:shd w:val="clear" w:color="auto" w:fill="FFFFFF"/>
        </w:rPr>
        <w:t>、产品介绍</w:t>
      </w:r>
    </w:p>
    <w:p w14:paraId="1A85143B">
      <w:pPr>
        <w:pStyle w:val="5"/>
        <w:rPr>
          <w:rFonts w:ascii="宋体" w:hAnsi="宋体"/>
          <w:color w:val="auto"/>
          <w:kern w:val="2"/>
          <w:sz w:val="21"/>
          <w:szCs w:val="21"/>
          <w:shd w:val="clear" w:color="auto" w:fill="FFFFFF"/>
        </w:rPr>
      </w:pPr>
      <w:r>
        <w:rPr>
          <w:rFonts w:ascii="宋体" w:hAnsi="宋体"/>
          <w:color w:val="auto"/>
          <w:kern w:val="2"/>
          <w:sz w:val="21"/>
          <w:szCs w:val="21"/>
          <w:shd w:val="clear" w:color="auto" w:fill="FFFFFF"/>
        </w:rPr>
        <w:t>★11.《用户需求书》响应表（要求</w:t>
      </w:r>
      <w:r>
        <w:rPr>
          <w:rFonts w:hint="eastAsia" w:ascii="宋体" w:hAnsi="宋体"/>
          <w:color w:val="auto"/>
          <w:kern w:val="2"/>
          <w:sz w:val="21"/>
          <w:szCs w:val="21"/>
          <w:shd w:val="clear" w:color="auto" w:fill="FFFFFF"/>
          <w:lang w:val="en-US" w:eastAsia="zh-CN"/>
        </w:rPr>
        <w:t>对技术需求和商务需求</w:t>
      </w:r>
      <w:r>
        <w:rPr>
          <w:rFonts w:ascii="宋体" w:hAnsi="宋体"/>
          <w:color w:val="auto"/>
          <w:kern w:val="2"/>
          <w:sz w:val="21"/>
          <w:szCs w:val="21"/>
          <w:shd w:val="clear" w:color="auto" w:fill="FFFFFF"/>
        </w:rPr>
        <w:t>作出明确响应，列明具体响应数值或内容）</w:t>
      </w:r>
    </w:p>
    <w:p w14:paraId="6F01EB36">
      <w:pPr>
        <w:spacing w:line="360" w:lineRule="auto"/>
        <w:rPr>
          <w:rFonts w:ascii="宋体" w:hAnsi="宋体" w:cs="宋体"/>
          <w:color w:val="auto"/>
          <w:szCs w:val="21"/>
          <w:shd w:val="clear" w:color="auto" w:fill="FFFFFF"/>
        </w:rPr>
      </w:pPr>
      <w:r>
        <w:rPr>
          <w:rFonts w:hint="eastAsia" w:ascii="宋体" w:hAnsi="宋体" w:cs="宋体"/>
          <w:b/>
          <w:color w:val="auto"/>
          <w:szCs w:val="21"/>
          <w:shd w:val="clear" w:color="auto" w:fill="FFFFFF"/>
        </w:rPr>
        <w:t>（</w:t>
      </w:r>
      <w:r>
        <w:rPr>
          <w:rFonts w:hint="eastAsia" w:ascii="宋体" w:hAnsi="宋体" w:cs="宋体"/>
          <w:b/>
          <w:color w:val="auto"/>
          <w:szCs w:val="21"/>
          <w:shd w:val="clear" w:color="auto" w:fill="FFFFFF"/>
          <w:lang w:val="en-US" w:eastAsia="zh-CN"/>
        </w:rPr>
        <w:t>二</w:t>
      </w:r>
      <w:r>
        <w:rPr>
          <w:rFonts w:hint="eastAsia" w:ascii="宋体" w:hAnsi="宋体" w:cs="宋体"/>
          <w:b/>
          <w:color w:val="auto"/>
          <w:szCs w:val="21"/>
          <w:shd w:val="clear" w:color="auto" w:fill="FFFFFF"/>
        </w:rPr>
        <w:t>）生产厂家所属企业类型（大型/中型/小型/微型企业）说明：</w:t>
      </w:r>
      <w:r>
        <w:rPr>
          <w:rFonts w:hint="eastAsia" w:ascii="宋体" w:hAnsi="宋体" w:cs="宋体"/>
          <w:color w:val="auto"/>
          <w:szCs w:val="21"/>
          <w:shd w:val="clear" w:color="auto" w:fill="FFFFFF"/>
        </w:rPr>
        <w:t>根据关于印发中小企业划型标准规定的通知（工信部联企业〔2011〕300号）文件精神，中小企业划型标准如下：</w:t>
      </w:r>
    </w:p>
    <w:p w14:paraId="63790AB7">
      <w:pPr>
        <w:spacing w:line="360" w:lineRule="auto"/>
        <w:rPr>
          <w:rFonts w:ascii="宋体" w:hAnsi="宋体" w:cs="宋体"/>
          <w:color w:val="auto"/>
          <w:szCs w:val="21"/>
          <w:shd w:val="clear" w:color="auto" w:fill="FFFFFF"/>
        </w:rPr>
      </w:pPr>
      <w:r>
        <w:rPr>
          <w:rFonts w:hint="eastAsia" w:ascii="宋体" w:hAnsi="宋体" w:cs="宋体"/>
          <w:bCs/>
          <w:color w:val="auto"/>
          <w:szCs w:val="21"/>
          <w:shd w:val="clear" w:color="auto" w:fill="FFFFFF"/>
        </w:rPr>
        <w:t>工业类：</w:t>
      </w:r>
      <w:r>
        <w:rPr>
          <w:rFonts w:hint="eastAsia" w:ascii="宋体" w:hAnsi="宋体" w:cs="宋体"/>
          <w:color w:val="auto"/>
          <w:szCs w:val="21"/>
          <w:shd w:val="clear" w:color="auto" w:fill="FFFFFF"/>
        </w:rPr>
        <w:t>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2FEE4BF">
      <w:pPr>
        <w:spacing w:line="360" w:lineRule="auto"/>
        <w:rPr>
          <w:rFonts w:ascii="宋体" w:hAnsi="宋体" w:cs="宋体"/>
          <w:color w:val="auto"/>
          <w:szCs w:val="21"/>
          <w:shd w:val="clear" w:color="auto" w:fill="FFFFFF"/>
        </w:rPr>
      </w:pPr>
      <w:r>
        <w:rPr>
          <w:rFonts w:hint="eastAsia" w:ascii="宋体" w:hAnsi="宋体" w:cs="宋体"/>
          <w:b/>
          <w:bCs/>
          <w:color w:val="auto"/>
          <w:szCs w:val="21"/>
          <w:shd w:val="clear" w:color="auto" w:fill="FFFFFF"/>
        </w:rPr>
        <w:t>（</w:t>
      </w:r>
      <w:r>
        <w:rPr>
          <w:rFonts w:hint="eastAsia" w:ascii="宋体" w:hAnsi="宋体" w:cs="宋体"/>
          <w:b/>
          <w:bCs/>
          <w:color w:val="auto"/>
          <w:szCs w:val="21"/>
          <w:shd w:val="clear" w:color="auto" w:fill="FFFFFF"/>
          <w:lang w:val="en-US" w:eastAsia="zh-CN"/>
        </w:rPr>
        <w:t>三</w:t>
      </w:r>
      <w:r>
        <w:rPr>
          <w:rFonts w:hint="eastAsia" w:ascii="宋体" w:hAnsi="宋体" w:cs="宋体"/>
          <w:b/>
          <w:bCs/>
          <w:color w:val="auto"/>
          <w:szCs w:val="21"/>
          <w:shd w:val="clear" w:color="auto" w:fill="FFFFFF"/>
        </w:rPr>
        <w:t>）报名材料提交时间</w:t>
      </w:r>
      <w:r>
        <w:rPr>
          <w:rFonts w:hint="eastAsia" w:ascii="宋体" w:hAnsi="宋体" w:cs="宋体"/>
          <w:color w:val="auto"/>
          <w:szCs w:val="21"/>
          <w:shd w:val="clear" w:color="auto" w:fill="FFFFFF"/>
        </w:rPr>
        <w:t>：202</w:t>
      </w:r>
      <w:r>
        <w:rPr>
          <w:rFonts w:hint="eastAsia" w:ascii="宋体" w:hAnsi="宋体" w:cs="宋体"/>
          <w:color w:val="auto"/>
          <w:szCs w:val="21"/>
          <w:shd w:val="clear" w:color="auto" w:fill="FFFFFF"/>
          <w:lang w:val="en-US" w:eastAsia="zh-CN"/>
        </w:rPr>
        <w:t>6</w:t>
      </w:r>
      <w:r>
        <w:rPr>
          <w:rFonts w:hint="eastAsia" w:ascii="宋体" w:hAnsi="宋体" w:cs="宋体"/>
          <w:color w:val="auto"/>
          <w:szCs w:val="21"/>
          <w:shd w:val="clear" w:color="auto" w:fill="FFFFFF"/>
        </w:rPr>
        <w:t>年</w:t>
      </w:r>
      <w:r>
        <w:rPr>
          <w:rFonts w:hint="eastAsia" w:ascii="宋体" w:hAnsi="宋体" w:cs="宋体"/>
          <w:color w:val="auto"/>
          <w:szCs w:val="21"/>
          <w:shd w:val="clear" w:color="auto" w:fill="FFFFFF"/>
          <w:lang w:val="en-US" w:eastAsia="zh-CN"/>
        </w:rPr>
        <w:t>4</w:t>
      </w:r>
      <w:r>
        <w:rPr>
          <w:rFonts w:hint="eastAsia" w:ascii="宋体" w:hAnsi="宋体" w:cs="宋体"/>
          <w:color w:val="auto"/>
          <w:szCs w:val="21"/>
          <w:shd w:val="clear" w:color="auto" w:fill="FFFFFF"/>
        </w:rPr>
        <w:t>月</w:t>
      </w:r>
      <w:r>
        <w:rPr>
          <w:rFonts w:hint="eastAsia" w:ascii="宋体" w:hAnsi="宋体" w:cs="宋体"/>
          <w:color w:val="auto"/>
          <w:szCs w:val="21"/>
          <w:shd w:val="clear" w:color="auto" w:fill="FFFFFF"/>
          <w:lang w:val="en-US" w:eastAsia="zh-CN"/>
        </w:rPr>
        <w:t>3</w:t>
      </w:r>
      <w:r>
        <w:rPr>
          <w:rFonts w:hint="eastAsia" w:ascii="宋体" w:hAnsi="宋体" w:cs="宋体"/>
          <w:color w:val="auto"/>
          <w:szCs w:val="21"/>
          <w:shd w:val="clear" w:color="auto" w:fill="FFFFFF"/>
        </w:rPr>
        <w:t>日—202</w:t>
      </w:r>
      <w:r>
        <w:rPr>
          <w:rFonts w:hint="eastAsia" w:ascii="宋体" w:hAnsi="宋体" w:cs="宋体"/>
          <w:color w:val="auto"/>
          <w:szCs w:val="21"/>
          <w:shd w:val="clear" w:color="auto" w:fill="FFFFFF"/>
          <w:lang w:val="en-US" w:eastAsia="zh-CN"/>
        </w:rPr>
        <w:t>6</w:t>
      </w:r>
      <w:r>
        <w:rPr>
          <w:rFonts w:hint="eastAsia" w:ascii="宋体" w:hAnsi="宋体" w:cs="宋体"/>
          <w:color w:val="auto"/>
          <w:szCs w:val="21"/>
          <w:shd w:val="clear" w:color="auto" w:fill="FFFFFF"/>
        </w:rPr>
        <w:t>年</w:t>
      </w:r>
      <w:r>
        <w:rPr>
          <w:rFonts w:hint="eastAsia" w:ascii="宋体" w:hAnsi="宋体" w:cs="宋体"/>
          <w:color w:val="auto"/>
          <w:szCs w:val="21"/>
          <w:shd w:val="clear" w:color="auto" w:fill="FFFFFF"/>
          <w:lang w:val="en-US" w:eastAsia="zh-CN"/>
        </w:rPr>
        <w:t>4</w:t>
      </w:r>
      <w:r>
        <w:rPr>
          <w:rFonts w:hint="eastAsia" w:ascii="宋体" w:hAnsi="宋体" w:cs="宋体"/>
          <w:color w:val="auto"/>
          <w:szCs w:val="21"/>
          <w:shd w:val="clear" w:color="auto" w:fill="FFFFFF"/>
        </w:rPr>
        <w:t>月</w:t>
      </w:r>
      <w:r>
        <w:rPr>
          <w:rFonts w:hint="eastAsia" w:ascii="宋体" w:hAnsi="宋体" w:cs="宋体"/>
          <w:color w:val="auto"/>
          <w:szCs w:val="21"/>
          <w:shd w:val="clear" w:color="auto" w:fill="FFFFFF"/>
          <w:lang w:val="en-US" w:eastAsia="zh-CN"/>
        </w:rPr>
        <w:t>11</w:t>
      </w:r>
      <w:r>
        <w:rPr>
          <w:rFonts w:hint="eastAsia" w:ascii="宋体" w:hAnsi="宋体" w:cs="宋体"/>
          <w:color w:val="auto"/>
          <w:szCs w:val="21"/>
          <w:shd w:val="clear" w:color="auto" w:fill="FFFFFF"/>
        </w:rPr>
        <w:t>日18:00，后续等通知邀请现场会议。</w:t>
      </w:r>
    </w:p>
    <w:p w14:paraId="0B7D1EFF">
      <w:pPr>
        <w:tabs>
          <w:tab w:val="left" w:pos="780"/>
        </w:tabs>
        <w:spacing w:line="360" w:lineRule="auto"/>
        <w:rPr>
          <w:rFonts w:ascii="宋体" w:hAnsi="宋体" w:cs="宋体"/>
          <w:color w:val="auto"/>
          <w:szCs w:val="21"/>
          <w:shd w:val="clear" w:color="auto" w:fill="FFFFFF"/>
        </w:rPr>
      </w:pPr>
      <w:r>
        <w:rPr>
          <w:rFonts w:hint="eastAsia" w:ascii="宋体" w:hAnsi="宋体" w:cs="宋体"/>
          <w:b/>
          <w:bCs/>
          <w:color w:val="auto"/>
          <w:szCs w:val="21"/>
          <w:shd w:val="clear" w:color="auto" w:fill="FFFFFF"/>
        </w:rPr>
        <w:t>1.纸质材料准备：</w:t>
      </w:r>
      <w:r>
        <w:rPr>
          <w:rFonts w:hint="eastAsia" w:ascii="宋体" w:hAnsi="宋体" w:cs="宋体"/>
          <w:color w:val="auto"/>
          <w:szCs w:val="21"/>
          <w:shd w:val="clear" w:color="auto" w:fill="FFFFFF"/>
        </w:rPr>
        <w:t>纸质材料一式</w:t>
      </w:r>
      <w:r>
        <w:rPr>
          <w:rFonts w:hint="eastAsia" w:ascii="宋体" w:hAnsi="宋体" w:cs="宋体"/>
          <w:color w:val="auto"/>
          <w:szCs w:val="21"/>
          <w:shd w:val="clear" w:color="auto" w:fill="FFFFFF"/>
          <w:lang w:val="en-US" w:eastAsia="zh-CN"/>
        </w:rPr>
        <w:t>四</w:t>
      </w:r>
      <w:r>
        <w:rPr>
          <w:rFonts w:hint="eastAsia" w:ascii="宋体" w:hAnsi="宋体" w:cs="宋体"/>
          <w:color w:val="auto"/>
          <w:szCs w:val="21"/>
          <w:shd w:val="clear" w:color="auto" w:fill="FFFFFF"/>
        </w:rPr>
        <w:t>份（一正</w:t>
      </w:r>
      <w:r>
        <w:rPr>
          <w:rFonts w:hint="eastAsia" w:ascii="宋体" w:hAnsi="宋体" w:cs="宋体"/>
          <w:color w:val="auto"/>
          <w:szCs w:val="21"/>
          <w:shd w:val="clear" w:color="auto" w:fill="FFFFFF"/>
          <w:lang w:val="en-US" w:eastAsia="zh-CN"/>
        </w:rPr>
        <w:t>三</w:t>
      </w:r>
      <w:r>
        <w:rPr>
          <w:rFonts w:hint="eastAsia" w:ascii="宋体" w:hAnsi="宋体" w:cs="宋体"/>
          <w:color w:val="auto"/>
          <w:szCs w:val="21"/>
          <w:shd w:val="clear" w:color="auto" w:fill="FFFFFF"/>
        </w:rPr>
        <w:t>副），先寄一份</w:t>
      </w:r>
      <w:r>
        <w:rPr>
          <w:rFonts w:hint="eastAsia" w:ascii="宋体" w:hAnsi="宋体" w:cs="宋体"/>
          <w:color w:val="auto"/>
          <w:szCs w:val="21"/>
          <w:shd w:val="clear" w:color="auto" w:fill="FFFFFF"/>
          <w:lang w:val="en-US" w:eastAsia="zh-CN"/>
        </w:rPr>
        <w:t>正本</w:t>
      </w:r>
      <w:r>
        <w:rPr>
          <w:rFonts w:hint="eastAsia" w:ascii="宋体" w:hAnsi="宋体" w:cs="宋体"/>
          <w:color w:val="auto"/>
          <w:szCs w:val="21"/>
          <w:shd w:val="clear" w:color="auto" w:fill="FFFFFF"/>
        </w:rPr>
        <w:t>纸质材料到医院地点。</w:t>
      </w:r>
    </w:p>
    <w:p w14:paraId="41BFE6D6">
      <w:pPr>
        <w:tabs>
          <w:tab w:val="left" w:pos="780"/>
        </w:tabs>
        <w:spacing w:line="360" w:lineRule="auto"/>
        <w:rPr>
          <w:rFonts w:ascii="宋体" w:hAnsi="宋体" w:cs="宋体"/>
          <w:color w:val="auto"/>
          <w:szCs w:val="21"/>
          <w:shd w:val="clear" w:color="auto" w:fill="FFFFFF"/>
        </w:rPr>
      </w:pPr>
      <w:r>
        <w:rPr>
          <w:rFonts w:hint="eastAsia" w:ascii="宋体" w:hAnsi="宋体" w:cs="宋体"/>
          <w:b/>
          <w:bCs/>
          <w:color w:val="auto"/>
          <w:szCs w:val="21"/>
          <w:shd w:val="clear" w:color="auto" w:fill="FFFFFF"/>
        </w:rPr>
        <w:t>2.电子材料准备：</w:t>
      </w:r>
      <w:r>
        <w:rPr>
          <w:rFonts w:hint="eastAsia" w:ascii="宋体" w:hAnsi="宋体" w:cs="宋体"/>
          <w:color w:val="auto"/>
          <w:szCs w:val="21"/>
          <w:shd w:val="clear" w:color="auto" w:fill="FFFFFF"/>
        </w:rPr>
        <w:t>扫描一份</w:t>
      </w:r>
      <w:r>
        <w:rPr>
          <w:rFonts w:hint="eastAsia" w:ascii="宋体" w:hAnsi="宋体" w:cs="宋体"/>
          <w:color w:val="auto"/>
          <w:szCs w:val="21"/>
          <w:shd w:val="clear" w:color="auto" w:fill="FFFFFF"/>
          <w:lang w:val="en-US" w:eastAsia="zh-CN"/>
        </w:rPr>
        <w:t>市场调研材料以</w:t>
      </w:r>
      <w:r>
        <w:rPr>
          <w:rFonts w:hint="eastAsia" w:ascii="宋体" w:hAnsi="宋体" w:cs="宋体"/>
          <w:color w:val="auto"/>
          <w:szCs w:val="21"/>
          <w:shd w:val="clear" w:color="auto" w:fill="FFFFFF"/>
        </w:rPr>
        <w:t>PDF格式发送邮箱：pyzxyysbk@163.com；压缩包命名规则：</w:t>
      </w:r>
      <w:r>
        <w:rPr>
          <w:rFonts w:hint="eastAsia" w:ascii="宋体" w:hAnsi="宋体" w:cs="宋体"/>
          <w:color w:val="auto"/>
          <w:szCs w:val="21"/>
          <w:shd w:val="clear" w:color="auto" w:fill="FFFFFF"/>
          <w:lang w:val="en-US" w:eastAsia="zh-CN"/>
        </w:rPr>
        <w:t>设备</w:t>
      </w:r>
      <w:r>
        <w:rPr>
          <w:rFonts w:hint="eastAsia" w:ascii="宋体" w:hAnsi="宋体" w:cs="宋体"/>
          <w:color w:val="auto"/>
          <w:szCs w:val="21"/>
          <w:shd w:val="clear" w:color="auto" w:fill="FFFFFF"/>
        </w:rPr>
        <w:t>名称+供应商。</w:t>
      </w:r>
    </w:p>
    <w:p w14:paraId="0507256A">
      <w:pPr>
        <w:tabs>
          <w:tab w:val="left" w:pos="780"/>
        </w:tabs>
        <w:spacing w:line="360" w:lineRule="auto"/>
        <w:rPr>
          <w:rFonts w:ascii="宋体" w:hAnsi="宋体" w:cs="宋体"/>
          <w:color w:val="auto"/>
          <w:szCs w:val="21"/>
          <w:shd w:val="clear" w:color="auto" w:fill="FFFFFF"/>
        </w:rPr>
      </w:pPr>
      <w:r>
        <w:rPr>
          <w:rFonts w:hint="eastAsia" w:ascii="宋体" w:hAnsi="宋体" w:cs="宋体"/>
          <w:color w:val="auto"/>
          <w:szCs w:val="21"/>
          <w:shd w:val="clear" w:color="auto" w:fill="FFFFFF"/>
        </w:rPr>
        <w:t>3.后续通过电子邮件/电话通知市场调查会议时间，会议当天准备多带几份纸质材料。</w:t>
      </w:r>
    </w:p>
    <w:p w14:paraId="6601F99B">
      <w:pPr>
        <w:spacing w:line="360" w:lineRule="auto"/>
        <w:rPr>
          <w:rFonts w:ascii="宋体" w:hAnsi="宋体"/>
          <w:b/>
          <w:color w:val="auto"/>
          <w:szCs w:val="21"/>
          <w:shd w:val="clear" w:color="auto" w:fill="FFFFFF"/>
        </w:rPr>
      </w:pPr>
      <w:r>
        <w:rPr>
          <w:rFonts w:hint="eastAsia" w:ascii="宋体" w:hAnsi="宋体"/>
          <w:b/>
          <w:color w:val="auto"/>
          <w:szCs w:val="21"/>
          <w:shd w:val="clear" w:color="auto" w:fill="FFFFFF"/>
        </w:rPr>
        <w:t>（</w:t>
      </w:r>
      <w:r>
        <w:rPr>
          <w:rFonts w:hint="eastAsia" w:ascii="宋体" w:hAnsi="宋体"/>
          <w:b/>
          <w:color w:val="auto"/>
          <w:szCs w:val="21"/>
          <w:shd w:val="clear" w:color="auto" w:fill="FFFFFF"/>
          <w:lang w:val="en-US" w:eastAsia="zh-CN"/>
        </w:rPr>
        <w:t>四</w:t>
      </w:r>
      <w:r>
        <w:rPr>
          <w:rFonts w:hint="eastAsia" w:ascii="宋体" w:hAnsi="宋体"/>
          <w:b/>
          <w:color w:val="auto"/>
          <w:szCs w:val="21"/>
          <w:shd w:val="clear" w:color="auto" w:fill="FFFFFF"/>
        </w:rPr>
        <w:t>）医院联系方式</w:t>
      </w:r>
    </w:p>
    <w:p w14:paraId="5813F531">
      <w:pPr>
        <w:spacing w:line="360" w:lineRule="auto"/>
        <w:rPr>
          <w:rFonts w:ascii="宋体" w:hAnsi="宋体"/>
          <w:color w:val="auto"/>
          <w:szCs w:val="21"/>
        </w:rPr>
      </w:pPr>
      <w:r>
        <w:rPr>
          <w:rFonts w:ascii="宋体" w:hAnsi="宋体"/>
          <w:color w:val="auto"/>
          <w:szCs w:val="21"/>
        </w:rPr>
        <w:t>番禺中心医院设备科</w:t>
      </w:r>
      <w:r>
        <w:rPr>
          <w:rFonts w:hint="eastAsia" w:ascii="宋体" w:hAnsi="宋体"/>
          <w:color w:val="auto"/>
          <w:szCs w:val="21"/>
        </w:rPr>
        <w:t>，黄工，020-</w:t>
      </w:r>
      <w:r>
        <w:rPr>
          <w:rFonts w:ascii="宋体" w:hAnsi="宋体"/>
          <w:color w:val="auto"/>
          <w:szCs w:val="21"/>
        </w:rPr>
        <w:t>34858223</w:t>
      </w:r>
    </w:p>
    <w:p w14:paraId="05C59818">
      <w:pPr>
        <w:spacing w:line="360" w:lineRule="auto"/>
        <w:rPr>
          <w:rFonts w:hint="eastAsia" w:ascii="宋体" w:hAnsi="宋体" w:eastAsia="宋体"/>
          <w:b/>
          <w:color w:val="auto"/>
          <w:szCs w:val="21"/>
          <w:highlight w:val="yellow"/>
          <w:shd w:val="clear" w:color="auto" w:fill="FFFFFF"/>
          <w:lang w:eastAsia="zh-CN"/>
        </w:rPr>
      </w:pPr>
      <w:r>
        <w:rPr>
          <w:rFonts w:hint="eastAsia" w:ascii="宋体" w:hAnsi="宋体"/>
          <w:color w:val="auto"/>
          <w:szCs w:val="21"/>
        </w:rPr>
        <w:t>收件地址：广州市番禺区桥南街福愉东路8号儿童发热门诊大楼三楼设备科</w:t>
      </w:r>
    </w:p>
    <w:p w14:paraId="44EF7C76">
      <w:pPr>
        <w:spacing w:line="360" w:lineRule="auto"/>
        <w:rPr>
          <w:rFonts w:ascii="宋体" w:hAnsi="宋体" w:cs="宋体"/>
          <w:color w:val="auto"/>
          <w:szCs w:val="21"/>
          <w:shd w:val="clear" w:color="auto" w:fill="FFFFFF"/>
        </w:rPr>
      </w:pPr>
    </w:p>
    <w:p w14:paraId="767581CC">
      <w:pPr>
        <w:tabs>
          <w:tab w:val="left" w:pos="1140"/>
        </w:tabs>
        <w:spacing w:line="600" w:lineRule="auto"/>
        <w:jc w:val="left"/>
        <w:rPr>
          <w:rFonts w:asciiTheme="majorEastAsia" w:hAnsiTheme="majorEastAsia" w:eastAsiaTheme="majorEastAsia" w:cstheme="majorEastAsia"/>
          <w:b/>
          <w:sz w:val="40"/>
          <w:szCs w:val="40"/>
        </w:rPr>
      </w:pPr>
      <w:r>
        <w:rPr>
          <w:rFonts w:hint="eastAsia" w:ascii="宋体" w:hAnsi="宋体" w:cs="宋体"/>
          <w:color w:val="auto"/>
          <w:sz w:val="21"/>
          <w:szCs w:val="21"/>
          <w:shd w:val="clear" w:color="auto" w:fill="FFFFFF"/>
        </w:rPr>
        <w:t>附件：</w:t>
      </w:r>
      <w:r>
        <w:rPr>
          <w:rFonts w:hint="eastAsia" w:ascii="宋体" w:hAnsi="宋体" w:cs="宋体"/>
          <w:color w:val="auto"/>
          <w:sz w:val="21"/>
          <w:szCs w:val="21"/>
          <w:shd w:val="clear" w:color="auto" w:fill="FFFFFF"/>
          <w:lang w:val="en-US" w:eastAsia="zh-CN"/>
        </w:rPr>
        <w:t>广州医科大学附属番禺中心医院一套</w:t>
      </w:r>
      <w:r>
        <w:rPr>
          <w:rFonts w:hint="eastAsia"/>
          <w:lang w:val="en-US" w:eastAsia="zh-CN"/>
        </w:rPr>
        <w:t>放射治疗光学体表定位系统</w:t>
      </w:r>
      <w:r>
        <w:rPr>
          <w:rFonts w:hint="eastAsia" w:ascii="宋体" w:hAnsi="宋体" w:cs="宋体"/>
          <w:color w:val="auto"/>
          <w:sz w:val="21"/>
          <w:szCs w:val="21"/>
          <w:shd w:val="clear" w:color="auto" w:fill="FFFFFF"/>
          <w:lang w:val="en-US" w:eastAsia="zh-CN"/>
        </w:rPr>
        <w:t>采购项目市场调查公告</w:t>
      </w:r>
    </w:p>
    <w:p w14:paraId="132F0CA3">
      <w:pPr>
        <w:pStyle w:val="20"/>
        <w:tabs>
          <w:tab w:val="left" w:pos="709"/>
          <w:tab w:val="left" w:pos="851"/>
        </w:tabs>
        <w:spacing w:line="360" w:lineRule="auto"/>
        <w:ind w:firstLine="0" w:firstLineChars="0"/>
        <w:rPr>
          <w:rFonts w:ascii="宋体" w:hAnsi="宋体"/>
          <w:color w:val="auto"/>
          <w:sz w:val="24"/>
        </w:rPr>
      </w:pPr>
    </w:p>
    <w:p w14:paraId="6A373002">
      <w:pPr>
        <w:pStyle w:val="20"/>
        <w:tabs>
          <w:tab w:val="left" w:pos="709"/>
          <w:tab w:val="left" w:pos="851"/>
        </w:tabs>
        <w:spacing w:line="360" w:lineRule="auto"/>
        <w:ind w:firstLine="0" w:firstLineChars="0"/>
        <w:jc w:val="right"/>
        <w:rPr>
          <w:rFonts w:ascii="宋体" w:hAnsi="宋体"/>
          <w:color w:val="auto"/>
          <w:sz w:val="24"/>
        </w:rPr>
      </w:pPr>
      <w:bookmarkStart w:id="0" w:name="_GoBack"/>
      <w:bookmarkEnd w:id="0"/>
      <w:r>
        <w:rPr>
          <w:rFonts w:hint="eastAsia" w:ascii="宋体" w:hAnsi="宋体"/>
          <w:color w:val="auto"/>
          <w:sz w:val="24"/>
        </w:rPr>
        <w:t>广州医科大学附属番禺中心医院</w:t>
      </w:r>
    </w:p>
    <w:p w14:paraId="50E0EAA1">
      <w:pPr>
        <w:pStyle w:val="20"/>
        <w:tabs>
          <w:tab w:val="left" w:pos="709"/>
          <w:tab w:val="left" w:pos="851"/>
        </w:tabs>
        <w:spacing w:line="360" w:lineRule="auto"/>
        <w:ind w:firstLine="0" w:firstLineChars="0"/>
        <w:jc w:val="right"/>
        <w:rPr>
          <w:rFonts w:ascii="宋体" w:hAnsi="宋体"/>
          <w:color w:val="auto"/>
          <w:sz w:val="24"/>
        </w:rPr>
      </w:pPr>
      <w:r>
        <w:rPr>
          <w:rFonts w:hint="eastAsia" w:ascii="宋体" w:hAnsi="宋体"/>
          <w:color w:val="auto"/>
          <w:sz w:val="24"/>
        </w:rPr>
        <w:t>202</w:t>
      </w:r>
      <w:r>
        <w:rPr>
          <w:rFonts w:hint="eastAsia" w:ascii="宋体" w:hAnsi="宋体"/>
          <w:color w:val="auto"/>
          <w:sz w:val="24"/>
          <w:lang w:val="en-US" w:eastAsia="zh-CN"/>
        </w:rPr>
        <w:t>6</w:t>
      </w:r>
      <w:r>
        <w:rPr>
          <w:rFonts w:hint="eastAsia" w:ascii="宋体" w:hAnsi="宋体"/>
          <w:color w:val="auto"/>
          <w:sz w:val="24"/>
        </w:rPr>
        <w:t>年</w:t>
      </w:r>
      <w:r>
        <w:rPr>
          <w:rFonts w:hint="eastAsia" w:ascii="宋体" w:hAnsi="宋体"/>
          <w:color w:val="auto"/>
          <w:sz w:val="24"/>
          <w:lang w:val="en-US" w:eastAsia="zh-CN"/>
        </w:rPr>
        <w:t>4</w:t>
      </w:r>
      <w:r>
        <w:rPr>
          <w:rFonts w:hint="eastAsia" w:ascii="宋体" w:hAnsi="宋体"/>
          <w:color w:val="auto"/>
          <w:sz w:val="24"/>
        </w:rPr>
        <w:t>月</w:t>
      </w:r>
      <w:r>
        <w:rPr>
          <w:rFonts w:hint="eastAsia" w:ascii="宋体" w:hAnsi="宋体"/>
          <w:color w:val="auto"/>
          <w:sz w:val="24"/>
          <w:lang w:val="en-US" w:eastAsia="zh-CN"/>
        </w:rPr>
        <w:t>2</w:t>
      </w:r>
      <w:r>
        <w:rPr>
          <w:rFonts w:hint="eastAsia" w:ascii="宋体" w:hAnsi="宋体"/>
          <w:color w:val="auto"/>
          <w:sz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E522E">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06DB4D">
                          <w:pPr>
                            <w:pStyle w:val="8"/>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506DB4D">
                    <w:pPr>
                      <w:pStyle w:val="8"/>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E15D54"/>
    <w:multiLevelType w:val="singleLevel"/>
    <w:tmpl w:val="DEE15D54"/>
    <w:lvl w:ilvl="0" w:tentative="0">
      <w:start w:val="2"/>
      <w:numFmt w:val="chineseCounting"/>
      <w:suff w:val="nothing"/>
      <w:lvlText w:val="%1、"/>
      <w:lvlJc w:val="left"/>
      <w:rPr>
        <w:rFonts w:hint="eastAsia"/>
      </w:rPr>
    </w:lvl>
  </w:abstractNum>
  <w:abstractNum w:abstractNumId="1">
    <w:nsid w:val="1FF5FB00"/>
    <w:multiLevelType w:val="singleLevel"/>
    <w:tmpl w:val="1FF5FB00"/>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5NzIzNzU3OGFkM2FlMzVlMjYyMDZmNjQ1MDg3MjEifQ=="/>
    <w:docVar w:name="KGWebUrl" w:val="http://10.2.240.65:8888/seeyon/officeservlet"/>
  </w:docVars>
  <w:rsids>
    <w:rsidRoot w:val="00172A27"/>
    <w:rsid w:val="00035F0E"/>
    <w:rsid w:val="000604D7"/>
    <w:rsid w:val="00063F0A"/>
    <w:rsid w:val="00080787"/>
    <w:rsid w:val="000A16E0"/>
    <w:rsid w:val="000C5293"/>
    <w:rsid w:val="000F27CF"/>
    <w:rsid w:val="00137613"/>
    <w:rsid w:val="00144DC6"/>
    <w:rsid w:val="001515BD"/>
    <w:rsid w:val="00154D50"/>
    <w:rsid w:val="00154DFD"/>
    <w:rsid w:val="00167C99"/>
    <w:rsid w:val="00171C4A"/>
    <w:rsid w:val="00172A27"/>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6BCF"/>
    <w:rsid w:val="002F102D"/>
    <w:rsid w:val="002F1F53"/>
    <w:rsid w:val="0030522C"/>
    <w:rsid w:val="003110AC"/>
    <w:rsid w:val="0033074F"/>
    <w:rsid w:val="00330B8B"/>
    <w:rsid w:val="00352EAB"/>
    <w:rsid w:val="003778EF"/>
    <w:rsid w:val="003A5E09"/>
    <w:rsid w:val="003B12A7"/>
    <w:rsid w:val="003B2233"/>
    <w:rsid w:val="003E4B01"/>
    <w:rsid w:val="003E678E"/>
    <w:rsid w:val="003F11BB"/>
    <w:rsid w:val="003F398D"/>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C0C98"/>
    <w:rsid w:val="007E0591"/>
    <w:rsid w:val="008321D6"/>
    <w:rsid w:val="00835D8F"/>
    <w:rsid w:val="0084056F"/>
    <w:rsid w:val="00842A47"/>
    <w:rsid w:val="00873E7F"/>
    <w:rsid w:val="00884331"/>
    <w:rsid w:val="00892DEB"/>
    <w:rsid w:val="008C2480"/>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62A7"/>
    <w:rsid w:val="00B53ED9"/>
    <w:rsid w:val="00B57141"/>
    <w:rsid w:val="00B622B5"/>
    <w:rsid w:val="00BD75DB"/>
    <w:rsid w:val="00BF6EB7"/>
    <w:rsid w:val="00C346FD"/>
    <w:rsid w:val="00C36054"/>
    <w:rsid w:val="00C54586"/>
    <w:rsid w:val="00C939B3"/>
    <w:rsid w:val="00CC061C"/>
    <w:rsid w:val="00CE156A"/>
    <w:rsid w:val="00CE45D1"/>
    <w:rsid w:val="00CF40CD"/>
    <w:rsid w:val="00D121D2"/>
    <w:rsid w:val="00D37831"/>
    <w:rsid w:val="00D64C80"/>
    <w:rsid w:val="00D7654A"/>
    <w:rsid w:val="00D8378C"/>
    <w:rsid w:val="00D85ADF"/>
    <w:rsid w:val="00D957BF"/>
    <w:rsid w:val="00DB7EDB"/>
    <w:rsid w:val="00DC2CA9"/>
    <w:rsid w:val="00DF6663"/>
    <w:rsid w:val="00E011A6"/>
    <w:rsid w:val="00E1057F"/>
    <w:rsid w:val="00E355D1"/>
    <w:rsid w:val="00E53447"/>
    <w:rsid w:val="00E5492F"/>
    <w:rsid w:val="00E7198D"/>
    <w:rsid w:val="00E72F50"/>
    <w:rsid w:val="00EA5665"/>
    <w:rsid w:val="00EC3577"/>
    <w:rsid w:val="00EC7D53"/>
    <w:rsid w:val="00ED6F17"/>
    <w:rsid w:val="00EE67BF"/>
    <w:rsid w:val="00F10261"/>
    <w:rsid w:val="00F17020"/>
    <w:rsid w:val="00F21B41"/>
    <w:rsid w:val="00F24A3D"/>
    <w:rsid w:val="00F45507"/>
    <w:rsid w:val="00F517BA"/>
    <w:rsid w:val="00F56EE6"/>
    <w:rsid w:val="00F61CF0"/>
    <w:rsid w:val="00F70A7A"/>
    <w:rsid w:val="00F96C85"/>
    <w:rsid w:val="00FB0882"/>
    <w:rsid w:val="00FD38AD"/>
    <w:rsid w:val="00FD4E0A"/>
    <w:rsid w:val="00FE442F"/>
    <w:rsid w:val="0130399E"/>
    <w:rsid w:val="016C787F"/>
    <w:rsid w:val="01820364"/>
    <w:rsid w:val="01EF79A1"/>
    <w:rsid w:val="01F86854"/>
    <w:rsid w:val="01F92E8F"/>
    <w:rsid w:val="02753E85"/>
    <w:rsid w:val="02A36C44"/>
    <w:rsid w:val="02AB78A7"/>
    <w:rsid w:val="02E80CAC"/>
    <w:rsid w:val="02F46EA8"/>
    <w:rsid w:val="038E2F7A"/>
    <w:rsid w:val="03B60BF9"/>
    <w:rsid w:val="03BE185C"/>
    <w:rsid w:val="03E74352"/>
    <w:rsid w:val="03F92894"/>
    <w:rsid w:val="042518DB"/>
    <w:rsid w:val="04B10C40"/>
    <w:rsid w:val="04FE0FC6"/>
    <w:rsid w:val="051002C4"/>
    <w:rsid w:val="056F4D3B"/>
    <w:rsid w:val="05A96D2F"/>
    <w:rsid w:val="069D5DDF"/>
    <w:rsid w:val="070749A9"/>
    <w:rsid w:val="070D0B8A"/>
    <w:rsid w:val="07115D28"/>
    <w:rsid w:val="07BF7DE3"/>
    <w:rsid w:val="07D23B28"/>
    <w:rsid w:val="080812F8"/>
    <w:rsid w:val="080C703A"/>
    <w:rsid w:val="08183C31"/>
    <w:rsid w:val="08210512"/>
    <w:rsid w:val="08483699"/>
    <w:rsid w:val="08AF53C3"/>
    <w:rsid w:val="08DD6428"/>
    <w:rsid w:val="08EE5B69"/>
    <w:rsid w:val="09785831"/>
    <w:rsid w:val="098C1AE6"/>
    <w:rsid w:val="09AF5ECF"/>
    <w:rsid w:val="09C35C7A"/>
    <w:rsid w:val="09CA0F24"/>
    <w:rsid w:val="0A1D285A"/>
    <w:rsid w:val="0AAC3C13"/>
    <w:rsid w:val="0AB94545"/>
    <w:rsid w:val="0AFB3396"/>
    <w:rsid w:val="0B0009AC"/>
    <w:rsid w:val="0B4739EB"/>
    <w:rsid w:val="0BA856D3"/>
    <w:rsid w:val="0BF16E91"/>
    <w:rsid w:val="0C333253"/>
    <w:rsid w:val="0C9625C3"/>
    <w:rsid w:val="0C9F66CF"/>
    <w:rsid w:val="0CA10656"/>
    <w:rsid w:val="0D36367C"/>
    <w:rsid w:val="0DAD0977"/>
    <w:rsid w:val="0E6C663E"/>
    <w:rsid w:val="0EDD4DFE"/>
    <w:rsid w:val="0EDF5826"/>
    <w:rsid w:val="0F234C69"/>
    <w:rsid w:val="0FCF3D86"/>
    <w:rsid w:val="106C2D6C"/>
    <w:rsid w:val="10874F34"/>
    <w:rsid w:val="10C074CB"/>
    <w:rsid w:val="111F236C"/>
    <w:rsid w:val="117523CB"/>
    <w:rsid w:val="11A33E25"/>
    <w:rsid w:val="11C4729E"/>
    <w:rsid w:val="1242342C"/>
    <w:rsid w:val="1246086B"/>
    <w:rsid w:val="127A62E8"/>
    <w:rsid w:val="127E6D86"/>
    <w:rsid w:val="128B48D5"/>
    <w:rsid w:val="133D09EF"/>
    <w:rsid w:val="13785584"/>
    <w:rsid w:val="13AF40DA"/>
    <w:rsid w:val="13C417E2"/>
    <w:rsid w:val="13C94031"/>
    <w:rsid w:val="14034386"/>
    <w:rsid w:val="145D08B3"/>
    <w:rsid w:val="14773A8D"/>
    <w:rsid w:val="14C62D5A"/>
    <w:rsid w:val="14E05AD6"/>
    <w:rsid w:val="15020157"/>
    <w:rsid w:val="15250368"/>
    <w:rsid w:val="15344AB2"/>
    <w:rsid w:val="1537135F"/>
    <w:rsid w:val="156E60D3"/>
    <w:rsid w:val="156F29B6"/>
    <w:rsid w:val="15A325BE"/>
    <w:rsid w:val="15A703A2"/>
    <w:rsid w:val="15DB5E57"/>
    <w:rsid w:val="16244F21"/>
    <w:rsid w:val="165D112B"/>
    <w:rsid w:val="166149F5"/>
    <w:rsid w:val="16673622"/>
    <w:rsid w:val="166E3B87"/>
    <w:rsid w:val="16DE4297"/>
    <w:rsid w:val="16F11B48"/>
    <w:rsid w:val="179965BF"/>
    <w:rsid w:val="17A706EF"/>
    <w:rsid w:val="17A76872"/>
    <w:rsid w:val="17E808DD"/>
    <w:rsid w:val="181C55AD"/>
    <w:rsid w:val="18DB06A3"/>
    <w:rsid w:val="1915495C"/>
    <w:rsid w:val="19423051"/>
    <w:rsid w:val="195B2FFC"/>
    <w:rsid w:val="1A163D48"/>
    <w:rsid w:val="1A49453D"/>
    <w:rsid w:val="1A554FD5"/>
    <w:rsid w:val="1A8619EC"/>
    <w:rsid w:val="1A920590"/>
    <w:rsid w:val="1A9B0A63"/>
    <w:rsid w:val="1AB7264B"/>
    <w:rsid w:val="1AC50A4D"/>
    <w:rsid w:val="1ADB7A8B"/>
    <w:rsid w:val="1B6B3C20"/>
    <w:rsid w:val="1B844F9E"/>
    <w:rsid w:val="1BA10846"/>
    <w:rsid w:val="1BB42C2C"/>
    <w:rsid w:val="1BC0396B"/>
    <w:rsid w:val="1BD84974"/>
    <w:rsid w:val="1BEF4851"/>
    <w:rsid w:val="1C2B27DD"/>
    <w:rsid w:val="1C600606"/>
    <w:rsid w:val="1C986757"/>
    <w:rsid w:val="1D175E0D"/>
    <w:rsid w:val="1DD57975"/>
    <w:rsid w:val="1E217C6F"/>
    <w:rsid w:val="1EB564D4"/>
    <w:rsid w:val="1ED3045A"/>
    <w:rsid w:val="1EE07543"/>
    <w:rsid w:val="1EF901E9"/>
    <w:rsid w:val="1F4274EB"/>
    <w:rsid w:val="1F4275B2"/>
    <w:rsid w:val="1F4F87D7"/>
    <w:rsid w:val="1FC35DD8"/>
    <w:rsid w:val="1FCA2414"/>
    <w:rsid w:val="1FCB5AEE"/>
    <w:rsid w:val="203076BF"/>
    <w:rsid w:val="20362A4E"/>
    <w:rsid w:val="203D586C"/>
    <w:rsid w:val="203F6F0E"/>
    <w:rsid w:val="20857CD3"/>
    <w:rsid w:val="20E8059B"/>
    <w:rsid w:val="20ED7501"/>
    <w:rsid w:val="21025026"/>
    <w:rsid w:val="21C916A0"/>
    <w:rsid w:val="221B75B3"/>
    <w:rsid w:val="2223201C"/>
    <w:rsid w:val="229614C9"/>
    <w:rsid w:val="22AD2D70"/>
    <w:rsid w:val="22D87DED"/>
    <w:rsid w:val="231E7945"/>
    <w:rsid w:val="232E0809"/>
    <w:rsid w:val="234E00AF"/>
    <w:rsid w:val="23C65BE6"/>
    <w:rsid w:val="243674C1"/>
    <w:rsid w:val="248E56E9"/>
    <w:rsid w:val="249224DE"/>
    <w:rsid w:val="25450D7B"/>
    <w:rsid w:val="25735078"/>
    <w:rsid w:val="2581623B"/>
    <w:rsid w:val="25907622"/>
    <w:rsid w:val="25E44CFA"/>
    <w:rsid w:val="26026D82"/>
    <w:rsid w:val="26267298"/>
    <w:rsid w:val="26AF355A"/>
    <w:rsid w:val="26E04AA9"/>
    <w:rsid w:val="2712301E"/>
    <w:rsid w:val="277E69D1"/>
    <w:rsid w:val="27F01FAC"/>
    <w:rsid w:val="280A3B62"/>
    <w:rsid w:val="289305C8"/>
    <w:rsid w:val="293C02DD"/>
    <w:rsid w:val="297445E7"/>
    <w:rsid w:val="29F36221"/>
    <w:rsid w:val="2A700A5D"/>
    <w:rsid w:val="2A8645D2"/>
    <w:rsid w:val="2A9E695F"/>
    <w:rsid w:val="2AF94DA4"/>
    <w:rsid w:val="2B054F7A"/>
    <w:rsid w:val="2B905794"/>
    <w:rsid w:val="2BC2788C"/>
    <w:rsid w:val="2BE048B9"/>
    <w:rsid w:val="2BE27F2E"/>
    <w:rsid w:val="2C73502A"/>
    <w:rsid w:val="2C81418B"/>
    <w:rsid w:val="2D6A5D13"/>
    <w:rsid w:val="2D7C032F"/>
    <w:rsid w:val="2DCD77D5"/>
    <w:rsid w:val="2E2959A0"/>
    <w:rsid w:val="2E6068AD"/>
    <w:rsid w:val="2ED57A07"/>
    <w:rsid w:val="2ED83EE4"/>
    <w:rsid w:val="2F034443"/>
    <w:rsid w:val="2F077651"/>
    <w:rsid w:val="2F894A9B"/>
    <w:rsid w:val="3058256D"/>
    <w:rsid w:val="30865A9E"/>
    <w:rsid w:val="30AE4081"/>
    <w:rsid w:val="30BF7BEB"/>
    <w:rsid w:val="311168A1"/>
    <w:rsid w:val="316A7F45"/>
    <w:rsid w:val="316D2048"/>
    <w:rsid w:val="31A37AE6"/>
    <w:rsid w:val="31AA329C"/>
    <w:rsid w:val="31F14817"/>
    <w:rsid w:val="32617D54"/>
    <w:rsid w:val="327B791A"/>
    <w:rsid w:val="32A91DA9"/>
    <w:rsid w:val="32CE355C"/>
    <w:rsid w:val="32D54349"/>
    <w:rsid w:val="331070F6"/>
    <w:rsid w:val="33570548"/>
    <w:rsid w:val="335A4155"/>
    <w:rsid w:val="335C6818"/>
    <w:rsid w:val="33784EDD"/>
    <w:rsid w:val="338B51FE"/>
    <w:rsid w:val="33C22EAC"/>
    <w:rsid w:val="34477C91"/>
    <w:rsid w:val="348063B7"/>
    <w:rsid w:val="34BF0E0C"/>
    <w:rsid w:val="34D12C85"/>
    <w:rsid w:val="350330C9"/>
    <w:rsid w:val="361A62C5"/>
    <w:rsid w:val="361E2949"/>
    <w:rsid w:val="36935DF9"/>
    <w:rsid w:val="37105BFE"/>
    <w:rsid w:val="375F0685"/>
    <w:rsid w:val="37AD1DE2"/>
    <w:rsid w:val="37E908F4"/>
    <w:rsid w:val="37F1663F"/>
    <w:rsid w:val="39114305"/>
    <w:rsid w:val="393A5672"/>
    <w:rsid w:val="39606625"/>
    <w:rsid w:val="39CB75DC"/>
    <w:rsid w:val="39D664AA"/>
    <w:rsid w:val="39E12130"/>
    <w:rsid w:val="39F577E3"/>
    <w:rsid w:val="3A5151D4"/>
    <w:rsid w:val="3A825B44"/>
    <w:rsid w:val="3A9C07CF"/>
    <w:rsid w:val="3A9F4C93"/>
    <w:rsid w:val="3AF259F8"/>
    <w:rsid w:val="3AFC5E2F"/>
    <w:rsid w:val="3B561D9F"/>
    <w:rsid w:val="3BB52F69"/>
    <w:rsid w:val="3C1F6B25"/>
    <w:rsid w:val="3C583CFC"/>
    <w:rsid w:val="3C666012"/>
    <w:rsid w:val="3C814BF9"/>
    <w:rsid w:val="3CB37F5D"/>
    <w:rsid w:val="3CCC61DC"/>
    <w:rsid w:val="3CE63169"/>
    <w:rsid w:val="3D0760F7"/>
    <w:rsid w:val="3D2966F1"/>
    <w:rsid w:val="3D512DC6"/>
    <w:rsid w:val="3D762284"/>
    <w:rsid w:val="3DFE0BF8"/>
    <w:rsid w:val="3E3459F3"/>
    <w:rsid w:val="3E640C2F"/>
    <w:rsid w:val="3ED01E68"/>
    <w:rsid w:val="3EFE2D17"/>
    <w:rsid w:val="3FE8108F"/>
    <w:rsid w:val="403C71F7"/>
    <w:rsid w:val="408F6B53"/>
    <w:rsid w:val="40B26D6B"/>
    <w:rsid w:val="412E7302"/>
    <w:rsid w:val="41632C15"/>
    <w:rsid w:val="419D3ADA"/>
    <w:rsid w:val="41A27AEC"/>
    <w:rsid w:val="41AB4B7E"/>
    <w:rsid w:val="41D63C39"/>
    <w:rsid w:val="424C7A58"/>
    <w:rsid w:val="42530671"/>
    <w:rsid w:val="426B25D4"/>
    <w:rsid w:val="42731488"/>
    <w:rsid w:val="42DE0FF8"/>
    <w:rsid w:val="43482915"/>
    <w:rsid w:val="43864E1C"/>
    <w:rsid w:val="44051238"/>
    <w:rsid w:val="440E2729"/>
    <w:rsid w:val="44502560"/>
    <w:rsid w:val="44586B88"/>
    <w:rsid w:val="44B36CB3"/>
    <w:rsid w:val="45261B89"/>
    <w:rsid w:val="462363F0"/>
    <w:rsid w:val="46430BED"/>
    <w:rsid w:val="46517292"/>
    <w:rsid w:val="467852BF"/>
    <w:rsid w:val="46931E79"/>
    <w:rsid w:val="46B34815"/>
    <w:rsid w:val="46BB3C92"/>
    <w:rsid w:val="46BB51AC"/>
    <w:rsid w:val="46F61971"/>
    <w:rsid w:val="478A34FC"/>
    <w:rsid w:val="47A614C4"/>
    <w:rsid w:val="47A75C45"/>
    <w:rsid w:val="47BE0994"/>
    <w:rsid w:val="47F668F8"/>
    <w:rsid w:val="48084421"/>
    <w:rsid w:val="483B6A39"/>
    <w:rsid w:val="484E2B45"/>
    <w:rsid w:val="48CB2E1C"/>
    <w:rsid w:val="48D2515B"/>
    <w:rsid w:val="48DD3AFF"/>
    <w:rsid w:val="48E21518"/>
    <w:rsid w:val="49351245"/>
    <w:rsid w:val="494876D6"/>
    <w:rsid w:val="498A17A6"/>
    <w:rsid w:val="49A001F1"/>
    <w:rsid w:val="49CB3958"/>
    <w:rsid w:val="49D33009"/>
    <w:rsid w:val="4A2A72C7"/>
    <w:rsid w:val="4A3B7A08"/>
    <w:rsid w:val="4A722025"/>
    <w:rsid w:val="4A952938"/>
    <w:rsid w:val="4ABD6C9B"/>
    <w:rsid w:val="4ADB58C8"/>
    <w:rsid w:val="4B306B81"/>
    <w:rsid w:val="4B37440B"/>
    <w:rsid w:val="4BA13736"/>
    <w:rsid w:val="4BAE57DD"/>
    <w:rsid w:val="4BBB7951"/>
    <w:rsid w:val="4BD05255"/>
    <w:rsid w:val="4BE34F89"/>
    <w:rsid w:val="4C143864"/>
    <w:rsid w:val="4C365A00"/>
    <w:rsid w:val="4C4A4731"/>
    <w:rsid w:val="4C84647A"/>
    <w:rsid w:val="4D111FCA"/>
    <w:rsid w:val="4D352FA1"/>
    <w:rsid w:val="4DF78192"/>
    <w:rsid w:val="4E1336E1"/>
    <w:rsid w:val="4E4024FE"/>
    <w:rsid w:val="4ED726B9"/>
    <w:rsid w:val="4F005E52"/>
    <w:rsid w:val="4F23133C"/>
    <w:rsid w:val="5019778B"/>
    <w:rsid w:val="50327208"/>
    <w:rsid w:val="5037206F"/>
    <w:rsid w:val="507F780F"/>
    <w:rsid w:val="508F56DF"/>
    <w:rsid w:val="51E21D98"/>
    <w:rsid w:val="520D7203"/>
    <w:rsid w:val="52102850"/>
    <w:rsid w:val="521D27E0"/>
    <w:rsid w:val="52AB07CA"/>
    <w:rsid w:val="52D90E94"/>
    <w:rsid w:val="52F7756C"/>
    <w:rsid w:val="53424C8B"/>
    <w:rsid w:val="54040192"/>
    <w:rsid w:val="544669FD"/>
    <w:rsid w:val="5458105A"/>
    <w:rsid w:val="546D704E"/>
    <w:rsid w:val="548216F8"/>
    <w:rsid w:val="54992FD0"/>
    <w:rsid w:val="54C85664"/>
    <w:rsid w:val="552235BC"/>
    <w:rsid w:val="55713605"/>
    <w:rsid w:val="55957506"/>
    <w:rsid w:val="55E92BB7"/>
    <w:rsid w:val="56101453"/>
    <w:rsid w:val="56244B1C"/>
    <w:rsid w:val="56327239"/>
    <w:rsid w:val="568D0913"/>
    <w:rsid w:val="569A6B8C"/>
    <w:rsid w:val="56D96D58"/>
    <w:rsid w:val="575A2607"/>
    <w:rsid w:val="578F3CAA"/>
    <w:rsid w:val="58006EC2"/>
    <w:rsid w:val="5832469A"/>
    <w:rsid w:val="586A3768"/>
    <w:rsid w:val="588E30F8"/>
    <w:rsid w:val="58BC276B"/>
    <w:rsid w:val="58BC7D64"/>
    <w:rsid w:val="58CC429A"/>
    <w:rsid w:val="58D23B27"/>
    <w:rsid w:val="58E91128"/>
    <w:rsid w:val="58E9367F"/>
    <w:rsid w:val="58F42A01"/>
    <w:rsid w:val="592B7F6F"/>
    <w:rsid w:val="593257A1"/>
    <w:rsid w:val="59454DD9"/>
    <w:rsid w:val="597417E6"/>
    <w:rsid w:val="59D101C5"/>
    <w:rsid w:val="59DB392C"/>
    <w:rsid w:val="59DD3497"/>
    <w:rsid w:val="59DE40C3"/>
    <w:rsid w:val="59E8DA74"/>
    <w:rsid w:val="5A113E4E"/>
    <w:rsid w:val="5A166D9B"/>
    <w:rsid w:val="5B4C440E"/>
    <w:rsid w:val="5B6055A8"/>
    <w:rsid w:val="5B8147BE"/>
    <w:rsid w:val="5BC21C93"/>
    <w:rsid w:val="5C0B328E"/>
    <w:rsid w:val="5C241D7E"/>
    <w:rsid w:val="5C4D4C8A"/>
    <w:rsid w:val="5DDD2E45"/>
    <w:rsid w:val="5DEB60E6"/>
    <w:rsid w:val="5DED7EE9"/>
    <w:rsid w:val="5DF474C9"/>
    <w:rsid w:val="5E1B2CA8"/>
    <w:rsid w:val="5E355124"/>
    <w:rsid w:val="5E633E92"/>
    <w:rsid w:val="5E802F57"/>
    <w:rsid w:val="5F373278"/>
    <w:rsid w:val="5FB2645A"/>
    <w:rsid w:val="5FBE16C4"/>
    <w:rsid w:val="60031C46"/>
    <w:rsid w:val="6015606F"/>
    <w:rsid w:val="603A15B7"/>
    <w:rsid w:val="60646342"/>
    <w:rsid w:val="60D809DC"/>
    <w:rsid w:val="616E30EF"/>
    <w:rsid w:val="6183394F"/>
    <w:rsid w:val="61911ABE"/>
    <w:rsid w:val="61B825BC"/>
    <w:rsid w:val="61DB49B0"/>
    <w:rsid w:val="6208709F"/>
    <w:rsid w:val="62516C98"/>
    <w:rsid w:val="629D0130"/>
    <w:rsid w:val="62C51434"/>
    <w:rsid w:val="62D578C9"/>
    <w:rsid w:val="62ED0984"/>
    <w:rsid w:val="62F15D85"/>
    <w:rsid w:val="63440847"/>
    <w:rsid w:val="63497970"/>
    <w:rsid w:val="637C5F97"/>
    <w:rsid w:val="63B241BC"/>
    <w:rsid w:val="63BC799E"/>
    <w:rsid w:val="64A27517"/>
    <w:rsid w:val="64BB489D"/>
    <w:rsid w:val="64C57FB4"/>
    <w:rsid w:val="64CC1EE3"/>
    <w:rsid w:val="64CD45D0"/>
    <w:rsid w:val="651814DE"/>
    <w:rsid w:val="651B17E0"/>
    <w:rsid w:val="657D6222"/>
    <w:rsid w:val="65C46152"/>
    <w:rsid w:val="65F67BD9"/>
    <w:rsid w:val="65FE1BCA"/>
    <w:rsid w:val="664408C2"/>
    <w:rsid w:val="6670744D"/>
    <w:rsid w:val="66737E10"/>
    <w:rsid w:val="669C6DB4"/>
    <w:rsid w:val="66D00F9D"/>
    <w:rsid w:val="66E42BA0"/>
    <w:rsid w:val="67184229"/>
    <w:rsid w:val="672512B7"/>
    <w:rsid w:val="6747066A"/>
    <w:rsid w:val="67567D63"/>
    <w:rsid w:val="67F57AE5"/>
    <w:rsid w:val="681F15E7"/>
    <w:rsid w:val="683201E0"/>
    <w:rsid w:val="68384F46"/>
    <w:rsid w:val="685E210F"/>
    <w:rsid w:val="686A38E1"/>
    <w:rsid w:val="699B08FB"/>
    <w:rsid w:val="699E1084"/>
    <w:rsid w:val="69C73CE4"/>
    <w:rsid w:val="69F316DB"/>
    <w:rsid w:val="6A1567FD"/>
    <w:rsid w:val="6A486BD3"/>
    <w:rsid w:val="6A8E6680"/>
    <w:rsid w:val="6ABF2868"/>
    <w:rsid w:val="6AC71BBB"/>
    <w:rsid w:val="6B013226"/>
    <w:rsid w:val="6B657311"/>
    <w:rsid w:val="6B87372B"/>
    <w:rsid w:val="6BE835ED"/>
    <w:rsid w:val="6BF1488B"/>
    <w:rsid w:val="6CB54F22"/>
    <w:rsid w:val="6CBF33DE"/>
    <w:rsid w:val="6CC26E5A"/>
    <w:rsid w:val="6D142D9C"/>
    <w:rsid w:val="6D5C7DF2"/>
    <w:rsid w:val="6D8258EC"/>
    <w:rsid w:val="6D906CB9"/>
    <w:rsid w:val="6DDA4BD3"/>
    <w:rsid w:val="6E910B04"/>
    <w:rsid w:val="6E950C2C"/>
    <w:rsid w:val="6EFFD814"/>
    <w:rsid w:val="6F76382E"/>
    <w:rsid w:val="6FE23626"/>
    <w:rsid w:val="702116A6"/>
    <w:rsid w:val="702C31FB"/>
    <w:rsid w:val="707D037F"/>
    <w:rsid w:val="70AC6769"/>
    <w:rsid w:val="70AE79D5"/>
    <w:rsid w:val="71262BCE"/>
    <w:rsid w:val="715E0D9E"/>
    <w:rsid w:val="71755A40"/>
    <w:rsid w:val="719637A5"/>
    <w:rsid w:val="71C936ED"/>
    <w:rsid w:val="71F72C8D"/>
    <w:rsid w:val="72303324"/>
    <w:rsid w:val="7294471E"/>
    <w:rsid w:val="72C903D5"/>
    <w:rsid w:val="72E310E7"/>
    <w:rsid w:val="7312260B"/>
    <w:rsid w:val="73271F1D"/>
    <w:rsid w:val="73776A19"/>
    <w:rsid w:val="73811B93"/>
    <w:rsid w:val="73880EAC"/>
    <w:rsid w:val="73916A10"/>
    <w:rsid w:val="753541F8"/>
    <w:rsid w:val="75D40613"/>
    <w:rsid w:val="75EA60F5"/>
    <w:rsid w:val="75F96FD3"/>
    <w:rsid w:val="76312863"/>
    <w:rsid w:val="7657019E"/>
    <w:rsid w:val="7725027B"/>
    <w:rsid w:val="773773E3"/>
    <w:rsid w:val="777B7FBE"/>
    <w:rsid w:val="77856566"/>
    <w:rsid w:val="77B0389A"/>
    <w:rsid w:val="77C33297"/>
    <w:rsid w:val="77D47CF8"/>
    <w:rsid w:val="77FC724F"/>
    <w:rsid w:val="78280044"/>
    <w:rsid w:val="78F26E0F"/>
    <w:rsid w:val="78FB28A1"/>
    <w:rsid w:val="79C124FE"/>
    <w:rsid w:val="79C601B6"/>
    <w:rsid w:val="79C67B14"/>
    <w:rsid w:val="79EE46A2"/>
    <w:rsid w:val="7A0822E6"/>
    <w:rsid w:val="7A490822"/>
    <w:rsid w:val="7A540E6F"/>
    <w:rsid w:val="7A54732D"/>
    <w:rsid w:val="7A5A101B"/>
    <w:rsid w:val="7A8148CE"/>
    <w:rsid w:val="7B3630FE"/>
    <w:rsid w:val="7B872B63"/>
    <w:rsid w:val="7B9A7C93"/>
    <w:rsid w:val="7C0E35E6"/>
    <w:rsid w:val="7C176405"/>
    <w:rsid w:val="7C2526FC"/>
    <w:rsid w:val="7C3C2310"/>
    <w:rsid w:val="7C66401C"/>
    <w:rsid w:val="7C833DC2"/>
    <w:rsid w:val="7C9E6B26"/>
    <w:rsid w:val="7CA56B8F"/>
    <w:rsid w:val="7CD67418"/>
    <w:rsid w:val="7CEE761A"/>
    <w:rsid w:val="7D7E216A"/>
    <w:rsid w:val="7DAE2D99"/>
    <w:rsid w:val="7DF72E77"/>
    <w:rsid w:val="7E202B6D"/>
    <w:rsid w:val="7E3A63DB"/>
    <w:rsid w:val="7E665422"/>
    <w:rsid w:val="7E792FCF"/>
    <w:rsid w:val="7E981BDD"/>
    <w:rsid w:val="7F0361FC"/>
    <w:rsid w:val="7F3E04DE"/>
    <w:rsid w:val="7F7F1206"/>
    <w:rsid w:val="7F871AF4"/>
    <w:rsid w:val="7F949A04"/>
    <w:rsid w:val="7FC12377"/>
    <w:rsid w:val="7FD55449"/>
    <w:rsid w:val="87EA817C"/>
    <w:rsid w:val="AEF7A110"/>
    <w:rsid w:val="AF5C4425"/>
    <w:rsid w:val="EF63F18B"/>
    <w:rsid w:val="F6BBE296"/>
    <w:rsid w:val="F7BFD473"/>
    <w:rsid w:val="F7EF55FD"/>
    <w:rsid w:val="FDB008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kern w:val="0"/>
      <w:sz w:val="20"/>
      <w:szCs w:val="20"/>
    </w:rPr>
  </w:style>
  <w:style w:type="paragraph" w:styleId="5">
    <w:name w:val="Body Text"/>
    <w:basedOn w:val="1"/>
    <w:next w:val="6"/>
    <w:qFormat/>
    <w:uiPriority w:val="99"/>
    <w:pPr>
      <w:spacing w:line="360" w:lineRule="auto"/>
    </w:pPr>
    <w:rPr>
      <w:kern w:val="0"/>
      <w:sz w:val="20"/>
      <w:szCs w:val="20"/>
    </w:rPr>
  </w:style>
  <w:style w:type="paragraph" w:customStyle="1" w:styleId="6">
    <w:name w:val="目录 61"/>
    <w:next w:val="1"/>
    <w:qFormat/>
    <w:uiPriority w:val="99"/>
    <w:pPr>
      <w:wordWrap w:val="0"/>
      <w:ind w:left="2125"/>
      <w:jc w:val="both"/>
    </w:pPr>
    <w:rPr>
      <w:rFonts w:ascii="Times New Roman" w:hAnsi="Times New Roman" w:eastAsia="宋体" w:cs="Times New Roman"/>
      <w:sz w:val="21"/>
      <w:szCs w:val="21"/>
      <w:lang w:val="en-US" w:eastAsia="zh-CN" w:bidi="ar-SA"/>
    </w:rPr>
  </w:style>
  <w:style w:type="paragraph" w:styleId="7">
    <w:name w:val="Balloon Text"/>
    <w:basedOn w:val="1"/>
    <w:link w:val="2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1">
    <w:name w:val="Normal (Web)"/>
    <w:basedOn w:val="1"/>
    <w:qFormat/>
    <w:uiPriority w:val="0"/>
    <w:pPr>
      <w:spacing w:beforeAutospacing="1" w:afterAutospacing="1"/>
      <w:jc w:val="left"/>
    </w:pPr>
    <w:rPr>
      <w:kern w:val="0"/>
      <w:sz w:val="24"/>
    </w:rPr>
  </w:style>
  <w:style w:type="paragraph" w:styleId="12">
    <w:name w:val="Title"/>
    <w:basedOn w:val="1"/>
    <w:qFormat/>
    <w:uiPriority w:val="0"/>
    <w:pPr>
      <w:spacing w:before="240" w:after="60"/>
      <w:jc w:val="center"/>
      <w:outlineLvl w:val="0"/>
    </w:pPr>
    <w:rPr>
      <w:rFonts w:ascii="Arial" w:hAnsi="Arial" w:cs="Arial"/>
      <w:b/>
      <w:bCs/>
      <w:sz w:val="32"/>
      <w:szCs w:val="3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character" w:customStyle="1" w:styleId="18">
    <w:name w:val="font11"/>
    <w:basedOn w:val="15"/>
    <w:qFormat/>
    <w:uiPriority w:val="0"/>
    <w:rPr>
      <w:rFonts w:hint="default" w:ascii="Times New Roman" w:hAnsi="Times New Roman" w:cs="Times New Roman"/>
      <w:color w:val="000000"/>
      <w:sz w:val="24"/>
      <w:szCs w:val="24"/>
      <w:u w:val="none"/>
    </w:rPr>
  </w:style>
  <w:style w:type="character" w:customStyle="1" w:styleId="19">
    <w:name w:val="font21"/>
    <w:basedOn w:val="15"/>
    <w:qFormat/>
    <w:uiPriority w:val="0"/>
    <w:rPr>
      <w:rFonts w:hint="eastAsia" w:ascii="宋体" w:hAnsi="宋体" w:eastAsia="宋体" w:cs="宋体"/>
      <w:color w:val="000000"/>
      <w:sz w:val="24"/>
      <w:szCs w:val="24"/>
      <w:u w:val="none"/>
    </w:rPr>
  </w:style>
  <w:style w:type="paragraph" w:styleId="20">
    <w:name w:val="List Paragraph"/>
    <w:basedOn w:val="1"/>
    <w:qFormat/>
    <w:uiPriority w:val="34"/>
    <w:pPr>
      <w:ind w:firstLine="420" w:firstLineChars="200"/>
    </w:pPr>
  </w:style>
  <w:style w:type="character" w:customStyle="1" w:styleId="21">
    <w:name w:val="批注框文本 字符"/>
    <w:basedOn w:val="15"/>
    <w:link w:val="7"/>
    <w:qFormat/>
    <w:uiPriority w:val="0"/>
    <w:rPr>
      <w:kern w:val="2"/>
      <w:sz w:val="18"/>
      <w:szCs w:val="18"/>
    </w:rPr>
  </w:style>
  <w:style w:type="table" w:customStyle="1" w:styleId="22">
    <w:name w:val="网格型1"/>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3</Pages>
  <Words>518</Words>
  <Characters>519</Characters>
  <Lines>19</Lines>
  <Paragraphs>5</Paragraphs>
  <TotalTime>0</TotalTime>
  <ScaleCrop>false</ScaleCrop>
  <LinksUpToDate>false</LinksUpToDate>
  <CharactersWithSpaces>521</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2024-04-12T07:39:00Z</dcterms:created>
  <dc:creator>渴口可乐</dc:creator>
  <cp:lastModifiedBy>肖翔</cp:lastModifiedBy>
  <dcterms:modified xsi:type="dcterms:W3CDTF">2026-04-02T09:50:10Z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