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77F9B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广医附属番禺中心医院二氧化碳激光治疗仪采购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 w14:paraId="311E1C03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0062457B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二氧化碳激光治疗仪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1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06769FEC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0FF44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127E31C8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70640673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4954B54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03A006F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3A648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61FF8DA0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07E7F6C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二氧化碳激光治疗仪</w:t>
            </w:r>
          </w:p>
        </w:tc>
        <w:tc>
          <w:tcPr>
            <w:tcW w:w="1605" w:type="dxa"/>
          </w:tcPr>
          <w:p w14:paraId="6E54DF1F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3E253B09">
            <w:pPr>
              <w:spacing w:line="360" w:lineRule="auto"/>
              <w:jc w:val="center"/>
              <w:rPr>
                <w:rFonts w:hint="default" w:eastAsia="仿宋_GB2312" w:asciiTheme="majorEastAsia" w:hAnsiTheme="majorEastAsia" w:cstheme="majorEastAsia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妇科</w:t>
            </w:r>
          </w:p>
        </w:tc>
      </w:tr>
    </w:tbl>
    <w:p w14:paraId="76CADFE4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25DF0A4E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526F5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714437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1A0B67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C639BB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7C019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961D2B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二氧化碳激光治疗仪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397873C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</w:t>
            </w:r>
          </w:p>
          <w:p w14:paraId="1202F549">
            <w:pPr>
              <w:spacing w:line="360" w:lineRule="auto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主要用于妇科阴道疾病（如阴道上皮内瘤变、阴道壁赘生物）、外阴疾病（如外阴白斑、外阴尖锐湿疣、外阴赘生物）、宫颈疾病（如宫颈上皮内瘤变、宫颈糜烂、宫颈息肉）等的切割、汽化、凝固治疗。</w:t>
            </w:r>
          </w:p>
          <w:p w14:paraId="7FF655AC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14:paraId="116DBC0C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1. 激光系统特性：支持多种输出模式；激光介质：二氧化碳。</w:t>
            </w:r>
          </w:p>
          <w:p w14:paraId="17B738DD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2. 点阵扫描功能：具备计算机图形发生器，支持多种形状的点阵扫描，扫描密度、尺寸、深度可调，适用于阴道壁、外阴、宫颈等不同部位的精细化治疗。</w:t>
            </w:r>
          </w:p>
          <w:p w14:paraId="3F7F5A8C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3. 治疗模式多样性：支持包括（但不限于）点阵磨削、切割、凝固、汽化等模式，满足消融及非消融治疗需求。</w:t>
            </w:r>
          </w:p>
          <w:p w14:paraId="0FC07B86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4. 精准控制与安全性：具备高精度扫描手具或关节臂，可配合阴道窥镜、宫颈专用适配器等附件实现直视下精准治疗；具备实时能量校准、冷却系统、紧急安全开关等功能。</w:t>
            </w:r>
          </w:p>
          <w:p w14:paraId="3BFB5CD8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5. 妇科专用附件：可配备阴道/宫颈专用手具、阴道探头/适配器，确保在狭窄腔道内操作的便捷性与安全性。</w:t>
            </w:r>
          </w:p>
          <w:p w14:paraId="30A55743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 xml:space="preserve">6. 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支持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操作与显示：配备触摸屏或彩色液晶显示屏，可预设并存储多种妇科常见疾病的治疗参数，支持自定义方案。</w:t>
            </w:r>
          </w:p>
          <w:p w14:paraId="2317BB45">
            <w:pPr>
              <w:spacing w:line="360" w:lineRule="auto"/>
              <w:ind w:firstLine="0" w:firstLineChars="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7. 其他：支持脚踏开关控制，具备烟雾抽吸系统接口或集成烟雾净化功能。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3CB745E">
            <w:pPr>
              <w:pStyle w:val="2"/>
              <w:numPr>
                <w:ilvl w:val="0"/>
                <w:numId w:val="2"/>
              </w:numPr>
              <w:ind w:left="420" w:hanging="420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供参考</w:t>
            </w:r>
          </w:p>
          <w:p w14:paraId="1082AECE">
            <w:pPr>
              <w:pStyle w:val="2"/>
              <w:numPr>
                <w:ilvl w:val="0"/>
                <w:numId w:val="3"/>
              </w:numP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主机；</w:t>
            </w:r>
          </w:p>
          <w:p w14:paraId="4C9F5DD2">
            <w:pPr>
              <w:pStyle w:val="2"/>
              <w:numPr>
                <w:ilvl w:val="0"/>
                <w:numId w:val="3"/>
              </w:numP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适配附件</w:t>
            </w:r>
          </w:p>
          <w:p w14:paraId="61209C7C">
            <w:pPr>
              <w:pStyle w:val="3"/>
            </w:pPr>
          </w:p>
          <w:p w14:paraId="0E8C4814">
            <w:pPr>
              <w:pStyle w:val="3"/>
            </w:pPr>
          </w:p>
          <w:p w14:paraId="3FF63269">
            <w:pPr>
              <w:pStyle w:val="3"/>
            </w:pPr>
          </w:p>
          <w:p w14:paraId="79EB11E1">
            <w:pPr>
              <w:pStyle w:val="3"/>
            </w:pPr>
          </w:p>
        </w:tc>
      </w:tr>
    </w:tbl>
    <w:p w14:paraId="7A272C5B">
      <w:pPr>
        <w:pStyle w:val="10"/>
        <w:widowControl/>
        <w:rPr>
          <w:b/>
          <w:bCs/>
        </w:rPr>
      </w:pPr>
    </w:p>
    <w:p w14:paraId="5627111C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2FCB3837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6CF1415B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1、设备报价单：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171DC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338C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79C5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18FDF74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D30F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C0947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648A692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5678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CFDC96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1AB0A68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6CCDB4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4297A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9871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7758D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6ADC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DD0A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42CE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C03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F980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C54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3D7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B265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7406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7F3CA75B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5DA4CD9B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54C65E0B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0502FD84">
      <w:pPr>
        <w:numPr>
          <w:ilvl w:val="0"/>
          <w:numId w:val="4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63C60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5CF4409D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1105C136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07A045E8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0AB2D30C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0C6AB815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20580BAD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5C36AF64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0782AF53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6C77EA22">
            <w:r>
              <w:rPr>
                <w:rFonts w:hint="eastAsia"/>
              </w:rPr>
              <w:t>备注</w:t>
            </w:r>
          </w:p>
        </w:tc>
      </w:tr>
      <w:tr w14:paraId="65C0F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24DA724E"/>
        </w:tc>
        <w:tc>
          <w:tcPr>
            <w:tcW w:w="1503" w:type="dxa"/>
          </w:tcPr>
          <w:p w14:paraId="7C7159B7"/>
        </w:tc>
        <w:tc>
          <w:tcPr>
            <w:tcW w:w="1159" w:type="dxa"/>
          </w:tcPr>
          <w:p w14:paraId="12D94694"/>
        </w:tc>
        <w:tc>
          <w:tcPr>
            <w:tcW w:w="777" w:type="dxa"/>
          </w:tcPr>
          <w:p w14:paraId="7EBA8F71"/>
        </w:tc>
        <w:tc>
          <w:tcPr>
            <w:tcW w:w="873" w:type="dxa"/>
          </w:tcPr>
          <w:p w14:paraId="65E2F27B"/>
        </w:tc>
        <w:tc>
          <w:tcPr>
            <w:tcW w:w="1268" w:type="dxa"/>
          </w:tcPr>
          <w:p w14:paraId="1726EF92"/>
        </w:tc>
        <w:tc>
          <w:tcPr>
            <w:tcW w:w="969" w:type="dxa"/>
          </w:tcPr>
          <w:p w14:paraId="6AD21A6A"/>
        </w:tc>
        <w:tc>
          <w:tcPr>
            <w:tcW w:w="1240" w:type="dxa"/>
          </w:tcPr>
          <w:p w14:paraId="58400D94"/>
        </w:tc>
        <w:tc>
          <w:tcPr>
            <w:tcW w:w="709" w:type="dxa"/>
          </w:tcPr>
          <w:p w14:paraId="7FE6D31E"/>
        </w:tc>
      </w:tr>
    </w:tbl>
    <w:p w14:paraId="6A85656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4065A161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61B809E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080E74F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4960F3D8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3670EF2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439A09D3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1E993D9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1158E681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6EF136E0">
      <w:pPr>
        <w:pStyle w:val="2"/>
      </w:pPr>
    </w:p>
    <w:p w14:paraId="7DEB1744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0E54B23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57711432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454F669B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052D1446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 w14:paraId="53872EDB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202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10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518F4815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68074C6E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160F6999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17CFDB53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广医附属番禺中心医院二氧化碳激光治疗仪采购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4F6954B0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08AB6BB0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6BE72B0E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4</w:t>
      </w:r>
      <w:bookmarkStart w:id="3" w:name="_GoBack"/>
      <w:bookmarkEnd w:id="3"/>
      <w:r>
        <w:rPr>
          <w:rFonts w:hint="eastAsia" w:ascii="宋体" w:hAnsi="宋体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45069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126BA2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126BA2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C015B59C"/>
    <w:multiLevelType w:val="singleLevel"/>
    <w:tmpl w:val="C015B59C"/>
    <w:lvl w:ilvl="0" w:tentative="0">
      <w:start w:val="1"/>
      <w:numFmt w:val="bullet"/>
      <w:lvlText w:val=""/>
      <w:lvlPicBulletId w:val="0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D569B4CC"/>
    <w:multiLevelType w:val="singleLevel"/>
    <w:tmpl w:val="D569B4CC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4B1CD2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B471FB3"/>
    <w:rsid w:val="2C81418B"/>
    <w:rsid w:val="2D6A5D13"/>
    <w:rsid w:val="2D7C032F"/>
    <w:rsid w:val="2EBD6FE2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B1F0857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907935"/>
    <w:rsid w:val="5EE325AD"/>
    <w:rsid w:val="5FAC03A9"/>
    <w:rsid w:val="61911ABE"/>
    <w:rsid w:val="61DB49B0"/>
    <w:rsid w:val="62ED0984"/>
    <w:rsid w:val="63B241BC"/>
    <w:rsid w:val="64A27517"/>
    <w:rsid w:val="64C57FB4"/>
    <w:rsid w:val="653C3D61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BFBB349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2EC7C85"/>
    <w:rsid w:val="7312260B"/>
    <w:rsid w:val="73880EAC"/>
    <w:rsid w:val="75D05CCE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F35E4796"/>
    <w:rsid w:val="FBD74604"/>
    <w:rsid w:val="FBFF4100"/>
    <w:rsid w:val="FDCE5AAB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1510</Words>
  <Characters>1604</Characters>
  <Lines>13</Lines>
  <Paragraphs>3</Paragraphs>
  <TotalTime>1</TotalTime>
  <ScaleCrop>false</ScaleCrop>
  <LinksUpToDate>false</LinksUpToDate>
  <CharactersWithSpaces>1633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2025-11-27T00:15:00Z</dcterms:created>
  <dc:creator>渴口可乐</dc:creator>
  <cp:lastModifiedBy>肖翔</cp:lastModifiedBy>
  <dcterms:modified xsi:type="dcterms:W3CDTF">2026-04-04T04:21:05Z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