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1B1BD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3" w:name="_GoBack"/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医疗集团眼科诊疗设备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  <w:bookmarkEnd w:id="3"/>
    </w:p>
    <w:bookmarkEnd w:id="0"/>
    <w:bookmarkEnd w:id="1"/>
    <w:p w14:paraId="1BAFF63B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79109635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广医附属番禺中心医院医疗集团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眼科诊疗设备</w:t>
      </w:r>
      <w:bookmarkEnd w:id="2"/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val="en-US" w:eastAsia="zh-CN"/>
        </w:rPr>
        <w:t>批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30214B23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131"/>
        <w:gridCol w:w="2605"/>
      </w:tblGrid>
      <w:tr w14:paraId="7AA7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421D7CE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58C1EF4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131" w:type="dxa"/>
          </w:tcPr>
          <w:p w14:paraId="1A606F1E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605" w:type="dxa"/>
          </w:tcPr>
          <w:p w14:paraId="4454A63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28DA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596D8DF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2F5B385D">
            <w:pPr>
              <w:spacing w:line="360" w:lineRule="auto"/>
              <w:jc w:val="left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玻璃体切割仪</w:t>
            </w:r>
          </w:p>
        </w:tc>
        <w:tc>
          <w:tcPr>
            <w:tcW w:w="1131" w:type="dxa"/>
          </w:tcPr>
          <w:p w14:paraId="7F9BEC1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605" w:type="dxa"/>
          </w:tcPr>
          <w:p w14:paraId="71AA930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眼</w:t>
            </w:r>
            <w:r>
              <w:rPr>
                <w:rFonts w:hint="eastAsia" w:eastAsia="仿宋_GB2312"/>
                <w:sz w:val="24"/>
              </w:rPr>
              <w:t>科</w:t>
            </w: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中心医院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</w:tc>
      </w:tr>
      <w:tr w14:paraId="6BBF1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E75CA6B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2</w:t>
            </w:r>
          </w:p>
        </w:tc>
        <w:tc>
          <w:tcPr>
            <w:tcW w:w="3494" w:type="dxa"/>
          </w:tcPr>
          <w:p w14:paraId="4F3B712B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青光眼超声治疗仪</w:t>
            </w:r>
          </w:p>
        </w:tc>
        <w:tc>
          <w:tcPr>
            <w:tcW w:w="1131" w:type="dxa"/>
          </w:tcPr>
          <w:p w14:paraId="7AFAD1EA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605" w:type="dxa"/>
          </w:tcPr>
          <w:p w14:paraId="2F656C7B">
            <w:pPr>
              <w:spacing w:line="360" w:lineRule="auto"/>
              <w:jc w:val="center"/>
              <w:rPr>
                <w:rFonts w:hint="default" w:eastAsia="仿宋_GB2312"/>
                <w:sz w:val="24"/>
                <w:lang w:val="en-US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眼</w:t>
            </w:r>
            <w:r>
              <w:rPr>
                <w:rFonts w:hint="eastAsia" w:eastAsia="仿宋_GB2312"/>
                <w:sz w:val="24"/>
              </w:rPr>
              <w:t>科</w:t>
            </w: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中心医院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</w:tc>
      </w:tr>
      <w:tr w14:paraId="76711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2BC3FC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3</w:t>
            </w:r>
          </w:p>
        </w:tc>
        <w:tc>
          <w:tcPr>
            <w:tcW w:w="3494" w:type="dxa"/>
          </w:tcPr>
          <w:p w14:paraId="0039E626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回弹式眼压计</w:t>
            </w:r>
          </w:p>
        </w:tc>
        <w:tc>
          <w:tcPr>
            <w:tcW w:w="1131" w:type="dxa"/>
          </w:tcPr>
          <w:p w14:paraId="25B90F05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605" w:type="dxa"/>
          </w:tcPr>
          <w:p w14:paraId="758BCF1C">
            <w:pPr>
              <w:spacing w:line="360" w:lineRule="auto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眼</w:t>
            </w:r>
            <w:r>
              <w:rPr>
                <w:rFonts w:hint="eastAsia" w:eastAsia="仿宋_GB2312"/>
                <w:sz w:val="24"/>
              </w:rPr>
              <w:t>科</w:t>
            </w: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中心医院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</w:tc>
      </w:tr>
      <w:tr w14:paraId="3A2A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66CF6A5D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4</w:t>
            </w:r>
          </w:p>
        </w:tc>
        <w:tc>
          <w:tcPr>
            <w:tcW w:w="3494" w:type="dxa"/>
          </w:tcPr>
          <w:p w14:paraId="6F3AE851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超广角共聚焦激光扫描检眼镜</w:t>
            </w:r>
          </w:p>
        </w:tc>
        <w:tc>
          <w:tcPr>
            <w:tcW w:w="1131" w:type="dxa"/>
          </w:tcPr>
          <w:p w14:paraId="0A2387B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605" w:type="dxa"/>
          </w:tcPr>
          <w:p w14:paraId="03D72B9F">
            <w:pPr>
              <w:spacing w:line="360" w:lineRule="auto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眼</w:t>
            </w:r>
            <w:r>
              <w:rPr>
                <w:rFonts w:hint="eastAsia" w:eastAsia="仿宋_GB2312"/>
                <w:sz w:val="24"/>
              </w:rPr>
              <w:t>科</w:t>
            </w: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第七人民医院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</w:tc>
      </w:tr>
    </w:tbl>
    <w:p w14:paraId="0949E464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0EA4928D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4E862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04E098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26BD24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E5CECD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0152B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50D87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玻璃体切割仪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E878419">
            <w:pPr>
              <w:numPr>
                <w:ilvl w:val="0"/>
                <w:numId w:val="2"/>
              </w:numPr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主要用于眼科后节手术，包括但不限于各类玻璃体积血、视网膜脱离、黄斑裂孔、黄斑前膜、增生性糖尿病视网膜病变、眼内炎、球内异物等疾病的玻璃体切割、视网膜修复等复杂手术。</w:t>
            </w:r>
          </w:p>
          <w:p w14:paraId="5F607CDC">
            <w:pPr>
              <w:numPr>
                <w:ilvl w:val="0"/>
                <w:numId w:val="2"/>
              </w:numPr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技术参数（供参考）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1. 玻璃体切割系统应具备高速、微创切割功能，支持多种切割模式。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2. 具备多功能一体化平台，可集成或扩展眼内激光、眼内照明、硅油注吸等功能模块。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3. 眼内激光模块应具备多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val="en-US" w:eastAsia="zh-CN"/>
              </w:rPr>
              <w:t>种激光发射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模式，能量可精确调节。</w:t>
            </w:r>
          </w:p>
          <w:p w14:paraId="3A40B77F">
            <w:pPr>
              <w:numPr>
                <w:ilvl w:val="-1"/>
                <w:numId w:val="0"/>
              </w:num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4. 具备高效安全的玻切头驱动系统，支持小口径微创玻切手术。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5. 设备应具备能精确控制灌注压和负压，具备切割口自动归位、脚踏多功能控制等功能。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6. 支持手术参数预设和用户自定义设置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val="en-US" w:eastAsia="zh-CN"/>
              </w:rPr>
              <w:t>等功能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3394952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12F2F006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2.治疗模块</w:t>
            </w:r>
            <w:r>
              <w:rPr>
                <w:rFonts w:hint="eastAsia"/>
              </w:rPr>
              <w:t>；</w:t>
            </w:r>
          </w:p>
          <w:p w14:paraId="0FDF02D4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3.附件</w:t>
            </w:r>
          </w:p>
          <w:p w14:paraId="7DA78CFD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5D0FFDFE">
            <w:pPr>
              <w:pStyle w:val="3"/>
            </w:pPr>
          </w:p>
          <w:p w14:paraId="19B4AD8D">
            <w:pPr>
              <w:pStyle w:val="3"/>
            </w:pPr>
          </w:p>
          <w:p w14:paraId="158ABFEA">
            <w:pPr>
              <w:pStyle w:val="3"/>
            </w:pPr>
          </w:p>
        </w:tc>
      </w:tr>
      <w:tr w14:paraId="156D5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AF37D4">
            <w:pPr>
              <w:keepNext w:val="0"/>
              <w:keepLines w:val="0"/>
              <w:widowControl/>
              <w:suppressLineNumbers w:val="0"/>
              <w:spacing w:line="360" w:lineRule="auto"/>
              <w:ind w:firstLine="420" w:firstLineChars="200"/>
              <w:jc w:val="left"/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青光眼超声治疗仪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7D74B8">
            <w:pPr>
              <w:keepNext w:val="0"/>
              <w:keepLines w:val="0"/>
              <w:widowControl/>
              <w:suppressLineNumbers w:val="0"/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一、主要用途与功能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主要用于药物控制不理想的各类青光眼（如原发性开角型青光眼、闭角型青光眼、难治性青光眼等）的治疗。通过高强度聚焦超声技术，实现对睫状体的精准、无创或微创处理，从而降低眼压。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1. 采用高强度聚焦超声技术，能够精确定位并作用于睫状体，减少房水生成，同时开放脉络膜巩膜通道，增加房水外流。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2. 治疗方式：具备非侵入性（无创）治疗模式，无需切开眼球组织。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3. 具备实时、精准的睫状体定位或治疗区域引导系统，确保超声能量精确投放。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4. 支持超声频率、输出能量、作用时间、作用范围等关键参数可调或提供多种预设程序，以适应不同类型的青光眼和患者个体差异。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5. 具备快速治疗效率：单次治疗时间短。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6. 具备多重安全保护机制，如实时校准、异常中断并提醒、接触监测等功能。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F5EA0D2">
            <w:pPr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主机；</w:t>
            </w:r>
          </w:p>
          <w:p w14:paraId="387B7D08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2.治疗模块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  <w:p w14:paraId="784EA083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3.附件</w:t>
            </w:r>
          </w:p>
          <w:p w14:paraId="118CC203">
            <w:pPr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0"/>
                <w:szCs w:val="21"/>
                <w:lang w:val="zh-CN"/>
              </w:rPr>
              <w:t>（供参考）</w:t>
            </w:r>
          </w:p>
          <w:p w14:paraId="6399ACC4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6F374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A6CFF3B">
            <w:pPr>
              <w:keepNext w:val="0"/>
              <w:keepLines w:val="0"/>
              <w:widowControl/>
              <w:suppressLineNumbers w:val="0"/>
              <w:spacing w:line="360" w:lineRule="auto"/>
              <w:ind w:firstLine="420" w:firstLineChars="20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回弹式眼压计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2E146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主要用于测量眼内压力。特别适用于无法配合传统台式眼压计检查的患者，如卧床患者、不配合的儿童、角膜形态不规则者以及床旁会诊的场景。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1. 采用回弹式原理，轻触角膜进行测量，无需表面麻醉。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2. 设备为手持式设计，体积小，便于携带至床旁、手术室等场景。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3. 支持多种测量体位，如坐位、卧位（仰卧、侧卧）、站立位等，设备可适应200°内任意角度操作。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4. 具备多种测量模式，如单次快速测量模式、连续测量模式等。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5. 具备测量范围广，精度高，能覆盖正常眼压及高/低眼压区间。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6. 支持数据储存、导出打印功能。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60194B8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  <w:p w14:paraId="46EDE44D">
            <w:pPr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主机；</w:t>
            </w:r>
          </w:p>
          <w:p w14:paraId="3E07FF9B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2.工作模块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  <w:p w14:paraId="0276A2D3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3.附件</w:t>
            </w:r>
          </w:p>
          <w:p w14:paraId="53826AF4">
            <w:pPr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0"/>
                <w:szCs w:val="21"/>
                <w:lang w:val="zh-CN"/>
              </w:rPr>
              <w:t>（供参考）</w:t>
            </w:r>
          </w:p>
          <w:p w14:paraId="30896FBF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6B102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E3FC3B5">
            <w:pPr>
              <w:keepNext w:val="0"/>
              <w:keepLines w:val="0"/>
              <w:widowControl/>
              <w:suppressLineNumbers w:val="0"/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超广角共聚焦激光扫描检眼镜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A741E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于眼底疾病的成像、筛查与诊断。能够在无需散瞳或小瞳孔条件下，快速获取超广角、高分辨率的视网膜图像，如糖尿病视网膜病变、年龄相关性黄斑变性、视网膜血管性疾病、视网膜脱离、周边部病变等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1. 采用聚焦激光扫描技术，具备多波长激光成像模式。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2. 单次成像可覆盖超广角范围，通过拼图功能可获取更广角甚至全视网膜图像。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3. 支持多种成像模式，如红外反射成像、无赤光成像等。</w:t>
            </w:r>
          </w:p>
          <w:p w14:paraId="1D180A60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4. 具备高分辨率图像采集能力，能清晰显示视网膜各层结构和微小病变。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5. 对瞳孔直径要求低，支持小瞳或无散瞳成像。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6. 支持快速成像，单次采集时间短，减少眼球运动伪影。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7. 具备图像后处理、分析、测量、拼图、对比、归档及报告生成功能。支持与医院信息系统对接。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6E097F1">
            <w:pPr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主机；</w:t>
            </w:r>
          </w:p>
          <w:p w14:paraId="736F6689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2.工作模块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  <w:p w14:paraId="548AB4D7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3.附件</w:t>
            </w:r>
          </w:p>
          <w:p w14:paraId="214C4C2F">
            <w:pPr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0"/>
                <w:szCs w:val="21"/>
                <w:lang w:val="zh-CN"/>
              </w:rPr>
              <w:t>（供参考）</w:t>
            </w:r>
          </w:p>
          <w:p w14:paraId="5B9A0F82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</w:tc>
      </w:tr>
    </w:tbl>
    <w:p w14:paraId="7B0E5E8A">
      <w:pPr>
        <w:spacing w:line="360" w:lineRule="auto"/>
        <w:ind w:firstLine="420" w:firstLineChars="200"/>
        <w:rPr>
          <w:rFonts w:hint="eastAsia" w:asciiTheme="minorEastAsia" w:hAnsiTheme="minorEastAsia" w:eastAsiaTheme="minorEastAsia"/>
          <w:b w:val="0"/>
          <w:bCs w:val="0"/>
          <w:kern w:val="0"/>
          <w:szCs w:val="21"/>
        </w:rPr>
      </w:pPr>
    </w:p>
    <w:p w14:paraId="036F0289">
      <w:pPr>
        <w:pStyle w:val="10"/>
        <w:widowControl/>
        <w:rPr>
          <w:b/>
          <w:bCs/>
        </w:rPr>
      </w:pPr>
    </w:p>
    <w:p w14:paraId="46982F38">
      <w:pPr>
        <w:pStyle w:val="10"/>
        <w:widowControl/>
        <w:rPr>
          <w:b/>
          <w:bCs/>
        </w:rPr>
      </w:pPr>
    </w:p>
    <w:p w14:paraId="5E651E7E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163E67C3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41558C3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9DBA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6B7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742C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092B0B4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FCE5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2029D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5FAF80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A3F3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4A36C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273A792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AD28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0DBA7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BB3D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601EA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AA97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80F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F5EC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CAF5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3BD0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EC9E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46C6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FBB2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EDC3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06D640D5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3F37A87E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06C367CB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108CA9D0">
      <w:pPr>
        <w:numPr>
          <w:ilvl w:val="0"/>
          <w:numId w:val="5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0687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3E9DE7F8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5E1FE599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14FD2516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54A6E30D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727D1472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18B57EFB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4594343D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4A9761D1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6343C101">
            <w:r>
              <w:rPr>
                <w:rFonts w:hint="eastAsia"/>
              </w:rPr>
              <w:t>备注</w:t>
            </w:r>
          </w:p>
        </w:tc>
      </w:tr>
      <w:tr w14:paraId="692A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094A24F6"/>
        </w:tc>
        <w:tc>
          <w:tcPr>
            <w:tcW w:w="1503" w:type="dxa"/>
          </w:tcPr>
          <w:p w14:paraId="7FCDF1FF"/>
        </w:tc>
        <w:tc>
          <w:tcPr>
            <w:tcW w:w="1159" w:type="dxa"/>
          </w:tcPr>
          <w:p w14:paraId="47E886E6"/>
        </w:tc>
        <w:tc>
          <w:tcPr>
            <w:tcW w:w="777" w:type="dxa"/>
          </w:tcPr>
          <w:p w14:paraId="3FF08B27"/>
        </w:tc>
        <w:tc>
          <w:tcPr>
            <w:tcW w:w="873" w:type="dxa"/>
          </w:tcPr>
          <w:p w14:paraId="25A66949"/>
        </w:tc>
        <w:tc>
          <w:tcPr>
            <w:tcW w:w="1268" w:type="dxa"/>
          </w:tcPr>
          <w:p w14:paraId="153BFBB3"/>
        </w:tc>
        <w:tc>
          <w:tcPr>
            <w:tcW w:w="969" w:type="dxa"/>
          </w:tcPr>
          <w:p w14:paraId="4FC8E25C"/>
        </w:tc>
        <w:tc>
          <w:tcPr>
            <w:tcW w:w="1240" w:type="dxa"/>
          </w:tcPr>
          <w:p w14:paraId="36F99E39"/>
        </w:tc>
        <w:tc>
          <w:tcPr>
            <w:tcW w:w="709" w:type="dxa"/>
          </w:tcPr>
          <w:p w14:paraId="3792D642"/>
        </w:tc>
      </w:tr>
    </w:tbl>
    <w:p w14:paraId="6040A30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2958561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6AA9BDD0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25CEFED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51C3F83A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2985C68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258485E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01F01E03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6035B481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5FBF92E1">
      <w:pPr>
        <w:pStyle w:val="2"/>
      </w:pPr>
    </w:p>
    <w:p w14:paraId="1F596D78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3688C39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55FD4E67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544854A7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3B24C402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77549979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15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730B5499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1825B19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5EE67EF9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57B2CD9F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广医附属番禺中心医院医疗集团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眼科诊疗设备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3C345E78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49E61350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2C14A41D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日</w:t>
      </w:r>
    </w:p>
    <w:p w14:paraId="26B0602C"/>
    <w:p w14:paraId="1E1E2FB0"/>
    <w:p w14:paraId="60E817D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07ADD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C1F470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C1F470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510AB2"/>
    <w:multiLevelType w:val="singleLevel"/>
    <w:tmpl w:val="95510AB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E3A38587"/>
    <w:multiLevelType w:val="singleLevel"/>
    <w:tmpl w:val="E3A385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92872B4"/>
    <w:multiLevelType w:val="singleLevel"/>
    <w:tmpl w:val="092872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6558FD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84103F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BED1736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92D3B2E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5CC7426"/>
    <w:rsid w:val="361E2949"/>
    <w:rsid w:val="36935DF9"/>
    <w:rsid w:val="37F1663F"/>
    <w:rsid w:val="37FB27EC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2F81AA1"/>
    <w:rsid w:val="440E2729"/>
    <w:rsid w:val="44502560"/>
    <w:rsid w:val="44B36CB3"/>
    <w:rsid w:val="45261B89"/>
    <w:rsid w:val="462363F0"/>
    <w:rsid w:val="46591CDC"/>
    <w:rsid w:val="46B34815"/>
    <w:rsid w:val="46F61971"/>
    <w:rsid w:val="473B193B"/>
    <w:rsid w:val="47A614C4"/>
    <w:rsid w:val="47A75C45"/>
    <w:rsid w:val="47F668F8"/>
    <w:rsid w:val="483B6A39"/>
    <w:rsid w:val="484E2B45"/>
    <w:rsid w:val="48CB2E1C"/>
    <w:rsid w:val="494876D6"/>
    <w:rsid w:val="498A17A6"/>
    <w:rsid w:val="49972E7E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5B15AB"/>
    <w:rsid w:val="5FAC03A9"/>
    <w:rsid w:val="61911ABE"/>
    <w:rsid w:val="61DB49B0"/>
    <w:rsid w:val="62ED0984"/>
    <w:rsid w:val="635B3118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EE778DC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65949AE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661A30"/>
    <w:rsid w:val="7D7E216A"/>
    <w:rsid w:val="7E202B6D"/>
    <w:rsid w:val="7E792FCF"/>
    <w:rsid w:val="7E981BDD"/>
    <w:rsid w:val="7F3E04DE"/>
    <w:rsid w:val="7FC12377"/>
    <w:rsid w:val="7FFAAC46"/>
    <w:rsid w:val="D3FFD549"/>
    <w:rsid w:val="F35E4796"/>
    <w:rsid w:val="F8F318C4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6</Pages>
  <Words>1638</Words>
  <Characters>1677</Characters>
  <Lines>13</Lines>
  <Paragraphs>3</Paragraphs>
  <TotalTime>0</TotalTime>
  <ScaleCrop>false</ScaleCrop>
  <LinksUpToDate>false</LinksUpToDate>
  <CharactersWithSpaces>1706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2025-11-27T08:15:00Z</dcterms:created>
  <dc:creator>渴口可乐</dc:creator>
  <cp:lastModifiedBy>肖翔</cp:lastModifiedBy>
  <dcterms:modified xsi:type="dcterms:W3CDTF">2026-04-08T09:06:23Z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