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A4FF1B">
      <w:pPr>
        <w:spacing w:line="360" w:lineRule="auto"/>
        <w:jc w:val="center"/>
        <w:rPr>
          <w:rFonts w:asciiTheme="majorEastAsia" w:hAnsiTheme="majorEastAsia" w:eastAsiaTheme="majorEastAsia" w:cstheme="majorEastAsia"/>
          <w:b/>
          <w:sz w:val="40"/>
          <w:szCs w:val="40"/>
        </w:rPr>
      </w:pPr>
      <w:bookmarkStart w:id="0" w:name="OLE_LINK2"/>
      <w:bookmarkStart w:id="1" w:name="OLE_LINK1"/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广医附属番禺中心医院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  <w:lang w:eastAsia="zh-CN"/>
        </w:rPr>
        <w:t>儿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  <w:lang w:val="en-US" w:eastAsia="zh-CN"/>
        </w:rPr>
        <w:t>科诊疗设备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采购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  <w:lang w:eastAsia="zh-CN"/>
        </w:rPr>
        <w:t>项目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市场调查公告</w:t>
      </w:r>
    </w:p>
    <w:bookmarkEnd w:id="0"/>
    <w:bookmarkEnd w:id="1"/>
    <w:p w14:paraId="027F69B2">
      <w:pPr>
        <w:tabs>
          <w:tab w:val="left" w:pos="1140"/>
        </w:tabs>
        <w:spacing w:line="360" w:lineRule="auto"/>
        <w:rPr>
          <w:rFonts w:ascii="宋体" w:hAnsi="宋体" w:cs="宋体"/>
          <w:sz w:val="24"/>
        </w:rPr>
      </w:pPr>
    </w:p>
    <w:p w14:paraId="087B3F62">
      <w:pPr>
        <w:tabs>
          <w:tab w:val="left" w:pos="1140"/>
        </w:tabs>
        <w:spacing w:line="360" w:lineRule="auto"/>
        <w:ind w:firstLine="480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宋体" w:hAnsi="宋体" w:cs="宋体"/>
          <w:sz w:val="24"/>
        </w:rPr>
        <w:t>广医附属番禺中心医院</w:t>
      </w:r>
      <w:r>
        <w:rPr>
          <w:rFonts w:ascii="宋体" w:hAnsi="宋体" w:cs="宋体"/>
          <w:sz w:val="24"/>
        </w:rPr>
        <w:t>拟采购</w:t>
      </w:r>
      <w:bookmarkStart w:id="2" w:name="OLE_LINK3"/>
      <w:r>
        <w:rPr>
          <w:rFonts w:hint="eastAsia" w:asciiTheme="majorEastAsia" w:hAnsiTheme="majorEastAsia" w:eastAsiaTheme="majorEastAsia" w:cstheme="majorEastAsia"/>
          <w:sz w:val="24"/>
          <w:lang w:val="en-US" w:eastAsia="zh-CN" w:bidi="ar"/>
        </w:rPr>
        <w:t>儿科的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spacing w:val="0"/>
          <w:kern w:val="2"/>
          <w:sz w:val="24"/>
          <w:szCs w:val="24"/>
          <w:lang w:val="zh-CN" w:eastAsia="zh-CN" w:bidi="ar"/>
        </w:rPr>
        <w:t>新生儿保暖箱、大脑生物反馈治疗仪、脑电图机闪光刺激器等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 w:bidi="ar"/>
        </w:rPr>
        <w:t>设备</w:t>
      </w:r>
      <w:bookmarkEnd w:id="2"/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  <w:lang w:val="en-US" w:eastAsia="zh-CN"/>
        </w:rPr>
        <w:t>批</w:t>
      </w:r>
      <w:r>
        <w:rPr>
          <w:rFonts w:ascii="宋体" w:hAnsi="宋体" w:cs="宋体"/>
          <w:sz w:val="24"/>
        </w:rPr>
        <w:t>，现进行市场</w:t>
      </w:r>
      <w:r>
        <w:rPr>
          <w:rFonts w:hint="eastAsia" w:ascii="宋体" w:hAnsi="宋体" w:cs="宋体"/>
          <w:sz w:val="24"/>
        </w:rPr>
        <w:t>调查</w:t>
      </w:r>
      <w:r>
        <w:rPr>
          <w:rFonts w:ascii="宋体" w:hAnsi="宋体" w:cs="宋体"/>
          <w:sz w:val="24"/>
        </w:rPr>
        <w:t>，请有意向的</w:t>
      </w:r>
      <w:r>
        <w:rPr>
          <w:rFonts w:hint="eastAsia" w:ascii="宋体" w:hAnsi="宋体" w:cs="宋体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hint="eastAsia" w:ascii="宋体" w:hAnsi="宋体" w:cs="宋体"/>
          <w:sz w:val="24"/>
        </w:rPr>
        <w:t>负面清单</w:t>
      </w:r>
      <w:r>
        <w:rPr>
          <w:rFonts w:ascii="宋体" w:hAnsi="宋体" w:cs="宋体"/>
          <w:sz w:val="24"/>
        </w:rPr>
        <w:t>。我单位对所有参与调查潜在供应商提供的资料有保密的责任。 </w:t>
      </w:r>
    </w:p>
    <w:p w14:paraId="7B0BDD83">
      <w:pPr>
        <w:tabs>
          <w:tab w:val="left" w:pos="1140"/>
        </w:tabs>
        <w:spacing w:line="360" w:lineRule="auto"/>
        <w:rPr>
          <w:rFonts w:asciiTheme="majorEastAsia" w:hAnsiTheme="majorEastAsia" w:eastAsiaTheme="majorEastAsia" w:cstheme="majorEastAsia"/>
          <w:b/>
          <w:sz w:val="24"/>
        </w:rPr>
      </w:pPr>
      <w:r>
        <w:rPr>
          <w:rFonts w:hint="eastAsia" w:asciiTheme="majorEastAsia" w:hAnsiTheme="majorEastAsia" w:eastAsiaTheme="majorEastAsia" w:cstheme="majorEastAsia"/>
          <w:b/>
          <w:sz w:val="24"/>
        </w:rPr>
        <w:t>一、设备需求清单：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2"/>
        <w:gridCol w:w="3494"/>
        <w:gridCol w:w="1131"/>
        <w:gridCol w:w="2605"/>
      </w:tblGrid>
      <w:tr w14:paraId="6E0F8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 w14:paraId="3282F782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序号</w:t>
            </w:r>
          </w:p>
        </w:tc>
        <w:tc>
          <w:tcPr>
            <w:tcW w:w="3494" w:type="dxa"/>
          </w:tcPr>
          <w:p w14:paraId="1E1C9DF7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设备名称（项目名称）</w:t>
            </w:r>
          </w:p>
        </w:tc>
        <w:tc>
          <w:tcPr>
            <w:tcW w:w="1131" w:type="dxa"/>
          </w:tcPr>
          <w:p w14:paraId="3A307733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数量</w:t>
            </w:r>
          </w:p>
        </w:tc>
        <w:tc>
          <w:tcPr>
            <w:tcW w:w="2605" w:type="dxa"/>
          </w:tcPr>
          <w:p w14:paraId="1D82E0BC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应用方向</w:t>
            </w:r>
          </w:p>
        </w:tc>
      </w:tr>
      <w:tr w14:paraId="567EF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vAlign w:val="center"/>
          </w:tcPr>
          <w:p w14:paraId="7F21F2F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val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spacing w:val="0"/>
                <w:kern w:val="2"/>
                <w:sz w:val="24"/>
                <w:szCs w:val="24"/>
                <w:lang w:val="zh-CN" w:eastAsia="zh-CN" w:bidi="ar"/>
              </w:rPr>
              <w:t>1</w:t>
            </w:r>
          </w:p>
        </w:tc>
        <w:tc>
          <w:tcPr>
            <w:tcW w:w="3494" w:type="dxa"/>
            <w:vAlign w:val="center"/>
          </w:tcPr>
          <w:p w14:paraId="27E632C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val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spacing w:val="0"/>
                <w:kern w:val="2"/>
                <w:sz w:val="24"/>
                <w:szCs w:val="24"/>
                <w:lang w:val="zh-CN" w:eastAsia="zh-CN" w:bidi="ar"/>
              </w:rPr>
              <w:t>新生儿保暖箱</w:t>
            </w:r>
          </w:p>
        </w:tc>
        <w:tc>
          <w:tcPr>
            <w:tcW w:w="1131" w:type="dxa"/>
            <w:vAlign w:val="center"/>
          </w:tcPr>
          <w:p w14:paraId="6FC25B4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val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spacing w:val="0"/>
                <w:kern w:val="2"/>
                <w:sz w:val="24"/>
                <w:szCs w:val="24"/>
                <w:lang w:val="zh-CN" w:eastAsia="zh-CN" w:bidi="ar"/>
              </w:rPr>
              <w:t>10台</w:t>
            </w:r>
          </w:p>
        </w:tc>
        <w:tc>
          <w:tcPr>
            <w:tcW w:w="2605" w:type="dxa"/>
            <w:vAlign w:val="center"/>
          </w:tcPr>
          <w:p w14:paraId="0D2E730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val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spacing w:val="0"/>
                <w:kern w:val="2"/>
                <w:sz w:val="24"/>
                <w:szCs w:val="24"/>
                <w:lang w:val="zh-CN" w:eastAsia="zh-CN" w:bidi="ar"/>
              </w:rPr>
              <w:t>儿科</w:t>
            </w:r>
          </w:p>
        </w:tc>
      </w:tr>
      <w:tr w14:paraId="6DA68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vAlign w:val="center"/>
          </w:tcPr>
          <w:p w14:paraId="6120950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val="zh-CN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spacing w:val="0"/>
                <w:kern w:val="2"/>
                <w:sz w:val="24"/>
                <w:szCs w:val="24"/>
                <w:lang w:val="zh-CN" w:eastAsia="zh-CN" w:bidi="ar"/>
              </w:rPr>
              <w:t>2</w:t>
            </w:r>
          </w:p>
        </w:tc>
        <w:tc>
          <w:tcPr>
            <w:tcW w:w="3494" w:type="dxa"/>
            <w:vAlign w:val="center"/>
          </w:tcPr>
          <w:p w14:paraId="70609F6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val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spacing w:val="0"/>
                <w:kern w:val="2"/>
                <w:sz w:val="24"/>
                <w:szCs w:val="24"/>
                <w:lang w:val="zh-CN" w:eastAsia="zh-CN" w:bidi="ar"/>
              </w:rPr>
              <w:t>大脑生物反馈治疗仪</w:t>
            </w:r>
          </w:p>
        </w:tc>
        <w:tc>
          <w:tcPr>
            <w:tcW w:w="1131" w:type="dxa"/>
            <w:vAlign w:val="center"/>
          </w:tcPr>
          <w:p w14:paraId="5A90C1D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val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spacing w:val="0"/>
                <w:kern w:val="2"/>
                <w:sz w:val="24"/>
                <w:szCs w:val="24"/>
                <w:lang w:val="zh-CN" w:eastAsia="zh-CN" w:bidi="ar"/>
              </w:rPr>
              <w:t>1台</w:t>
            </w:r>
          </w:p>
        </w:tc>
        <w:tc>
          <w:tcPr>
            <w:tcW w:w="2605" w:type="dxa"/>
            <w:vAlign w:val="center"/>
          </w:tcPr>
          <w:p w14:paraId="124CA66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val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spacing w:val="0"/>
                <w:kern w:val="2"/>
                <w:sz w:val="24"/>
                <w:szCs w:val="24"/>
                <w:lang w:val="zh-CN" w:eastAsia="zh-CN" w:bidi="ar"/>
              </w:rPr>
              <w:t>儿科</w:t>
            </w:r>
          </w:p>
        </w:tc>
      </w:tr>
      <w:tr w14:paraId="64629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vAlign w:val="center"/>
          </w:tcPr>
          <w:p w14:paraId="26D7652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val="zh-CN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spacing w:val="0"/>
                <w:kern w:val="2"/>
                <w:sz w:val="24"/>
                <w:szCs w:val="24"/>
                <w:lang w:val="zh-CN" w:eastAsia="zh-CN" w:bidi="ar"/>
              </w:rPr>
              <w:t>3</w:t>
            </w:r>
          </w:p>
        </w:tc>
        <w:tc>
          <w:tcPr>
            <w:tcW w:w="3494" w:type="dxa"/>
            <w:vAlign w:val="center"/>
          </w:tcPr>
          <w:p w14:paraId="6ECB951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val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spacing w:val="0"/>
                <w:kern w:val="2"/>
                <w:sz w:val="24"/>
                <w:szCs w:val="24"/>
                <w:lang w:val="zh-CN" w:eastAsia="zh-CN" w:bidi="ar"/>
              </w:rPr>
              <w:t>脑电图机闪光刺激器</w:t>
            </w:r>
          </w:p>
        </w:tc>
        <w:tc>
          <w:tcPr>
            <w:tcW w:w="1131" w:type="dxa"/>
            <w:vAlign w:val="center"/>
          </w:tcPr>
          <w:p w14:paraId="3454640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val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spacing w:val="0"/>
                <w:kern w:val="2"/>
                <w:sz w:val="24"/>
                <w:szCs w:val="24"/>
                <w:lang w:val="zh-CN" w:eastAsia="zh-CN" w:bidi="ar"/>
              </w:rPr>
              <w:t>1台</w:t>
            </w:r>
          </w:p>
        </w:tc>
        <w:tc>
          <w:tcPr>
            <w:tcW w:w="2605" w:type="dxa"/>
            <w:vAlign w:val="center"/>
          </w:tcPr>
          <w:p w14:paraId="57F0210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val="zh-CN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spacing w:val="0"/>
                <w:kern w:val="2"/>
                <w:sz w:val="24"/>
                <w:szCs w:val="24"/>
                <w:lang w:val="zh-CN" w:eastAsia="zh-CN" w:bidi="ar"/>
              </w:rPr>
              <w:t>儿科</w:t>
            </w:r>
          </w:p>
        </w:tc>
      </w:tr>
    </w:tbl>
    <w:p w14:paraId="529A4EC4">
      <w:pPr>
        <w:pStyle w:val="18"/>
        <w:tabs>
          <w:tab w:val="left" w:pos="709"/>
        </w:tabs>
        <w:spacing w:line="360" w:lineRule="auto"/>
        <w:ind w:firstLine="0" w:firstLineChars="0"/>
        <w:rPr>
          <w:rFonts w:ascii="宋体" w:hAnsi="宋体" w:cs="宋体"/>
          <w:b/>
          <w:bCs/>
          <w:sz w:val="24"/>
        </w:rPr>
      </w:pPr>
    </w:p>
    <w:p w14:paraId="195A9A46">
      <w:pPr>
        <w:pStyle w:val="18"/>
        <w:tabs>
          <w:tab w:val="left" w:pos="709"/>
        </w:tabs>
        <w:spacing w:line="360" w:lineRule="auto"/>
        <w:ind w:firstLine="0" w:firstLineChars="0"/>
        <w:rPr>
          <w:rFonts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二、技术参数要求</w:t>
      </w:r>
    </w:p>
    <w:tbl>
      <w:tblPr>
        <w:tblStyle w:val="12"/>
        <w:tblW w:w="8394" w:type="dxa"/>
        <w:tblInd w:w="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5"/>
        <w:gridCol w:w="3824"/>
        <w:gridCol w:w="1815"/>
      </w:tblGrid>
      <w:tr w14:paraId="36D9A4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23EB1103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3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0E6F5CC3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参数需求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280DE875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单台配置清单</w:t>
            </w:r>
          </w:p>
        </w:tc>
      </w:tr>
      <w:tr w14:paraId="2121FC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</w:trPr>
        <w:tc>
          <w:tcPr>
            <w:tcW w:w="2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8F1030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cs="Times New Roman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新生儿保暖箱</w:t>
            </w:r>
          </w:p>
        </w:tc>
        <w:tc>
          <w:tcPr>
            <w:tcW w:w="3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CFD2E08">
            <w:pPr>
              <w:numPr>
                <w:ilvl w:val="0"/>
                <w:numId w:val="2"/>
              </w:numPr>
              <w:spacing w:line="360" w:lineRule="auto"/>
              <w:ind w:firstLine="0" w:firstLineChars="0"/>
              <w:jc w:val="left"/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主要用途与功能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主要用于为低体重儿、危重新生儿提供稳定的温湿度环境，支持临床观察、治疗及护理操作。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二、技术参数（供参考）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1. 具备温度控制系统，温度控制精度高。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2. 具备湿度控制功能，湿度可调节。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3. 具备多种安全报警功能，如超温、断电、传感器故障等。</w:t>
            </w:r>
          </w:p>
          <w:p w14:paraId="3027751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Theme="minorEastAsia" w:hAnsiTheme="minorEastAsia" w:eastAsiaTheme="minorEastAsia"/>
                <w:kern w:val="0"/>
                <w:szCs w:val="21"/>
                <w:shd w:val="clear"/>
              </w:rPr>
            </w:pP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4.具备蓝光治疗功能。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4607211D">
            <w:pPr>
              <w:pStyle w:val="3"/>
              <w:numPr>
                <w:ilvl w:val="-1"/>
                <w:numId w:val="0"/>
              </w:numPr>
              <w:spacing w:line="360" w:lineRule="auto"/>
              <w:ind w:left="0" w:firstLine="0"/>
              <w:rPr>
                <w:rFonts w:ascii="宋体" w:hAnsi="宋体"/>
                <w:sz w:val="24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1.</w:t>
            </w:r>
            <w:r>
              <w:rPr>
                <w:rFonts w:hint="eastAsia" w:asciiTheme="minorEastAsia" w:hAnsiTheme="minorEastAsia" w:eastAsiaTheme="minorEastAsia"/>
              </w:rPr>
              <w:t>主机；</w:t>
            </w:r>
          </w:p>
          <w:p w14:paraId="6CAAF9A8">
            <w:pPr>
              <w:pStyle w:val="18"/>
              <w:numPr>
                <w:ilvl w:val="-1"/>
                <w:numId w:val="0"/>
              </w:numPr>
              <w:ind w:left="0" w:firstLine="0" w:firstLineChars="0"/>
            </w:pPr>
            <w:r>
              <w:rPr>
                <w:rFonts w:hint="eastAsia"/>
                <w:lang w:val="en-US" w:eastAsia="zh-CN"/>
              </w:rPr>
              <w:t>2.治疗模块</w:t>
            </w:r>
            <w:r>
              <w:rPr>
                <w:rFonts w:hint="eastAsia"/>
              </w:rPr>
              <w:t>；</w:t>
            </w:r>
          </w:p>
          <w:p w14:paraId="077B925F">
            <w:pPr>
              <w:pStyle w:val="18"/>
              <w:numPr>
                <w:ilvl w:val="-1"/>
                <w:numId w:val="0"/>
              </w:numPr>
              <w:ind w:left="0" w:firstLine="0" w:firstLineChars="0"/>
            </w:pPr>
            <w:r>
              <w:rPr>
                <w:rFonts w:hint="eastAsia"/>
                <w:lang w:val="en-US" w:eastAsia="zh-CN"/>
              </w:rPr>
              <w:t>3.附件</w:t>
            </w:r>
          </w:p>
          <w:p w14:paraId="32EAD1DC">
            <w:pPr>
              <w:pStyle w:val="2"/>
              <w:rPr>
                <w:rFonts w:ascii="宋体" w:hAnsi="宋体" w:cs="宋体"/>
                <w:kern w:val="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lang w:val="zh-CN"/>
              </w:rPr>
              <w:t>（供参考）</w:t>
            </w:r>
          </w:p>
          <w:p w14:paraId="0D8BD7F6">
            <w:pPr>
              <w:pStyle w:val="3"/>
            </w:pPr>
          </w:p>
          <w:p w14:paraId="7A306192">
            <w:pPr>
              <w:pStyle w:val="3"/>
            </w:pPr>
          </w:p>
          <w:p w14:paraId="62A09E55">
            <w:pPr>
              <w:pStyle w:val="3"/>
            </w:pPr>
          </w:p>
        </w:tc>
      </w:tr>
      <w:tr w14:paraId="738BCF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</w:trPr>
        <w:tc>
          <w:tcPr>
            <w:tcW w:w="2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39AFFC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cs="Times New Roman" w:asciiTheme="minorEastAsia" w:hAnsiTheme="minorEastAsia" w:eastAsiaTheme="minorEastAsia"/>
                <w:kern w:val="0"/>
                <w:sz w:val="21"/>
                <w:szCs w:val="21"/>
                <w:lang w:val="zh-CN" w:bidi="ar"/>
              </w:rPr>
            </w:pP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大脑生物反馈治疗仪</w:t>
            </w:r>
          </w:p>
        </w:tc>
        <w:tc>
          <w:tcPr>
            <w:tcW w:w="3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6E3C50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Theme="minorEastAsia" w:hAnsiTheme="minorEastAsia" w:eastAsiaTheme="minorEastAsia"/>
                <w:kern w:val="0"/>
                <w:szCs w:val="21"/>
                <w:shd w:val="clear"/>
              </w:rPr>
            </w:pP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一、主要用途与功能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主要用于儿童注意缺陷与多动障碍、抽动障碍、情绪障碍等疾病的辅助治疗。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二、技术参数（供参考）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1. 采用数字化脑电传感器，具备多通道脑电信号采集能力。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2. 具备多种标准治疗方案，并支持用户自定义治疗协议。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3. 提供丰富的视听反馈模式，有效维持患儿注意力，提高治疗依从性。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4. 系统具备伪差自动识别与剔除功能，确保治疗数据的有效性。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5. 具备数据管理与分析功能，可自动生成治疗前后对比报告、趋势图等。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483B0BDC">
            <w:pPr>
              <w:ind w:firstLine="0" w:firstLineChars="0"/>
              <w:jc w:val="left"/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  <w:t>1.</w:t>
            </w:r>
            <w:r>
              <w:rPr>
                <w:rFonts w:hint="eastAsia" w:asciiTheme="minorEastAsia" w:hAnsiTheme="minorEastAsia" w:eastAsiaTheme="minorEastAsia"/>
                <w:kern w:val="0"/>
                <w:szCs w:val="21"/>
              </w:rPr>
              <w:t>主机；</w:t>
            </w:r>
          </w:p>
          <w:p w14:paraId="704697A0">
            <w:pPr>
              <w:spacing w:line="360" w:lineRule="auto"/>
              <w:ind w:firstLine="0" w:firstLineChars="0"/>
              <w:jc w:val="left"/>
              <w:rPr>
                <w:rFonts w:hint="eastAsia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  <w:t>2.治疗模块</w:t>
            </w:r>
            <w:r>
              <w:rPr>
                <w:rFonts w:hint="eastAsia" w:asciiTheme="minorEastAsia" w:hAnsiTheme="minorEastAsia" w:eastAsiaTheme="minorEastAsia"/>
                <w:kern w:val="0"/>
                <w:szCs w:val="21"/>
              </w:rPr>
              <w:t>；</w:t>
            </w:r>
          </w:p>
          <w:p w14:paraId="7D9FA54D">
            <w:pPr>
              <w:spacing w:line="360" w:lineRule="auto"/>
              <w:ind w:firstLine="0" w:firstLineChars="0"/>
              <w:jc w:val="left"/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  <w:t>3.附件</w:t>
            </w:r>
          </w:p>
          <w:p w14:paraId="3103D4F4">
            <w:pPr>
              <w:ind w:firstLine="0" w:firstLineChars="0"/>
              <w:jc w:val="left"/>
              <w:rPr>
                <w:rFonts w:hint="eastAsia" w:cs="Times New Roman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kern w:val="0"/>
                <w:szCs w:val="21"/>
                <w:lang w:val="zh-CN"/>
              </w:rPr>
              <w:t>（供参考）</w:t>
            </w:r>
          </w:p>
          <w:p w14:paraId="1773F8F8">
            <w:pPr>
              <w:spacing w:line="360" w:lineRule="auto"/>
              <w:ind w:firstLine="420" w:firstLineChars="200"/>
              <w:jc w:val="left"/>
              <w:rPr>
                <w:rFonts w:hint="eastAsia" w:asciiTheme="minorEastAsia" w:hAnsiTheme="minorEastAsia" w:eastAsiaTheme="minorEastAsia"/>
                <w:kern w:val="0"/>
                <w:szCs w:val="21"/>
              </w:rPr>
            </w:pPr>
          </w:p>
        </w:tc>
      </w:tr>
      <w:tr w14:paraId="18B7E0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</w:trPr>
        <w:tc>
          <w:tcPr>
            <w:tcW w:w="2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A7B8EC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-SA"/>
              </w:rPr>
              <w:t>视频脑电图闪光刺激器</w:t>
            </w:r>
          </w:p>
        </w:tc>
        <w:tc>
          <w:tcPr>
            <w:tcW w:w="3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BD04E51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jc w:val="left"/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-SA"/>
              </w:rPr>
              <w:t>主要用途与功能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-SA"/>
              </w:rPr>
              <w:t>主要用于儿童及成人脑电图检查过程中的闪光刺激诱发试验，通过提供可控的光刺激模式，诱发脑电异常活动，辅助诊断癫痫、光敏性癫痫、偏头痛等神经系统疾病。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-SA"/>
              </w:rPr>
              <w:t>二、技术功能需求（供参考）</w:t>
            </w:r>
          </w:p>
          <w:p w14:paraId="317F07AB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pacing w:line="360" w:lineRule="auto"/>
              <w:jc w:val="left"/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-SA"/>
              </w:rPr>
              <w:t>支持与</w:t>
            </w:r>
            <w:r>
              <w:rPr>
                <w:rFonts w:hint="eastAsia" w:cs="Times New Roman" w:asciiTheme="minorEastAsia" w:hAnsiTheme="minorEastAsia" w:eastAsiaTheme="minorEastAsia"/>
                <w:b/>
                <w:bCs/>
                <w:i w:val="0"/>
                <w:iCs w:val="0"/>
                <w:caps w:val="0"/>
                <w:color w:val="C00000"/>
                <w:spacing w:val="0"/>
                <w:kern w:val="0"/>
                <w:sz w:val="21"/>
                <w:szCs w:val="21"/>
                <w:lang w:val="en-US" w:eastAsia="zh-CN" w:bidi="ar-SA"/>
              </w:rPr>
              <w:t>凯威品牌cadwel/Arc essentia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-SA"/>
              </w:rPr>
              <w:t>视频脑电图机的触发接口与通讯协议兼容，实现刺激事件与脑电信号的精确同步标记，便于后期分析。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-SA"/>
              </w:rPr>
              <w:t>2.支持如单次闪光、自动序列刺激、手动控制刺激、多种频率模式等，以满足不同临床诱发方案的需求。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-SA"/>
              </w:rPr>
              <w:t>3.具备宽范围的光刺激强度调节能力。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-SA"/>
              </w:rPr>
              <w:t>4.具备紧急停止按钮、操作中断功能、光强自动限制或报警机制等安全功能。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-SA"/>
              </w:rPr>
              <w:t>5.支持软件/硬件升级能力，以适配未来功能扩展。</w:t>
            </w:r>
          </w:p>
          <w:p w14:paraId="6B8C42E2"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spacing w:line="360" w:lineRule="auto"/>
              <w:jc w:val="left"/>
              <w:rPr>
                <w:rFonts w:hint="eastAsia" w:cs="Times New Roman" w:asciiTheme="minorEastAsia" w:hAnsiTheme="minorEastAsia" w:eastAsiaTheme="minorEastAsia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-SA"/>
              </w:rPr>
              <w:t>6.具备良好的抗干扰能力。</w:t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cs="Times New Roman" w:asciiTheme="minorEastAsia" w:hAnsiTheme="minorEastAsia" w:eastAsia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-SA"/>
              </w:rPr>
              <w:t>7.配备直观的操作界面，可预设常用刺激方案，支持刺激参数保存与导出等功能。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4972369D">
            <w:pPr>
              <w:spacing w:line="360" w:lineRule="auto"/>
              <w:ind w:firstLine="420" w:firstLineChars="200"/>
              <w:jc w:val="left"/>
              <w:rPr>
                <w:rFonts w:hint="eastAsia" w:asciiTheme="minorEastAsia" w:hAnsiTheme="minorEastAsia" w:eastAsiaTheme="minorEastAsia"/>
                <w:kern w:val="0"/>
                <w:szCs w:val="21"/>
              </w:rPr>
            </w:pPr>
          </w:p>
          <w:p w14:paraId="4445F1A4">
            <w:pPr>
              <w:ind w:firstLine="0" w:firstLineChars="0"/>
              <w:jc w:val="left"/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  <w:t>1.</w:t>
            </w:r>
            <w:r>
              <w:rPr>
                <w:rFonts w:hint="eastAsia" w:asciiTheme="minorEastAsia" w:hAnsiTheme="minorEastAsia" w:eastAsiaTheme="minorEastAsia"/>
                <w:kern w:val="0"/>
                <w:szCs w:val="21"/>
              </w:rPr>
              <w:t>主机；</w:t>
            </w:r>
          </w:p>
          <w:p w14:paraId="1DC06ED6">
            <w:pPr>
              <w:spacing w:line="360" w:lineRule="auto"/>
              <w:ind w:firstLine="0" w:firstLineChars="0"/>
              <w:jc w:val="left"/>
              <w:rPr>
                <w:rFonts w:hint="eastAsia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  <w:t>2.工作模块</w:t>
            </w:r>
            <w:r>
              <w:rPr>
                <w:rFonts w:hint="eastAsia" w:asciiTheme="minorEastAsia" w:hAnsiTheme="minorEastAsia" w:eastAsiaTheme="minorEastAsia"/>
                <w:kern w:val="0"/>
                <w:szCs w:val="21"/>
              </w:rPr>
              <w:t>；</w:t>
            </w:r>
          </w:p>
          <w:p w14:paraId="0E6C81D4">
            <w:pPr>
              <w:spacing w:line="360" w:lineRule="auto"/>
              <w:ind w:firstLine="0" w:firstLineChars="0"/>
              <w:jc w:val="left"/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1"/>
                <w:lang w:val="en-US" w:eastAsia="zh-CN"/>
              </w:rPr>
              <w:t>3.附件</w:t>
            </w:r>
          </w:p>
          <w:p w14:paraId="52F74124">
            <w:pPr>
              <w:ind w:firstLine="0" w:firstLineChars="0"/>
              <w:jc w:val="left"/>
              <w:rPr>
                <w:rFonts w:hint="eastAsia" w:cs="Times New Roman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Times New Roman" w:asciiTheme="minorEastAsia" w:hAnsiTheme="minorEastAsia" w:eastAsiaTheme="minorEastAsia"/>
                <w:b w:val="0"/>
                <w:bCs w:val="0"/>
                <w:kern w:val="0"/>
                <w:szCs w:val="21"/>
                <w:lang w:val="zh-CN"/>
              </w:rPr>
              <w:t>（供参考）</w:t>
            </w:r>
          </w:p>
          <w:p w14:paraId="7BC0327C">
            <w:pPr>
              <w:spacing w:line="360" w:lineRule="auto"/>
              <w:ind w:firstLine="420" w:firstLineChars="200"/>
              <w:jc w:val="left"/>
              <w:rPr>
                <w:rFonts w:hint="eastAsia" w:asciiTheme="minorEastAsia" w:hAnsiTheme="minorEastAsia" w:eastAsiaTheme="minorEastAsia"/>
                <w:kern w:val="0"/>
                <w:szCs w:val="21"/>
              </w:rPr>
            </w:pPr>
          </w:p>
        </w:tc>
      </w:tr>
    </w:tbl>
    <w:p w14:paraId="29F925BD">
      <w:pPr>
        <w:pStyle w:val="10"/>
        <w:widowControl/>
        <w:rPr>
          <w:b/>
          <w:bCs/>
        </w:rPr>
      </w:pPr>
      <w:r>
        <w:rPr>
          <w:b/>
          <w:bCs/>
        </w:rPr>
        <w:t>三、报名资料要求：  </w:t>
      </w:r>
    </w:p>
    <w:p w14:paraId="6391FE23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（一）调查材料需求：</w:t>
      </w:r>
      <w:r>
        <w:rPr>
          <w:rFonts w:ascii="宋体" w:hAnsi="宋体" w:cs="宋体"/>
          <w:b/>
          <w:bCs/>
          <w:szCs w:val="21"/>
        </w:rPr>
        <w:t xml:space="preserve"> </w:t>
      </w:r>
    </w:p>
    <w:p w14:paraId="37796095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1</w:t>
      </w:r>
      <w:r>
        <w:rPr>
          <w:rFonts w:hint="default" w:ascii="宋体" w:hAnsi="宋体" w:cs="宋体"/>
          <w:b/>
          <w:bCs/>
          <w:szCs w:val="21"/>
        </w:rPr>
        <w:t>.</w:t>
      </w:r>
      <w:r>
        <w:rPr>
          <w:rFonts w:hint="eastAsia" w:ascii="宋体" w:hAnsi="宋体" w:cs="宋体"/>
          <w:b/>
          <w:bCs/>
          <w:szCs w:val="21"/>
        </w:rPr>
        <w:t>设备报价单：</w:t>
      </w:r>
    </w:p>
    <w:tbl>
      <w:tblPr>
        <w:tblStyle w:val="12"/>
        <w:tblpPr w:leftFromText="180" w:rightFromText="180" w:vertAnchor="text" w:horzAnchor="page" w:tblpX="834" w:tblpY="175"/>
        <w:tblOverlap w:val="never"/>
        <w:tblW w:w="1081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14:paraId="79FD7A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CF922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98A6A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厂家/</w:t>
            </w:r>
          </w:p>
          <w:p w14:paraId="71293FF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5DFB9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4B5917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 w14:paraId="51AB6A0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B7E3FD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A05EDC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 w14:paraId="6D59E9D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C65D4D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6A9783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生产厂家所属企业类型（大型/中型/小微型）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D36A77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14:paraId="023B48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FE687F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107898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20C3F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789A99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BAEB0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059D5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0D8DD2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F063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483B72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14:paraId="57387D73">
      <w:pPr>
        <w:tabs>
          <w:tab w:val="left" w:pos="780"/>
        </w:tabs>
        <w:spacing w:line="360" w:lineRule="exact"/>
        <w:rPr>
          <w:rFonts w:ascii="仿宋" w:hAnsi="仿宋" w:eastAsia="仿宋"/>
          <w:b/>
          <w:bCs/>
          <w:szCs w:val="21"/>
        </w:rPr>
      </w:pPr>
    </w:p>
    <w:p w14:paraId="53649E6D">
      <w:pPr>
        <w:tabs>
          <w:tab w:val="left" w:pos="780"/>
        </w:tabs>
        <w:spacing w:line="360" w:lineRule="exact"/>
        <w:ind w:firstLine="422" w:firstLineChars="200"/>
        <w:rPr>
          <w:rFonts w:ascii="仿宋" w:hAnsi="仿宋" w:eastAsia="仿宋"/>
          <w:b/>
          <w:bCs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Cs w:val="21"/>
        </w:rPr>
        <w:t>★</w:t>
      </w:r>
      <w:r>
        <w:rPr>
          <w:rFonts w:hint="eastAsia" w:ascii="仿宋" w:hAnsi="仿宋" w:eastAsia="仿宋"/>
          <w:b/>
          <w:bCs/>
          <w:szCs w:val="21"/>
        </w:rPr>
        <w:t>联系人、联系电话；</w:t>
      </w:r>
    </w:p>
    <w:p w14:paraId="48D639A4">
      <w:pPr>
        <w:tabs>
          <w:tab w:val="left" w:pos="780"/>
        </w:tabs>
        <w:spacing w:line="360" w:lineRule="exact"/>
        <w:ind w:firstLine="422" w:firstLineChars="200"/>
        <w:rPr>
          <w:rFonts w:ascii="仿宋" w:hAnsi="仿宋" w:eastAsia="仿宋"/>
          <w:b/>
          <w:bCs/>
          <w:szCs w:val="21"/>
        </w:rPr>
      </w:pPr>
      <w:r>
        <w:rPr>
          <w:rFonts w:hint="eastAsia" w:ascii="仿宋" w:hAnsi="仿宋" w:eastAsia="仿宋"/>
          <w:b/>
          <w:bCs/>
          <w:szCs w:val="21"/>
        </w:rPr>
        <w:t>如有尽量提供医疗服务价格、收费编码等信息。</w:t>
      </w:r>
    </w:p>
    <w:p w14:paraId="776C2C79">
      <w:pPr>
        <w:numPr>
          <w:ilvl w:val="0"/>
          <w:numId w:val="5"/>
        </w:numPr>
        <w:spacing w:line="360" w:lineRule="auto"/>
        <w:rPr>
          <w:rFonts w:ascii="宋体" w:hAnsi="宋体"/>
          <w:bCs/>
          <w:color w:val="000000"/>
          <w:szCs w:val="21"/>
          <w:shd w:val="clear" w:color="auto" w:fill="FFFFFF"/>
        </w:rPr>
      </w:pPr>
      <w:r>
        <w:rPr>
          <w:rFonts w:ascii="宋体" w:hAnsi="宋体"/>
          <w:bCs/>
          <w:color w:val="000000"/>
          <w:szCs w:val="21"/>
          <w:shd w:val="clear" w:color="auto" w:fill="FFFFFF"/>
        </w:rPr>
        <w:t>耗材报价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（如有）、设备主要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选配件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报价</w:t>
      </w:r>
    </w:p>
    <w:tbl>
      <w:tblPr>
        <w:tblStyle w:val="20"/>
        <w:tblW w:w="9214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503"/>
        <w:gridCol w:w="1159"/>
        <w:gridCol w:w="777"/>
        <w:gridCol w:w="873"/>
        <w:gridCol w:w="1268"/>
        <w:gridCol w:w="969"/>
        <w:gridCol w:w="1240"/>
        <w:gridCol w:w="709"/>
      </w:tblGrid>
      <w:tr w14:paraId="67ABC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</w:tcPr>
          <w:p w14:paraId="5C14C7F2">
            <w:r>
              <w:rPr>
                <w:rFonts w:hint="eastAsia"/>
              </w:rPr>
              <w:t>序号</w:t>
            </w:r>
          </w:p>
        </w:tc>
        <w:tc>
          <w:tcPr>
            <w:tcW w:w="1503" w:type="dxa"/>
          </w:tcPr>
          <w:p w14:paraId="6274ED4C">
            <w:r>
              <w:rPr>
                <w:rFonts w:hint="eastAsia"/>
              </w:rPr>
              <w:t>耗材产品名称</w:t>
            </w:r>
          </w:p>
        </w:tc>
        <w:tc>
          <w:tcPr>
            <w:tcW w:w="1159" w:type="dxa"/>
          </w:tcPr>
          <w:p w14:paraId="604B48C7">
            <w:r>
              <w:rPr>
                <w:rFonts w:hint="eastAsia"/>
              </w:rPr>
              <w:t>耗材规格型号</w:t>
            </w:r>
          </w:p>
        </w:tc>
        <w:tc>
          <w:tcPr>
            <w:tcW w:w="777" w:type="dxa"/>
          </w:tcPr>
          <w:p w14:paraId="083A1090">
            <w:r>
              <w:rPr>
                <w:rFonts w:hint="eastAsia"/>
              </w:rPr>
              <w:t>品牌</w:t>
            </w:r>
          </w:p>
        </w:tc>
        <w:tc>
          <w:tcPr>
            <w:tcW w:w="873" w:type="dxa"/>
          </w:tcPr>
          <w:p w14:paraId="0B95B26B">
            <w:r>
              <w:rPr>
                <w:rFonts w:hint="eastAsia"/>
              </w:rPr>
              <w:t>单价</w:t>
            </w:r>
          </w:p>
        </w:tc>
        <w:tc>
          <w:tcPr>
            <w:tcW w:w="1268" w:type="dxa"/>
          </w:tcPr>
          <w:p w14:paraId="630AFC50">
            <w:r>
              <w:rPr>
                <w:rFonts w:hint="eastAsia"/>
              </w:rPr>
              <w:t>注册证号</w:t>
            </w:r>
          </w:p>
        </w:tc>
        <w:tc>
          <w:tcPr>
            <w:tcW w:w="969" w:type="dxa"/>
          </w:tcPr>
          <w:p w14:paraId="538E8337">
            <w:r>
              <w:rPr>
                <w:rFonts w:hint="eastAsia"/>
              </w:rPr>
              <w:t>医保码</w:t>
            </w:r>
          </w:p>
        </w:tc>
        <w:tc>
          <w:tcPr>
            <w:tcW w:w="1240" w:type="dxa"/>
          </w:tcPr>
          <w:p w14:paraId="1A6A55CC">
            <w:r>
              <w:rPr>
                <w:rFonts w:hint="eastAsia"/>
                <w:sz w:val="20"/>
                <w:szCs w:val="22"/>
              </w:rPr>
              <w:t>是否一次性使用耗材</w:t>
            </w:r>
          </w:p>
        </w:tc>
        <w:tc>
          <w:tcPr>
            <w:tcW w:w="709" w:type="dxa"/>
          </w:tcPr>
          <w:p w14:paraId="7E46091C">
            <w:r>
              <w:rPr>
                <w:rFonts w:hint="eastAsia"/>
              </w:rPr>
              <w:t>备注</w:t>
            </w:r>
          </w:p>
        </w:tc>
      </w:tr>
      <w:tr w14:paraId="0530B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</w:tcPr>
          <w:p w14:paraId="234E5783"/>
        </w:tc>
        <w:tc>
          <w:tcPr>
            <w:tcW w:w="1503" w:type="dxa"/>
          </w:tcPr>
          <w:p w14:paraId="4BB5A22D"/>
        </w:tc>
        <w:tc>
          <w:tcPr>
            <w:tcW w:w="1159" w:type="dxa"/>
          </w:tcPr>
          <w:p w14:paraId="4FC923BC"/>
        </w:tc>
        <w:tc>
          <w:tcPr>
            <w:tcW w:w="777" w:type="dxa"/>
          </w:tcPr>
          <w:p w14:paraId="116C68E0"/>
        </w:tc>
        <w:tc>
          <w:tcPr>
            <w:tcW w:w="873" w:type="dxa"/>
          </w:tcPr>
          <w:p w14:paraId="4D38EFAE"/>
        </w:tc>
        <w:tc>
          <w:tcPr>
            <w:tcW w:w="1268" w:type="dxa"/>
          </w:tcPr>
          <w:p w14:paraId="1D8FAF26"/>
        </w:tc>
        <w:tc>
          <w:tcPr>
            <w:tcW w:w="969" w:type="dxa"/>
          </w:tcPr>
          <w:p w14:paraId="62BF9452"/>
        </w:tc>
        <w:tc>
          <w:tcPr>
            <w:tcW w:w="1240" w:type="dxa"/>
          </w:tcPr>
          <w:p w14:paraId="2FBC040E"/>
        </w:tc>
        <w:tc>
          <w:tcPr>
            <w:tcW w:w="709" w:type="dxa"/>
          </w:tcPr>
          <w:p w14:paraId="20C1D758"/>
        </w:tc>
      </w:tr>
    </w:tbl>
    <w:p w14:paraId="2FD52301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3.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 w14:paraId="5480060A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4.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 w14:paraId="1D6E1CDE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5.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设备及耗材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注册证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或备案表</w:t>
      </w:r>
    </w:p>
    <w:p w14:paraId="11934948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6.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资质证明材料</w:t>
      </w:r>
    </w:p>
    <w:p w14:paraId="14F09383">
      <w:pPr>
        <w:spacing w:line="360" w:lineRule="auto"/>
        <w:rPr>
          <w:rFonts w:ascii="宋体" w:hAnsi="宋体"/>
          <w:bCs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>7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hint="eastAsia"/>
        </w:rPr>
        <w:t xml:space="preserve"> 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中小企业声明函（货物）</w:t>
      </w:r>
    </w:p>
    <w:p w14:paraId="4ED26BA5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8. 同型号设备用户名单（附引进日期）</w:t>
      </w:r>
    </w:p>
    <w:p w14:paraId="6267C463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9.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年设备销售参考合同及耗材销售发票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（各最少提供3份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）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。</w:t>
      </w:r>
    </w:p>
    <w:p w14:paraId="796E3CAE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1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0. </w:t>
      </w:r>
      <w:r>
        <w:rPr>
          <w:rFonts w:ascii="宋体" w:hAnsi="宋体"/>
          <w:color w:val="000000"/>
          <w:szCs w:val="21"/>
          <w:shd w:val="clear" w:color="auto" w:fill="FFFFFF"/>
        </w:rPr>
        <w:t>设备彩页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、产品介绍</w:t>
      </w:r>
    </w:p>
    <w:p w14:paraId="64F856F9">
      <w:pPr>
        <w:pStyle w:val="5"/>
        <w:numPr>
          <w:ilvl w:val="255"/>
          <w:numId w:val="0"/>
        </w:numPr>
        <w:tabs>
          <w:tab w:val="clear" w:pos="360"/>
        </w:tabs>
      </w:pPr>
      <w:r>
        <w:t>11.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《用户需求书》响应表（要求对技术需求和商务需求作出明确响应，列明具体响应数值或内容）</w:t>
      </w:r>
    </w:p>
    <w:p w14:paraId="6D5025C0">
      <w:pPr>
        <w:pStyle w:val="2"/>
      </w:pPr>
    </w:p>
    <w:p w14:paraId="01BBFE9A">
      <w:pPr>
        <w:spacing w:line="360" w:lineRule="auto"/>
        <w:ind w:firstLine="422" w:firstLineChars="200"/>
        <w:rPr>
          <w:rFonts w:ascii="宋体" w:hAnsi="宋体"/>
          <w:b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b/>
          <w:color w:val="000000"/>
          <w:szCs w:val="21"/>
          <w:shd w:val="clear" w:color="auto" w:fill="FFFFFF"/>
        </w:rPr>
        <w:t>（二）医院联系方式：</w:t>
      </w:r>
    </w:p>
    <w:p w14:paraId="35355DE6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 xml:space="preserve">番禺中心医院设备科  </w:t>
      </w:r>
      <w:r>
        <w:rPr>
          <w:rFonts w:hint="eastAsia" w:ascii="宋体" w:hAnsi="宋体"/>
          <w:color w:val="000000"/>
          <w:szCs w:val="21"/>
        </w:rPr>
        <w:t>陈工  020-</w:t>
      </w:r>
      <w:r>
        <w:rPr>
          <w:rFonts w:ascii="宋体" w:hAnsi="宋体"/>
          <w:color w:val="000000"/>
          <w:szCs w:val="21"/>
        </w:rPr>
        <w:t>34858223  18926</w:t>
      </w:r>
      <w:r>
        <w:rPr>
          <w:rFonts w:hint="eastAsia" w:ascii="宋体" w:hAnsi="宋体"/>
          <w:color w:val="000000"/>
          <w:szCs w:val="21"/>
          <w:lang w:val="en-US" w:eastAsia="zh-CN"/>
        </w:rPr>
        <w:t>2</w:t>
      </w:r>
      <w:r>
        <w:rPr>
          <w:rFonts w:ascii="宋体" w:hAnsi="宋体"/>
          <w:color w:val="000000"/>
          <w:szCs w:val="21"/>
        </w:rPr>
        <w:t>20826</w:t>
      </w:r>
    </w:p>
    <w:p w14:paraId="66F811F0">
      <w:pPr>
        <w:spacing w:line="360" w:lineRule="auto"/>
        <w:rPr>
          <w:rFonts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hint="eastAsia" w:ascii="宋体" w:hAnsi="宋体"/>
          <w:color w:val="000000"/>
          <w:szCs w:val="21"/>
        </w:rPr>
        <w:t xml:space="preserve">收件地址：广州市番禺区桥南街福愉东路8号SPD大楼设备科 </w:t>
      </w:r>
    </w:p>
    <w:p w14:paraId="496CF987">
      <w:pPr>
        <w:spacing w:line="360" w:lineRule="auto"/>
        <w:ind w:firstLine="422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b/>
          <w:color w:val="000000"/>
          <w:szCs w:val="21"/>
          <w:shd w:val="clear" w:color="auto" w:fill="FFFFFF"/>
        </w:rPr>
        <w:t>（三）生产厂家所属企业类型（大型/中型/小型/微型企业）说明：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根据关于印发中小企业划型标准规定的通知（工信部联企业〔2011〕300号）文件精神，中小企业划型标准如下：</w:t>
      </w:r>
    </w:p>
    <w:p w14:paraId="7AA8B248">
      <w:pPr>
        <w:spacing w:line="360" w:lineRule="auto"/>
        <w:ind w:firstLine="420" w:firstLineChars="200"/>
        <w:rPr>
          <w:rFonts w:ascii="宋体" w:hAnsi="宋体" w:cs="宋体"/>
          <w:color w:val="FF0000"/>
          <w:szCs w:val="21"/>
          <w:shd w:val="clear" w:color="auto" w:fill="FFFFFF"/>
        </w:rPr>
      </w:pPr>
      <w:r>
        <w:rPr>
          <w:rFonts w:hint="eastAsia" w:ascii="宋体" w:hAnsi="宋体" w:cs="宋体"/>
          <w:bCs/>
          <w:color w:val="000000"/>
          <w:szCs w:val="21"/>
          <w:shd w:val="clear" w:color="auto" w:fill="FFFFFF"/>
        </w:rPr>
        <w:t>工业类：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从业人员1000人以下或营业收入40000万元以下的为中小微型企业。其中，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从业人员300人及以上，且营业收入2000万元及以上的为中型企业；从业人员20人及以上，且营业收入300万元及以上的为小型企业；从业人员20人以下或营业收入300万元以下的为微型企业。</w:t>
      </w:r>
    </w:p>
    <w:p w14:paraId="022D0841">
      <w:pPr>
        <w:spacing w:line="360" w:lineRule="auto"/>
        <w:ind w:firstLine="420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szCs w:val="21"/>
        </w:rPr>
        <w:t xml:space="preserve">  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（四）报名材料提交时间：202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年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4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月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10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日—202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年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4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月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17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日18:00，后续等通知邀请现场会议。</w:t>
      </w:r>
    </w:p>
    <w:p w14:paraId="3D4B2B50">
      <w:pPr>
        <w:tabs>
          <w:tab w:val="left" w:pos="780"/>
        </w:tabs>
        <w:spacing w:line="360" w:lineRule="auto"/>
        <w:ind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Cs w:val="21"/>
          <w:shd w:val="clear" w:color="auto" w:fill="FFFFFF"/>
        </w:rPr>
        <w:t xml:space="preserve"> 材料准备：纸质材料一式六份（一正五副），</w:t>
      </w:r>
      <w:r>
        <w:rPr>
          <w:rFonts w:hint="eastAsia" w:ascii="宋体" w:hAnsi="宋体" w:cs="宋体"/>
          <w:color w:val="000000"/>
          <w:szCs w:val="21"/>
          <w:u w:val="single"/>
          <w:shd w:val="clear" w:color="auto" w:fill="FFFFFF"/>
        </w:rPr>
        <w:t>纸质材料扫描一份+设备功能及技术参数及配置清单电子版（w</w:t>
      </w:r>
      <w:r>
        <w:rPr>
          <w:rFonts w:ascii="宋体" w:hAnsi="宋体" w:cs="宋体"/>
          <w:color w:val="000000"/>
          <w:szCs w:val="21"/>
          <w:u w:val="single"/>
          <w:shd w:val="clear" w:color="auto" w:fill="FFFFFF"/>
        </w:rPr>
        <w:t>ord</w:t>
      </w:r>
      <w:r>
        <w:rPr>
          <w:rFonts w:hint="eastAsia" w:ascii="宋体" w:hAnsi="宋体" w:cs="宋体"/>
          <w:color w:val="000000"/>
          <w:szCs w:val="21"/>
          <w:u w:val="single"/>
          <w:shd w:val="clear" w:color="auto" w:fill="FFFFFF"/>
        </w:rPr>
        <w:t>文件格式）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以压缩包的形式发送至：pyzxyysbk@163.com；压缩包命名规则：项目名称-供应商。</w:t>
      </w:r>
    </w:p>
    <w:p w14:paraId="53805601">
      <w:pPr>
        <w:tabs>
          <w:tab w:val="left" w:pos="780"/>
        </w:tabs>
        <w:spacing w:line="360" w:lineRule="auto"/>
        <w:ind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纸质材料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eastAsia="zh-CN"/>
        </w:rPr>
        <w:t>（正本）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同步邮寄一份到医院地点。后续通过电子邮件/电话通知市场调研会议时间，会议当天准备多带五份纸质材料。</w:t>
      </w:r>
    </w:p>
    <w:p w14:paraId="2FF1F1AA">
      <w:pPr>
        <w:spacing w:line="360" w:lineRule="auto"/>
        <w:ind w:firstLine="420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</w:p>
    <w:p w14:paraId="4E5BD35E">
      <w:pPr>
        <w:spacing w:line="360" w:lineRule="auto"/>
        <w:jc w:val="left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sz w:val="24"/>
        </w:rPr>
        <w:t>附件：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广医附属番禺中心医院儿科诊疗设备采购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eastAsia="zh-CN"/>
        </w:rPr>
        <w:t>项目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市场调查公告</w:t>
      </w:r>
    </w:p>
    <w:p w14:paraId="3E57ADC0">
      <w:pPr>
        <w:pStyle w:val="2"/>
        <w:rPr>
          <w:rFonts w:hint="eastAsia" w:ascii="宋体" w:hAnsi="宋体" w:cs="宋体"/>
          <w:color w:val="000000"/>
          <w:szCs w:val="21"/>
          <w:shd w:val="clear" w:color="auto" w:fill="FFFFFF"/>
        </w:rPr>
      </w:pPr>
    </w:p>
    <w:p w14:paraId="1C4B27A6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ascii="宋体" w:hAnsi="宋体"/>
          <w:color w:val="000000"/>
          <w:szCs w:val="32"/>
        </w:rPr>
      </w:pPr>
      <w:r>
        <w:rPr>
          <w:rFonts w:hint="eastAsia"/>
        </w:rPr>
        <w:t>广医附属</w:t>
      </w:r>
      <w:r>
        <w:rPr>
          <w:rFonts w:hint="eastAsia" w:ascii="宋体" w:hAnsi="宋体"/>
          <w:color w:val="000000"/>
          <w:szCs w:val="32"/>
        </w:rPr>
        <w:t>番禺中心医院</w:t>
      </w:r>
    </w:p>
    <w:p w14:paraId="6A9AFFD2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202</w:t>
      </w: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lang w:val="en-US" w:eastAsia="zh-CN"/>
        </w:rPr>
        <w:t>4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lang w:val="en-US" w:eastAsia="zh-CN"/>
        </w:rPr>
        <w:t>10</w:t>
      </w:r>
      <w:bookmarkStart w:id="3" w:name="_GoBack"/>
      <w:bookmarkEnd w:id="3"/>
      <w:r>
        <w:rPr>
          <w:rFonts w:hint="eastAsia" w:ascii="宋体" w:hAnsi="宋体"/>
          <w:sz w:val="24"/>
        </w:rPr>
        <w:t>日</w:t>
      </w:r>
    </w:p>
    <w:p w14:paraId="495EE3C7"/>
    <w:p w14:paraId="2A1B7526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1E5840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D06BD1">
                          <w:pPr>
                            <w:pStyle w:val="8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DD06BD1">
                    <w:pPr>
                      <w:pStyle w:val="8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5EA783"/>
    <w:multiLevelType w:val="singleLevel"/>
    <w:tmpl w:val="985EA783"/>
    <w:lvl w:ilvl="0" w:tentative="0">
      <w:start w:val="1"/>
      <w:numFmt w:val="decimal"/>
      <w:pStyle w:val="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A10F32C4"/>
    <w:multiLevelType w:val="singleLevel"/>
    <w:tmpl w:val="A10F32C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AD768F71"/>
    <w:multiLevelType w:val="singleLevel"/>
    <w:tmpl w:val="AD768F7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1FF5FB00"/>
    <w:multiLevelType w:val="singleLevel"/>
    <w:tmpl w:val="1FF5FB00"/>
    <w:lvl w:ilvl="0" w:tentative="0">
      <w:start w:val="2"/>
      <w:numFmt w:val="decimal"/>
      <w:suff w:val="space"/>
      <w:lvlText w:val="%1."/>
      <w:lvlJc w:val="left"/>
    </w:lvl>
  </w:abstractNum>
  <w:abstractNum w:abstractNumId="4">
    <w:nsid w:val="571FFA67"/>
    <w:multiLevelType w:val="singleLevel"/>
    <w:tmpl w:val="571FFA6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mNDY2Y2Q3NWVjNTNjOWU0ZGE5ZDZjZGEwZjI3ZjAifQ=="/>
    <w:docVar w:name="KGWebUrl" w:val="http://59.37.7.85:11336/seeyon/officeservlet"/>
  </w:docVars>
  <w:rsids>
    <w:rsidRoot w:val="00172A27"/>
    <w:rsid w:val="0000169A"/>
    <w:rsid w:val="0001652E"/>
    <w:rsid w:val="00031533"/>
    <w:rsid w:val="00032C58"/>
    <w:rsid w:val="00035F0E"/>
    <w:rsid w:val="00036FC9"/>
    <w:rsid w:val="000604D7"/>
    <w:rsid w:val="00063F0A"/>
    <w:rsid w:val="00080787"/>
    <w:rsid w:val="000947F1"/>
    <w:rsid w:val="000A6B9A"/>
    <w:rsid w:val="000B2FD2"/>
    <w:rsid w:val="000C5293"/>
    <w:rsid w:val="00137613"/>
    <w:rsid w:val="00144DC6"/>
    <w:rsid w:val="001515BD"/>
    <w:rsid w:val="00154D50"/>
    <w:rsid w:val="00154DFD"/>
    <w:rsid w:val="00167D81"/>
    <w:rsid w:val="00171C4A"/>
    <w:rsid w:val="00172A27"/>
    <w:rsid w:val="00191775"/>
    <w:rsid w:val="001949A3"/>
    <w:rsid w:val="001A1DDA"/>
    <w:rsid w:val="001C6C49"/>
    <w:rsid w:val="001C78F7"/>
    <w:rsid w:val="001D2C76"/>
    <w:rsid w:val="001D6D49"/>
    <w:rsid w:val="001F6AA8"/>
    <w:rsid w:val="00207E8C"/>
    <w:rsid w:val="002144AC"/>
    <w:rsid w:val="002265C4"/>
    <w:rsid w:val="00232C38"/>
    <w:rsid w:val="00242118"/>
    <w:rsid w:val="0026580E"/>
    <w:rsid w:val="00283C4E"/>
    <w:rsid w:val="00291F81"/>
    <w:rsid w:val="002977E0"/>
    <w:rsid w:val="002B7364"/>
    <w:rsid w:val="002C0EC1"/>
    <w:rsid w:val="002D6BCF"/>
    <w:rsid w:val="002F102D"/>
    <w:rsid w:val="002F1F53"/>
    <w:rsid w:val="003110AC"/>
    <w:rsid w:val="0033074F"/>
    <w:rsid w:val="003778EF"/>
    <w:rsid w:val="003A5E09"/>
    <w:rsid w:val="003B12A7"/>
    <w:rsid w:val="003B2233"/>
    <w:rsid w:val="003E4B01"/>
    <w:rsid w:val="003E678E"/>
    <w:rsid w:val="003F11BB"/>
    <w:rsid w:val="003F398D"/>
    <w:rsid w:val="004055F3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5545F"/>
    <w:rsid w:val="00664735"/>
    <w:rsid w:val="00665373"/>
    <w:rsid w:val="0067681B"/>
    <w:rsid w:val="0068650B"/>
    <w:rsid w:val="006A3160"/>
    <w:rsid w:val="006A54A8"/>
    <w:rsid w:val="006B7EFA"/>
    <w:rsid w:val="006C4A29"/>
    <w:rsid w:val="006D2683"/>
    <w:rsid w:val="006D3B0F"/>
    <w:rsid w:val="006D6905"/>
    <w:rsid w:val="006E1E1A"/>
    <w:rsid w:val="006E3B6E"/>
    <w:rsid w:val="006F3761"/>
    <w:rsid w:val="006F43B1"/>
    <w:rsid w:val="007037BD"/>
    <w:rsid w:val="00705C52"/>
    <w:rsid w:val="00726B89"/>
    <w:rsid w:val="00733447"/>
    <w:rsid w:val="00740415"/>
    <w:rsid w:val="00746749"/>
    <w:rsid w:val="00761412"/>
    <w:rsid w:val="00791213"/>
    <w:rsid w:val="00797823"/>
    <w:rsid w:val="007B349B"/>
    <w:rsid w:val="007C0C98"/>
    <w:rsid w:val="007D4343"/>
    <w:rsid w:val="007E0591"/>
    <w:rsid w:val="00811BD0"/>
    <w:rsid w:val="00835D8F"/>
    <w:rsid w:val="0084056F"/>
    <w:rsid w:val="00842A47"/>
    <w:rsid w:val="00873E7F"/>
    <w:rsid w:val="008818BD"/>
    <w:rsid w:val="00884331"/>
    <w:rsid w:val="00892DEB"/>
    <w:rsid w:val="0089338D"/>
    <w:rsid w:val="008C2480"/>
    <w:rsid w:val="008F6119"/>
    <w:rsid w:val="009118E6"/>
    <w:rsid w:val="00913946"/>
    <w:rsid w:val="00927DF8"/>
    <w:rsid w:val="00940357"/>
    <w:rsid w:val="009550E5"/>
    <w:rsid w:val="00956E6F"/>
    <w:rsid w:val="00962FD1"/>
    <w:rsid w:val="00975273"/>
    <w:rsid w:val="00976F7D"/>
    <w:rsid w:val="00977B06"/>
    <w:rsid w:val="00980965"/>
    <w:rsid w:val="009A631D"/>
    <w:rsid w:val="009B1A7C"/>
    <w:rsid w:val="009B5847"/>
    <w:rsid w:val="009B64D9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32A93"/>
    <w:rsid w:val="00B362A7"/>
    <w:rsid w:val="00B53ED9"/>
    <w:rsid w:val="00B57141"/>
    <w:rsid w:val="00B622B5"/>
    <w:rsid w:val="00BB5053"/>
    <w:rsid w:val="00BD75DB"/>
    <w:rsid w:val="00BF6EB7"/>
    <w:rsid w:val="00C346FD"/>
    <w:rsid w:val="00C36054"/>
    <w:rsid w:val="00C40AF8"/>
    <w:rsid w:val="00C54586"/>
    <w:rsid w:val="00C6123C"/>
    <w:rsid w:val="00C805E7"/>
    <w:rsid w:val="00C939B3"/>
    <w:rsid w:val="00CC061C"/>
    <w:rsid w:val="00CE156A"/>
    <w:rsid w:val="00CE45D1"/>
    <w:rsid w:val="00CF40CD"/>
    <w:rsid w:val="00D121D2"/>
    <w:rsid w:val="00D264C3"/>
    <w:rsid w:val="00D367BF"/>
    <w:rsid w:val="00D37831"/>
    <w:rsid w:val="00D641FE"/>
    <w:rsid w:val="00D64C80"/>
    <w:rsid w:val="00D7654A"/>
    <w:rsid w:val="00D77424"/>
    <w:rsid w:val="00D8378C"/>
    <w:rsid w:val="00D957BF"/>
    <w:rsid w:val="00DB7EDB"/>
    <w:rsid w:val="00DC2CA9"/>
    <w:rsid w:val="00DD3FC4"/>
    <w:rsid w:val="00DE5B23"/>
    <w:rsid w:val="00E011A6"/>
    <w:rsid w:val="00E1057F"/>
    <w:rsid w:val="00E355D1"/>
    <w:rsid w:val="00E53447"/>
    <w:rsid w:val="00E5492F"/>
    <w:rsid w:val="00E7198D"/>
    <w:rsid w:val="00EA5665"/>
    <w:rsid w:val="00EC3577"/>
    <w:rsid w:val="00EC7D53"/>
    <w:rsid w:val="00ED6F17"/>
    <w:rsid w:val="00EE40B0"/>
    <w:rsid w:val="00F10261"/>
    <w:rsid w:val="00F17020"/>
    <w:rsid w:val="00F21B41"/>
    <w:rsid w:val="00F24A3D"/>
    <w:rsid w:val="00F45507"/>
    <w:rsid w:val="00F517BA"/>
    <w:rsid w:val="00F54201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26558FD"/>
    <w:rsid w:val="02E80CAC"/>
    <w:rsid w:val="02F46EA8"/>
    <w:rsid w:val="04FE0FC6"/>
    <w:rsid w:val="05A96D2F"/>
    <w:rsid w:val="069D5DDF"/>
    <w:rsid w:val="070749A9"/>
    <w:rsid w:val="070D0B8A"/>
    <w:rsid w:val="07BF7DE3"/>
    <w:rsid w:val="08483699"/>
    <w:rsid w:val="08DD6428"/>
    <w:rsid w:val="08EE5B69"/>
    <w:rsid w:val="0AAC3C13"/>
    <w:rsid w:val="0AB94545"/>
    <w:rsid w:val="0B4739EB"/>
    <w:rsid w:val="0BA856D3"/>
    <w:rsid w:val="0C333253"/>
    <w:rsid w:val="0C84103F"/>
    <w:rsid w:val="0C9625C3"/>
    <w:rsid w:val="0DD84FD9"/>
    <w:rsid w:val="0EDD4DFE"/>
    <w:rsid w:val="117523CB"/>
    <w:rsid w:val="11C4729E"/>
    <w:rsid w:val="127A62E8"/>
    <w:rsid w:val="128B48D5"/>
    <w:rsid w:val="13C417E2"/>
    <w:rsid w:val="145D08B3"/>
    <w:rsid w:val="15250368"/>
    <w:rsid w:val="16F11B48"/>
    <w:rsid w:val="17716F38"/>
    <w:rsid w:val="17A706EF"/>
    <w:rsid w:val="17A76872"/>
    <w:rsid w:val="195B2FFC"/>
    <w:rsid w:val="1A49453D"/>
    <w:rsid w:val="1A554FD5"/>
    <w:rsid w:val="1A8619EC"/>
    <w:rsid w:val="1A9B0A63"/>
    <w:rsid w:val="1AC50A4D"/>
    <w:rsid w:val="1BA10846"/>
    <w:rsid w:val="1BD84974"/>
    <w:rsid w:val="1C2B27DD"/>
    <w:rsid w:val="1C600606"/>
    <w:rsid w:val="1DD57975"/>
    <w:rsid w:val="1EB564D4"/>
    <w:rsid w:val="1EF901E9"/>
    <w:rsid w:val="1F4274EB"/>
    <w:rsid w:val="1FCA2414"/>
    <w:rsid w:val="203076BF"/>
    <w:rsid w:val="203D586C"/>
    <w:rsid w:val="203F6F0E"/>
    <w:rsid w:val="207749E1"/>
    <w:rsid w:val="20857CD3"/>
    <w:rsid w:val="20ED7501"/>
    <w:rsid w:val="2223201C"/>
    <w:rsid w:val="229614C9"/>
    <w:rsid w:val="22EF5A05"/>
    <w:rsid w:val="231E7945"/>
    <w:rsid w:val="232E0809"/>
    <w:rsid w:val="250A4677"/>
    <w:rsid w:val="25735078"/>
    <w:rsid w:val="2581623B"/>
    <w:rsid w:val="25907622"/>
    <w:rsid w:val="25C603D0"/>
    <w:rsid w:val="26026D82"/>
    <w:rsid w:val="26E04AA9"/>
    <w:rsid w:val="277E69D1"/>
    <w:rsid w:val="27F01FAC"/>
    <w:rsid w:val="292D3B2E"/>
    <w:rsid w:val="2B054F7A"/>
    <w:rsid w:val="2C81418B"/>
    <w:rsid w:val="2D6A5D13"/>
    <w:rsid w:val="2D7C032F"/>
    <w:rsid w:val="2ED83EE4"/>
    <w:rsid w:val="2F034443"/>
    <w:rsid w:val="2F077651"/>
    <w:rsid w:val="2F894A9B"/>
    <w:rsid w:val="316A7F45"/>
    <w:rsid w:val="31A37AE6"/>
    <w:rsid w:val="32617D54"/>
    <w:rsid w:val="327B791A"/>
    <w:rsid w:val="32A91DA9"/>
    <w:rsid w:val="32CE355C"/>
    <w:rsid w:val="32D54349"/>
    <w:rsid w:val="335A4155"/>
    <w:rsid w:val="33784EDD"/>
    <w:rsid w:val="339628DE"/>
    <w:rsid w:val="34BF0E0C"/>
    <w:rsid w:val="350330C9"/>
    <w:rsid w:val="35170929"/>
    <w:rsid w:val="35CC7426"/>
    <w:rsid w:val="361E2949"/>
    <w:rsid w:val="36935DF9"/>
    <w:rsid w:val="37F1663F"/>
    <w:rsid w:val="37FB27EC"/>
    <w:rsid w:val="39114305"/>
    <w:rsid w:val="393A5672"/>
    <w:rsid w:val="393E177A"/>
    <w:rsid w:val="39CB75DC"/>
    <w:rsid w:val="39FCC985"/>
    <w:rsid w:val="3A01314B"/>
    <w:rsid w:val="3A9C07CF"/>
    <w:rsid w:val="3AF259F8"/>
    <w:rsid w:val="3CB37F5D"/>
    <w:rsid w:val="3CCC61DC"/>
    <w:rsid w:val="3D0760F7"/>
    <w:rsid w:val="3D2966F1"/>
    <w:rsid w:val="3E3459F3"/>
    <w:rsid w:val="3E640C2F"/>
    <w:rsid w:val="3FE8108F"/>
    <w:rsid w:val="403C71F7"/>
    <w:rsid w:val="40FA28F1"/>
    <w:rsid w:val="412E7302"/>
    <w:rsid w:val="41632C15"/>
    <w:rsid w:val="41AB4B7E"/>
    <w:rsid w:val="41EB628A"/>
    <w:rsid w:val="42894808"/>
    <w:rsid w:val="42F81AA1"/>
    <w:rsid w:val="440E2729"/>
    <w:rsid w:val="44502560"/>
    <w:rsid w:val="44B36CB3"/>
    <w:rsid w:val="45261B89"/>
    <w:rsid w:val="452F1971"/>
    <w:rsid w:val="462363F0"/>
    <w:rsid w:val="46591CDC"/>
    <w:rsid w:val="46B34815"/>
    <w:rsid w:val="46F61971"/>
    <w:rsid w:val="473B193B"/>
    <w:rsid w:val="47A614C4"/>
    <w:rsid w:val="47A75C45"/>
    <w:rsid w:val="47F668F8"/>
    <w:rsid w:val="483B6A39"/>
    <w:rsid w:val="484E2B45"/>
    <w:rsid w:val="48CB2E1C"/>
    <w:rsid w:val="494876D6"/>
    <w:rsid w:val="498A17A6"/>
    <w:rsid w:val="49972E7E"/>
    <w:rsid w:val="49A001F1"/>
    <w:rsid w:val="4A2A72C7"/>
    <w:rsid w:val="4A3B7A08"/>
    <w:rsid w:val="4A952938"/>
    <w:rsid w:val="4B306B81"/>
    <w:rsid w:val="4B37440B"/>
    <w:rsid w:val="4BA13736"/>
    <w:rsid w:val="4BAE57DD"/>
    <w:rsid w:val="4C143864"/>
    <w:rsid w:val="4C4A4731"/>
    <w:rsid w:val="4C84647A"/>
    <w:rsid w:val="4CB9259E"/>
    <w:rsid w:val="4DDF5A1E"/>
    <w:rsid w:val="4E1336E1"/>
    <w:rsid w:val="4E4024FE"/>
    <w:rsid w:val="4ED726B9"/>
    <w:rsid w:val="5037206F"/>
    <w:rsid w:val="507F780F"/>
    <w:rsid w:val="53ADE845"/>
    <w:rsid w:val="5435699D"/>
    <w:rsid w:val="5458105A"/>
    <w:rsid w:val="55957506"/>
    <w:rsid w:val="56101453"/>
    <w:rsid w:val="578F3CAA"/>
    <w:rsid w:val="588E30F8"/>
    <w:rsid w:val="58BC7D64"/>
    <w:rsid w:val="58D23B27"/>
    <w:rsid w:val="58E91128"/>
    <w:rsid w:val="58E9367F"/>
    <w:rsid w:val="59D101C5"/>
    <w:rsid w:val="59DB392C"/>
    <w:rsid w:val="59DE40C3"/>
    <w:rsid w:val="5A113E4E"/>
    <w:rsid w:val="5B6055A8"/>
    <w:rsid w:val="5C45759A"/>
    <w:rsid w:val="5C4D4C8A"/>
    <w:rsid w:val="5DDD2E45"/>
    <w:rsid w:val="5EE325AD"/>
    <w:rsid w:val="5F5B15AB"/>
    <w:rsid w:val="5FAC03A9"/>
    <w:rsid w:val="61911ABE"/>
    <w:rsid w:val="61DB49B0"/>
    <w:rsid w:val="62ED0984"/>
    <w:rsid w:val="635B3118"/>
    <w:rsid w:val="63B241BC"/>
    <w:rsid w:val="64A27517"/>
    <w:rsid w:val="64C57FB4"/>
    <w:rsid w:val="657D6222"/>
    <w:rsid w:val="65C46152"/>
    <w:rsid w:val="65D22EA8"/>
    <w:rsid w:val="6670744D"/>
    <w:rsid w:val="66737E10"/>
    <w:rsid w:val="66D00F9D"/>
    <w:rsid w:val="672512B7"/>
    <w:rsid w:val="67567D63"/>
    <w:rsid w:val="67F57AE5"/>
    <w:rsid w:val="686A38E1"/>
    <w:rsid w:val="699E1084"/>
    <w:rsid w:val="69F316DB"/>
    <w:rsid w:val="6ABF2868"/>
    <w:rsid w:val="6BE835ED"/>
    <w:rsid w:val="6CB54F22"/>
    <w:rsid w:val="6CC26E5A"/>
    <w:rsid w:val="6D142D9C"/>
    <w:rsid w:val="6D5C7DF2"/>
    <w:rsid w:val="6D906CB9"/>
    <w:rsid w:val="6EE778DC"/>
    <w:rsid w:val="6F76382E"/>
    <w:rsid w:val="6FEF82D4"/>
    <w:rsid w:val="707D037F"/>
    <w:rsid w:val="71262BCE"/>
    <w:rsid w:val="71C936ED"/>
    <w:rsid w:val="71D72A5A"/>
    <w:rsid w:val="72E310E7"/>
    <w:rsid w:val="7312260B"/>
    <w:rsid w:val="73880EAC"/>
    <w:rsid w:val="75D40613"/>
    <w:rsid w:val="76312863"/>
    <w:rsid w:val="765949AE"/>
    <w:rsid w:val="773773E3"/>
    <w:rsid w:val="77856566"/>
    <w:rsid w:val="77C33297"/>
    <w:rsid w:val="7A0822E6"/>
    <w:rsid w:val="7A490822"/>
    <w:rsid w:val="7A54732D"/>
    <w:rsid w:val="7A8148CE"/>
    <w:rsid w:val="7B3630FE"/>
    <w:rsid w:val="7B9A7C93"/>
    <w:rsid w:val="7BBD5FC2"/>
    <w:rsid w:val="7C66401C"/>
    <w:rsid w:val="7CA56B8F"/>
    <w:rsid w:val="7CD67418"/>
    <w:rsid w:val="7D661A30"/>
    <w:rsid w:val="7D7E216A"/>
    <w:rsid w:val="7E202B6D"/>
    <w:rsid w:val="7E792FCF"/>
    <w:rsid w:val="7E981BDD"/>
    <w:rsid w:val="7F3E04DE"/>
    <w:rsid w:val="7FC12377"/>
    <w:rsid w:val="B5D80CC4"/>
    <w:rsid w:val="D7A84111"/>
    <w:rsid w:val="F35E4796"/>
    <w:rsid w:val="FBD74604"/>
    <w:rsid w:val="FEFB189C"/>
    <w:rsid w:val="FFED9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qFormat="1"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99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line="360" w:lineRule="auto"/>
    </w:pPr>
    <w:rPr>
      <w:kern w:val="0"/>
      <w:sz w:val="20"/>
      <w:szCs w:val="20"/>
    </w:rPr>
  </w:style>
  <w:style w:type="paragraph" w:customStyle="1" w:styleId="3">
    <w:name w:val="目录 61"/>
    <w:next w:val="1"/>
    <w:qFormat/>
    <w:uiPriority w:val="99"/>
    <w:pPr>
      <w:wordWrap w:val="0"/>
      <w:ind w:left="2125"/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5">
    <w:name w:val="List Number"/>
    <w:basedOn w:val="1"/>
    <w:qFormat/>
    <w:uiPriority w:val="0"/>
    <w:pPr>
      <w:numPr>
        <w:ilvl w:val="0"/>
        <w:numId w:val="1"/>
      </w:numPr>
    </w:pPr>
  </w:style>
  <w:style w:type="paragraph" w:styleId="6">
    <w:name w:val="Normal Indent"/>
    <w:basedOn w:val="1"/>
    <w:qFormat/>
    <w:uiPriority w:val="0"/>
    <w:pPr>
      <w:ind w:firstLine="420"/>
    </w:pPr>
    <w:rPr>
      <w:kern w:val="0"/>
      <w:sz w:val="20"/>
      <w:szCs w:val="20"/>
    </w:rPr>
  </w:style>
  <w:style w:type="paragraph" w:styleId="7">
    <w:name w:val="Balloon Text"/>
    <w:basedOn w:val="1"/>
    <w:link w:val="19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customStyle="1" w:styleId="16">
    <w:name w:val="font1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7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框文本 字符"/>
    <w:basedOn w:val="14"/>
    <w:link w:val="7"/>
    <w:qFormat/>
    <w:uiPriority w:val="0"/>
    <w:rPr>
      <w:kern w:val="2"/>
      <w:sz w:val="18"/>
      <w:szCs w:val="18"/>
    </w:rPr>
  </w:style>
  <w:style w:type="table" w:customStyle="1" w:styleId="20">
    <w:name w:val="网格型1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4</Pages>
  <Words>1811</Words>
  <Characters>1944</Characters>
  <Lines>13</Lines>
  <Paragraphs>3</Paragraphs>
  <TotalTime>0</TotalTime>
  <ScaleCrop>false</ScaleCrop>
  <LinksUpToDate>false</LinksUpToDate>
  <CharactersWithSpaces>1975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2025-11-28T00:15:00Z</dcterms:created>
  <dc:creator>渴口可乐</dc:creator>
  <cp:lastModifiedBy>肖翔</cp:lastModifiedBy>
  <dcterms:modified xsi:type="dcterms:W3CDTF">2026-04-10T00:18:54Z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E41DD9EF99674D8CB29B5DC230251351_13</vt:lpwstr>
  </property>
  <property fmtid="{D5CDD505-2E9C-101B-9397-08002B2CF9AE}" pid="4" name="KSOTemplateDocerSaveRecord">
    <vt:lpwstr>eyJoZGlkIjoiMjVlYTZlZWQ5Yjg4MDQ0MDA4NWJlYWRhNmI5YzFmMGYiLCJ1c2VySWQiOiIxODA2MzU4NDY2In0=</vt:lpwstr>
  </property>
</Properties>
</file>