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C56F2">
      <w:pPr>
        <w:tabs>
          <w:tab w:val="left" w:pos="1140"/>
        </w:tabs>
        <w:spacing w:line="600" w:lineRule="auto"/>
        <w:jc w:val="center"/>
        <w:rPr>
          <w:rFonts w:hint="eastAsia" w:asciiTheme="majorEastAsia" w:hAnsiTheme="majorEastAsia" w:eastAsiaTheme="majorEastAsia" w:cstheme="majorEastAsia"/>
          <w:b/>
          <w:sz w:val="40"/>
          <w:szCs w:val="40"/>
        </w:rPr>
      </w:pPr>
    </w:p>
    <w:p w14:paraId="3D3E7DF1">
      <w:pPr>
        <w:spacing w:line="500" w:lineRule="exact"/>
        <w:jc w:val="center"/>
        <w:rPr>
          <w:rFonts w:hint="eastAsia"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广州医科大学附属番禺中心医院一批内窥镜设备采购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</w:p>
    <w:p w14:paraId="26FF017C">
      <w:pPr>
        <w:tabs>
          <w:tab w:val="left" w:pos="1140"/>
        </w:tabs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</w:p>
    <w:p w14:paraId="0D7D9B63">
      <w:pPr>
        <w:spacing w:line="50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广州医科大学附属番禺中心医院拟采购一批内窥镜设备，现</w:t>
      </w:r>
      <w:r>
        <w:rPr>
          <w:rFonts w:ascii="宋体" w:hAnsi="宋体" w:cs="宋体"/>
          <w:sz w:val="24"/>
        </w:rPr>
        <w:t>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hint="eastAsia" w:ascii="宋体" w:hAnsi="宋体" w:cs="宋体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</w:t>
      </w:r>
      <w:r>
        <w:rPr>
          <w:rFonts w:hint="eastAsia" w:ascii="宋体" w:hAnsi="宋体" w:cs="宋体"/>
          <w:sz w:val="24"/>
        </w:rPr>
        <w:t>。</w:t>
      </w:r>
    </w:p>
    <w:p w14:paraId="02962524">
      <w:pPr>
        <w:spacing w:line="500" w:lineRule="exact"/>
        <w:ind w:firstLine="48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ascii="宋体" w:hAnsi="宋体" w:cs="宋体"/>
          <w:sz w:val="24"/>
        </w:rPr>
        <w:t> </w:t>
      </w:r>
    </w:p>
    <w:p w14:paraId="3ED02B2F">
      <w:pPr>
        <w:tabs>
          <w:tab w:val="left" w:pos="1140"/>
        </w:tabs>
        <w:spacing w:line="360" w:lineRule="auto"/>
        <w:rPr>
          <w:rFonts w:hint="eastAsia"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2"/>
        <w:tblW w:w="8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159"/>
        <w:gridCol w:w="1504"/>
        <w:gridCol w:w="2950"/>
      </w:tblGrid>
      <w:tr w14:paraId="70A55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3A282DC0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159" w:type="dxa"/>
          </w:tcPr>
          <w:p w14:paraId="457C4CC5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14:paraId="31D34CCF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14:paraId="27885F50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63B7E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4C37430F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1</w:t>
            </w:r>
          </w:p>
        </w:tc>
        <w:tc>
          <w:tcPr>
            <w:tcW w:w="3159" w:type="dxa"/>
          </w:tcPr>
          <w:p w14:paraId="22100D66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椎间孔镜</w:t>
            </w:r>
          </w:p>
        </w:tc>
        <w:tc>
          <w:tcPr>
            <w:tcW w:w="1504" w:type="dxa"/>
          </w:tcPr>
          <w:p w14:paraId="0C65CD34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1套</w:t>
            </w:r>
          </w:p>
        </w:tc>
        <w:tc>
          <w:tcPr>
            <w:tcW w:w="2950" w:type="dxa"/>
          </w:tcPr>
          <w:p w14:paraId="7D654BC2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脊柱外科</w:t>
            </w:r>
          </w:p>
        </w:tc>
      </w:tr>
      <w:tr w14:paraId="1C317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238E286B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2</w:t>
            </w:r>
          </w:p>
        </w:tc>
        <w:tc>
          <w:tcPr>
            <w:tcW w:w="3159" w:type="dxa"/>
          </w:tcPr>
          <w:p w14:paraId="7A7F81EB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硬性电子膀胱镜</w:t>
            </w:r>
          </w:p>
        </w:tc>
        <w:tc>
          <w:tcPr>
            <w:tcW w:w="1504" w:type="dxa"/>
          </w:tcPr>
          <w:p w14:paraId="6BA3DB5E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1套</w:t>
            </w:r>
          </w:p>
        </w:tc>
        <w:tc>
          <w:tcPr>
            <w:tcW w:w="2950" w:type="dxa"/>
          </w:tcPr>
          <w:p w14:paraId="16DA4A96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泌尿外科</w:t>
            </w:r>
          </w:p>
        </w:tc>
      </w:tr>
      <w:tr w14:paraId="353C1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53409738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3</w:t>
            </w:r>
          </w:p>
        </w:tc>
        <w:tc>
          <w:tcPr>
            <w:tcW w:w="3159" w:type="dxa"/>
          </w:tcPr>
          <w:p w14:paraId="3E7DE94B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硬性电子输尿管肾镜</w:t>
            </w:r>
          </w:p>
        </w:tc>
        <w:tc>
          <w:tcPr>
            <w:tcW w:w="1504" w:type="dxa"/>
          </w:tcPr>
          <w:p w14:paraId="2B13D858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1套</w:t>
            </w:r>
          </w:p>
        </w:tc>
        <w:tc>
          <w:tcPr>
            <w:tcW w:w="2950" w:type="dxa"/>
          </w:tcPr>
          <w:p w14:paraId="3FAE6205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泌尿外科</w:t>
            </w:r>
          </w:p>
        </w:tc>
      </w:tr>
      <w:tr w14:paraId="5A887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4342BE17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4</w:t>
            </w:r>
          </w:p>
        </w:tc>
        <w:tc>
          <w:tcPr>
            <w:tcW w:w="3159" w:type="dxa"/>
          </w:tcPr>
          <w:p w14:paraId="55BB5AD7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腕关节镜及工具</w:t>
            </w:r>
          </w:p>
        </w:tc>
        <w:tc>
          <w:tcPr>
            <w:tcW w:w="1504" w:type="dxa"/>
          </w:tcPr>
          <w:p w14:paraId="1DD6E834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1套</w:t>
            </w:r>
          </w:p>
        </w:tc>
        <w:tc>
          <w:tcPr>
            <w:tcW w:w="2950" w:type="dxa"/>
          </w:tcPr>
          <w:p w14:paraId="663BD371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骨关节与运动医学科</w:t>
            </w:r>
          </w:p>
        </w:tc>
      </w:tr>
      <w:tr w14:paraId="7097D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77791E27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5</w:t>
            </w:r>
          </w:p>
        </w:tc>
        <w:tc>
          <w:tcPr>
            <w:tcW w:w="3159" w:type="dxa"/>
          </w:tcPr>
          <w:p w14:paraId="101C3AE0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髋关节镜及工具</w:t>
            </w:r>
          </w:p>
        </w:tc>
        <w:tc>
          <w:tcPr>
            <w:tcW w:w="1504" w:type="dxa"/>
          </w:tcPr>
          <w:p w14:paraId="7B257E7E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1套</w:t>
            </w:r>
          </w:p>
        </w:tc>
        <w:tc>
          <w:tcPr>
            <w:tcW w:w="2950" w:type="dxa"/>
          </w:tcPr>
          <w:p w14:paraId="0B1DD032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骨关节与运动医学科</w:t>
            </w:r>
          </w:p>
        </w:tc>
      </w:tr>
      <w:tr w14:paraId="7CDCB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1ABD56EA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6</w:t>
            </w:r>
          </w:p>
        </w:tc>
        <w:tc>
          <w:tcPr>
            <w:tcW w:w="3159" w:type="dxa"/>
          </w:tcPr>
          <w:p w14:paraId="6B4B27A7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12°双极电切镜</w:t>
            </w:r>
          </w:p>
        </w:tc>
        <w:tc>
          <w:tcPr>
            <w:tcW w:w="1504" w:type="dxa"/>
          </w:tcPr>
          <w:p w14:paraId="5FA5EDAD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2套</w:t>
            </w:r>
          </w:p>
        </w:tc>
        <w:tc>
          <w:tcPr>
            <w:tcW w:w="2950" w:type="dxa"/>
          </w:tcPr>
          <w:p w14:paraId="3F2602CC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手术室</w:t>
            </w:r>
          </w:p>
        </w:tc>
      </w:tr>
      <w:tr w14:paraId="3FA12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 w14:paraId="24B95F3A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7</w:t>
            </w:r>
          </w:p>
        </w:tc>
        <w:tc>
          <w:tcPr>
            <w:tcW w:w="3159" w:type="dxa"/>
            <w:vAlign w:val="center"/>
          </w:tcPr>
          <w:p w14:paraId="55F04E58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30°泌尿双极电切镜</w:t>
            </w:r>
          </w:p>
        </w:tc>
        <w:tc>
          <w:tcPr>
            <w:tcW w:w="1504" w:type="dxa"/>
            <w:vAlign w:val="center"/>
          </w:tcPr>
          <w:p w14:paraId="5134A7FB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1套</w:t>
            </w:r>
          </w:p>
        </w:tc>
        <w:tc>
          <w:tcPr>
            <w:tcW w:w="2950" w:type="dxa"/>
            <w:vAlign w:val="center"/>
          </w:tcPr>
          <w:p w14:paraId="2EB7B6FB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手术室</w:t>
            </w:r>
          </w:p>
        </w:tc>
      </w:tr>
    </w:tbl>
    <w:p w14:paraId="00CA06BC">
      <w:pPr>
        <w:pStyle w:val="18"/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</w:p>
    <w:p w14:paraId="0E5F8F00">
      <w:pPr>
        <w:pStyle w:val="18"/>
        <w:numPr>
          <w:ilvl w:val="0"/>
          <w:numId w:val="1"/>
        </w:numPr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技术参数要求</w:t>
      </w:r>
    </w:p>
    <w:tbl>
      <w:tblPr>
        <w:tblStyle w:val="11"/>
        <w:tblW w:w="9590" w:type="dxa"/>
        <w:tblInd w:w="-6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76"/>
        <w:gridCol w:w="5386"/>
        <w:gridCol w:w="2111"/>
      </w:tblGrid>
      <w:tr w14:paraId="6C732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3674554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05D0C0C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C6E5501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功能\参数需求（供参考）</w:t>
            </w:r>
          </w:p>
        </w:tc>
        <w:tc>
          <w:tcPr>
            <w:tcW w:w="2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7E8F076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配置清单（最低配置要求）</w:t>
            </w:r>
          </w:p>
        </w:tc>
      </w:tr>
      <w:tr w14:paraId="31F7E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C36A4DE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F92A92F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椎间孔镜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0298946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1、主要应用于经皮、经椎间孔入路的脊柱疾病微创手术，如腰椎间盘突出症、腰椎管狭窄症、神经根型颈椎病、胸椎管狭窄症等多种脊柱疾病。</w:t>
            </w:r>
          </w:p>
          <w:p w14:paraId="1F390044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2、有效工作长度≥180mm。</w:t>
            </w:r>
          </w:p>
          <w:p w14:paraId="5B8BF6FD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3、工作通道直径≥3.7mm。</w:t>
            </w:r>
          </w:p>
          <w:p w14:paraId="3543D520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4、视向角≥30°。</w:t>
            </w:r>
          </w:p>
          <w:p w14:paraId="148184E1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5、视场角≥80°。</w:t>
            </w:r>
          </w:p>
          <w:p w14:paraId="4DB75825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6、冲洗通道≥2个。</w:t>
            </w:r>
          </w:p>
          <w:p w14:paraId="33664FC9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7、有效景深覆盖0-5mm。</w:t>
            </w:r>
          </w:p>
          <w:p w14:paraId="535AAF9D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8、消毒方式包含但不限于高温压力蒸汽灭菌等。</w:t>
            </w:r>
          </w:p>
          <w:p w14:paraId="6DD8737E">
            <w:pPr>
              <w:spacing w:line="276" w:lineRule="auto"/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9、能适配主流品牌型号的内窥镜系统使用。</w:t>
            </w:r>
          </w:p>
        </w:tc>
        <w:tc>
          <w:tcPr>
            <w:tcW w:w="2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873AA16">
            <w:pPr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1.椎间孔镜（光学视管）。</w:t>
            </w:r>
          </w:p>
          <w:p w14:paraId="049848D1">
            <w:pPr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2.穿刺针及扩张管、工作套管等。</w:t>
            </w:r>
          </w:p>
          <w:p w14:paraId="4AD87C1B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3.光纤转换头。</w:t>
            </w:r>
          </w:p>
          <w:p w14:paraId="14BAD2B8">
            <w:pPr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4.消毒盒。</w:t>
            </w:r>
          </w:p>
        </w:tc>
      </w:tr>
      <w:tr w14:paraId="5B680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EF84D5A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5E3876B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硬性电子膀胱镜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8EBF24A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1、主要应用于尿道、膀胱等的疾病诊断与治疗，如结石、肿物等。可配套激光设备使用。</w:t>
            </w:r>
          </w:p>
          <w:p w14:paraId="2E3BCE60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2、有效工作长度≥180mm。</w:t>
            </w:r>
          </w:p>
          <w:p w14:paraId="4C198F0F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3、工作通道直径≥3mm。</w:t>
            </w:r>
          </w:p>
          <w:p w14:paraId="43CD7150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4、视向角≥30°。</w:t>
            </w:r>
          </w:p>
          <w:p w14:paraId="1B7F8CA5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5、视场角≥80°。</w:t>
            </w:r>
          </w:p>
          <w:p w14:paraId="48D6675E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6、冲洗通道≥2个。</w:t>
            </w:r>
          </w:p>
          <w:p w14:paraId="73B84EA5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7、有效景深覆盖3-45mm。</w:t>
            </w:r>
          </w:p>
          <w:p w14:paraId="4E9DD09E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8、配套的镜鞘、镜桥等。</w:t>
            </w:r>
          </w:p>
          <w:p w14:paraId="3E406509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9、消毒方式包含但不限于高温压力蒸汽灭菌等。</w:t>
            </w:r>
          </w:p>
        </w:tc>
        <w:tc>
          <w:tcPr>
            <w:tcW w:w="2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A685761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1.摄像主机。</w:t>
            </w:r>
          </w:p>
          <w:p w14:paraId="240E4885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2.摄像头。</w:t>
            </w:r>
          </w:p>
          <w:p w14:paraId="761251F9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3.光源。</w:t>
            </w:r>
          </w:p>
          <w:p w14:paraId="7A56EC06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4.导光束。</w:t>
            </w:r>
          </w:p>
          <w:p w14:paraId="5755B43D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5.医用监视器。</w:t>
            </w:r>
          </w:p>
          <w:p w14:paraId="12A92FC1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6.膀胱内窥镜及镜鞘、镜桥等。</w:t>
            </w:r>
          </w:p>
          <w:p w14:paraId="6D5B7575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7.消毒盒。</w:t>
            </w:r>
          </w:p>
          <w:p w14:paraId="34AA1091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8.台车。</w:t>
            </w:r>
          </w:p>
          <w:p w14:paraId="7E1EABF8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9.图文工作站。</w:t>
            </w:r>
          </w:p>
        </w:tc>
      </w:tr>
      <w:tr w14:paraId="50574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9CB2766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3373CAE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硬性电子输尿管肾镜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3972E80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1、主要应用于输尿管内壁病变、结石、狭窄等的疾病的诊断与治疗，可配套激光设备使用。</w:t>
            </w:r>
          </w:p>
          <w:p w14:paraId="6B37586A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2、有效工作长度≥400mm。</w:t>
            </w:r>
          </w:p>
          <w:p w14:paraId="372C7A65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3、工作通道直径≥1.6mm。</w:t>
            </w:r>
          </w:p>
          <w:p w14:paraId="252543BE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4、视向角≥0°。</w:t>
            </w:r>
          </w:p>
          <w:p w14:paraId="5CB968EF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5、视场角≥100°。</w:t>
            </w:r>
          </w:p>
          <w:p w14:paraId="733DF35A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6、插入部分最大直径≤4.5mm。</w:t>
            </w:r>
          </w:p>
          <w:p w14:paraId="6D9D769D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7、有效景深覆盖5-45mm。</w:t>
            </w:r>
          </w:p>
          <w:p w14:paraId="31BD0635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8、消毒方式包含但不限于高温压力蒸汽灭菌等。</w:t>
            </w:r>
          </w:p>
        </w:tc>
        <w:tc>
          <w:tcPr>
            <w:tcW w:w="2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58430C6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1.摄像主机。</w:t>
            </w:r>
          </w:p>
          <w:p w14:paraId="4131C3E0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2.摄像头。</w:t>
            </w:r>
          </w:p>
          <w:p w14:paraId="2E225D75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3.光源。</w:t>
            </w:r>
          </w:p>
          <w:p w14:paraId="4B13890E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4.导光束。</w:t>
            </w:r>
          </w:p>
          <w:p w14:paraId="0D42C4DD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5.医用监视器。</w:t>
            </w:r>
          </w:p>
          <w:p w14:paraId="636561AE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6.输尿管内窥镜。</w:t>
            </w:r>
          </w:p>
          <w:p w14:paraId="6A148FF2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7.消毒盒。</w:t>
            </w:r>
          </w:p>
          <w:p w14:paraId="033A79CE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8.台车。</w:t>
            </w:r>
          </w:p>
          <w:p w14:paraId="627238DF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9.图文工作站。</w:t>
            </w:r>
          </w:p>
          <w:p w14:paraId="06DF9F7C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等</w:t>
            </w:r>
          </w:p>
        </w:tc>
      </w:tr>
      <w:tr w14:paraId="77BF6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D756E23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06C343E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腕关节镜及工具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E57FAFA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1、主要应用于关节微创手术。</w:t>
            </w:r>
          </w:p>
          <w:p w14:paraId="18BE0D3A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2、腕关节镜：</w:t>
            </w:r>
          </w:p>
          <w:p w14:paraId="45957B34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2.1有效工作长度≥120mm。</w:t>
            </w:r>
          </w:p>
          <w:p w14:paraId="3437E96A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2.2视向角0°、30°、70°、90°可选。</w:t>
            </w:r>
          </w:p>
          <w:p w14:paraId="3F1EF8AC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2.3外直径≤2.7mm。</w:t>
            </w:r>
          </w:p>
          <w:p w14:paraId="44955D63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2.4视场角≥65°。</w:t>
            </w:r>
          </w:p>
          <w:p w14:paraId="2CCE5688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2.5有效景深覆盖5-100mm。</w:t>
            </w:r>
          </w:p>
          <w:p w14:paraId="4DA06917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3、双阀镜鞘，可同时注入和排除水。</w:t>
            </w:r>
          </w:p>
          <w:p w14:paraId="3E451BA9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4、配套穿刺针及套管。</w:t>
            </w:r>
          </w:p>
          <w:p w14:paraId="3F4E0B6D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5、腕关节镜手术工具：详见附件2清单。</w:t>
            </w:r>
          </w:p>
          <w:p w14:paraId="4C6C1C65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8、消毒方式包含但不限于高温压力蒸汽灭菌等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。</w:t>
            </w:r>
          </w:p>
          <w:p w14:paraId="5A8E0C1A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9、能适配主流品牌型号的内窥镜系统使用。</w:t>
            </w:r>
          </w:p>
        </w:tc>
        <w:tc>
          <w:tcPr>
            <w:tcW w:w="2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A82D0F0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1.腕关节内窥镜。</w:t>
            </w:r>
          </w:p>
          <w:p w14:paraId="03F5EC6A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2.镜鞘及套管等。</w:t>
            </w:r>
          </w:p>
          <w:p w14:paraId="38B2CD10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3.穿刺针。</w:t>
            </w:r>
          </w:p>
          <w:p w14:paraId="18598CB5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4.腕关节镜工具。</w:t>
            </w:r>
          </w:p>
          <w:p w14:paraId="61A26D8E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5.光纤转换头。</w:t>
            </w:r>
          </w:p>
          <w:p w14:paraId="32EDDF38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6.消毒盒。</w:t>
            </w:r>
          </w:p>
          <w:p w14:paraId="262F6D0B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等</w:t>
            </w:r>
          </w:p>
        </w:tc>
      </w:tr>
      <w:tr w14:paraId="625A6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24DF808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422019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髋关节镜及工具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D0C1C42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1、主要应用于关节微创手术。</w:t>
            </w:r>
          </w:p>
          <w:p w14:paraId="6BBCC2BA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2、髋关节镜：</w:t>
            </w:r>
          </w:p>
          <w:p w14:paraId="37088C9A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2.1有效工作长度≥170mm。</w:t>
            </w:r>
          </w:p>
          <w:p w14:paraId="590CE98C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2.2视向角0°、30°、70°、90°可选。</w:t>
            </w:r>
          </w:p>
          <w:p w14:paraId="28147E79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2.3外直径≤4mm。</w:t>
            </w:r>
          </w:p>
          <w:p w14:paraId="38B31BFF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2.4视场角≥100°。</w:t>
            </w:r>
          </w:p>
          <w:p w14:paraId="6AB95EAC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2.5有效景深覆盖5-100mm。</w:t>
            </w:r>
          </w:p>
          <w:p w14:paraId="63C27D84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3、双阀镜鞘，可同时注入和排除水。</w:t>
            </w:r>
          </w:p>
          <w:p w14:paraId="3A9C306B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4、配套穿刺针及套管。</w:t>
            </w:r>
          </w:p>
          <w:p w14:paraId="76707F54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5、髋关节镜手术工具：详见附件3清单。</w:t>
            </w:r>
          </w:p>
          <w:p w14:paraId="36312EA1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8、消毒方式包含但不限于高温压力蒸汽灭菌等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。</w:t>
            </w:r>
          </w:p>
          <w:p w14:paraId="4DCF5ACF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EE0000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9、能适配主流品牌型号的内窥镜系统使用。</w:t>
            </w:r>
          </w:p>
        </w:tc>
        <w:tc>
          <w:tcPr>
            <w:tcW w:w="2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2C70B0E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1.髋关节内窥镜。</w:t>
            </w:r>
          </w:p>
          <w:p w14:paraId="76D8F829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2.镜鞘及套管等。</w:t>
            </w:r>
          </w:p>
          <w:p w14:paraId="5B0EB90C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3.髋关节镜工具。</w:t>
            </w:r>
          </w:p>
          <w:p w14:paraId="3F17A2BF">
            <w:pPr>
              <w:jc w:val="left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4.穿</w:t>
            </w: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刺针。</w:t>
            </w:r>
          </w:p>
          <w:p w14:paraId="74B620F3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eastAsia" w:ascii="宋体" w:hAnsi="宋体" w:cs="宋体"/>
                <w:color w:val="000000"/>
                <w:sz w:val="24"/>
              </w:rPr>
              <w:t>光纤转换头。</w:t>
            </w:r>
          </w:p>
          <w:p w14:paraId="0DD5998D">
            <w:pPr>
              <w:jc w:val="left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6.</w:t>
            </w: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消毒盒。</w:t>
            </w:r>
          </w:p>
          <w:p w14:paraId="256A5849">
            <w:pPr>
              <w:jc w:val="left"/>
              <w:rPr>
                <w:rFonts w:hint="eastAsia" w:ascii="宋体" w:hAnsi="宋体" w:cs="宋体"/>
                <w:color w:val="EE0000"/>
                <w:sz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等</w:t>
            </w:r>
          </w:p>
        </w:tc>
      </w:tr>
      <w:tr w14:paraId="144C5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02C44BF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5790D46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12°双极电切镜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DD60778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1、主要应用于妇科宫腔镜手术等，配合双极电切系统、等离子电切系统使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用。</w:t>
            </w:r>
          </w:p>
          <w:p w14:paraId="0DE087A2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2、电切内窥镜工作长度≥180mm。</w:t>
            </w:r>
          </w:p>
          <w:p w14:paraId="040BA460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3、外鞘保持静止时，操作手柄、内窥镜、电极等可360°旋转。</w:t>
            </w:r>
          </w:p>
          <w:p w14:paraId="504BC779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4、视向角：12°。</w:t>
            </w:r>
          </w:p>
          <w:p w14:paraId="0C3D6282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5、视场角≥60°。</w:t>
            </w:r>
          </w:p>
          <w:p w14:paraId="1693DB11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6、镜体外直径≤4mm。</w:t>
            </w:r>
          </w:p>
          <w:p w14:paraId="6C1D26C9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7、有效景深覆盖5-50mm。</w:t>
            </w:r>
          </w:p>
          <w:p w14:paraId="2457087C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8、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适配的内外鞘、冲洗接头等。</w:t>
            </w:r>
          </w:p>
          <w:p w14:paraId="301510FF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9、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消毒方式包含但不限于低温等离子、高温高压灭菌等。</w:t>
            </w:r>
          </w:p>
        </w:tc>
        <w:tc>
          <w:tcPr>
            <w:tcW w:w="2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C89794A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1.12°电切镜。</w:t>
            </w:r>
          </w:p>
          <w:p w14:paraId="4BE4640A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2.内鞘。</w:t>
            </w:r>
          </w:p>
          <w:p w14:paraId="2513E555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3.外鞘。</w:t>
            </w:r>
          </w:p>
          <w:p w14:paraId="12F13278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4.冲洗接头。</w:t>
            </w:r>
          </w:p>
          <w:p w14:paraId="589A2AE7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5.操作手柄。</w:t>
            </w:r>
          </w:p>
          <w:p w14:paraId="36C4D087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6.消毒盒。</w:t>
            </w:r>
          </w:p>
          <w:p w14:paraId="1077B7D1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等</w:t>
            </w:r>
          </w:p>
        </w:tc>
      </w:tr>
      <w:tr w14:paraId="04400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C564C17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4B4FE30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30°泌尿双极电切镜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9B5AF72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1、主要应用于泌尿外科内镜手术，如前列腺电切、膀胱肿物电切等，配合双极电切系统、等离子电切系统使用。</w:t>
            </w:r>
          </w:p>
          <w:p w14:paraId="3D326F86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2、电切内窥镜工作长度≥180mm。</w:t>
            </w:r>
          </w:p>
          <w:p w14:paraId="4209959D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3、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外鞘保持静止时，操作手柄、内窥镜、电极等可360°旋转。</w:t>
            </w:r>
          </w:p>
          <w:p w14:paraId="3455761C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4、视向角：30°。</w:t>
            </w:r>
          </w:p>
          <w:p w14:paraId="4DA09D0D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5、视场角≥65°。</w:t>
            </w:r>
          </w:p>
          <w:p w14:paraId="39444B0F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6、镜体外直径≤4mm。</w:t>
            </w:r>
          </w:p>
          <w:p w14:paraId="22DAB4CF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7、有效景深覆盖5-100mm。</w:t>
            </w:r>
          </w:p>
          <w:p w14:paraId="070E8EBE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8、适配的内外鞘、冲洗接头等。</w:t>
            </w:r>
          </w:p>
          <w:p w14:paraId="15303E8B">
            <w:pPr>
              <w:spacing w:line="276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9、消毒方式包含但不限于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低温等离子、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高温高压灭菌等。</w:t>
            </w:r>
          </w:p>
        </w:tc>
        <w:tc>
          <w:tcPr>
            <w:tcW w:w="2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760169F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1.30°电切镜。</w:t>
            </w:r>
          </w:p>
          <w:p w14:paraId="3BCB05D6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2.内鞘。</w:t>
            </w:r>
          </w:p>
          <w:p w14:paraId="35D5994B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3.外鞘。</w:t>
            </w:r>
          </w:p>
          <w:p w14:paraId="3469008E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4.冲洗接头。</w:t>
            </w:r>
          </w:p>
          <w:p w14:paraId="71B1EDD8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5.操作手柄。</w:t>
            </w:r>
          </w:p>
          <w:p w14:paraId="1737F36C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6.消毒盒。</w:t>
            </w:r>
          </w:p>
          <w:p w14:paraId="326A67CF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等</w:t>
            </w:r>
          </w:p>
        </w:tc>
      </w:tr>
    </w:tbl>
    <w:p w14:paraId="70C274E2">
      <w:pPr>
        <w:pStyle w:val="18"/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</w:p>
    <w:p w14:paraId="08235954">
      <w:pPr>
        <w:pStyle w:val="9"/>
        <w:widowControl/>
        <w:rPr>
          <w:b/>
          <w:bCs/>
        </w:rPr>
      </w:pPr>
      <w:r>
        <w:rPr>
          <w:b/>
          <w:bCs/>
        </w:rPr>
        <w:t>三、报名资料要求： </w:t>
      </w:r>
    </w:p>
    <w:p w14:paraId="2AFBA7F1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2ECF59A4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</w:t>
      </w:r>
      <w:r>
        <w:rPr>
          <w:rFonts w:hint="default" w:ascii="宋体" w:hAnsi="宋体" w:cs="宋体"/>
          <w:b/>
          <w:bCs/>
          <w:szCs w:val="21"/>
        </w:rPr>
        <w:t>.</w:t>
      </w:r>
      <w:r>
        <w:rPr>
          <w:rFonts w:hint="eastAsia" w:ascii="宋体" w:hAnsi="宋体" w:cs="宋体"/>
          <w:b/>
          <w:bCs/>
          <w:szCs w:val="21"/>
        </w:rPr>
        <w:t>设备报价单</w:t>
      </w:r>
    </w:p>
    <w:tbl>
      <w:tblPr>
        <w:tblStyle w:val="11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11153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FA7F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3B32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68120EF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1640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A508C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04AFE28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F0CAC1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5A42C9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2F78EF4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7C258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48B9C6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B1A3F4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1C1F4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9F659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DFCC7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B9662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70FE8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6FD81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DCC9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BA745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F0209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C57A7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FF"/>
                <w:sz w:val="22"/>
                <w:szCs w:val="22"/>
              </w:rPr>
              <w:t>三年以上</w:t>
            </w:r>
          </w:p>
        </w:tc>
      </w:tr>
    </w:tbl>
    <w:p w14:paraId="74D19850">
      <w:pPr>
        <w:tabs>
          <w:tab w:val="left" w:pos="780"/>
        </w:tabs>
        <w:spacing w:line="360" w:lineRule="exact"/>
        <w:ind w:firstLine="422" w:firstLineChars="200"/>
        <w:rPr>
          <w:rFonts w:hint="eastAsia"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2BE6D84A">
      <w:pPr>
        <w:tabs>
          <w:tab w:val="left" w:pos="780"/>
        </w:tabs>
        <w:spacing w:line="360" w:lineRule="exact"/>
        <w:ind w:firstLine="422" w:firstLineChars="200"/>
        <w:rPr>
          <w:rFonts w:hint="eastAsia"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如有尽量提供医疗服务价格、收费编码、设备使用年限等信息。</w:t>
      </w:r>
    </w:p>
    <w:p w14:paraId="288A01E2">
      <w:pPr>
        <w:numPr>
          <w:ilvl w:val="0"/>
          <w:numId w:val="2"/>
        </w:numPr>
        <w:spacing w:line="360" w:lineRule="auto"/>
        <w:rPr>
          <w:rFonts w:hint="eastAsia" w:ascii="宋体" w:hAnsi="宋体"/>
          <w:bCs/>
          <w:color w:val="0000FF"/>
          <w:szCs w:val="21"/>
          <w:shd w:val="clear" w:color="auto" w:fill="FFFFFF"/>
        </w:rPr>
      </w:pP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耗材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试剂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、主要维修保养配件报价。</w:t>
      </w:r>
    </w:p>
    <w:tbl>
      <w:tblPr>
        <w:tblStyle w:val="20"/>
        <w:tblW w:w="10090" w:type="dxa"/>
        <w:tblInd w:w="-6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14:paraId="10536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3759E34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序号</w:t>
            </w:r>
          </w:p>
        </w:tc>
        <w:tc>
          <w:tcPr>
            <w:tcW w:w="1432" w:type="dxa"/>
          </w:tcPr>
          <w:p w14:paraId="7507D0E7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耗材产品名称</w:t>
            </w:r>
          </w:p>
        </w:tc>
        <w:tc>
          <w:tcPr>
            <w:tcW w:w="1241" w:type="dxa"/>
          </w:tcPr>
          <w:p w14:paraId="20227A3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耗材规格型号</w:t>
            </w:r>
          </w:p>
        </w:tc>
        <w:tc>
          <w:tcPr>
            <w:tcW w:w="845" w:type="dxa"/>
          </w:tcPr>
          <w:p w14:paraId="6D5C63A3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品牌</w:t>
            </w:r>
          </w:p>
        </w:tc>
        <w:tc>
          <w:tcPr>
            <w:tcW w:w="968" w:type="dxa"/>
          </w:tcPr>
          <w:p w14:paraId="2254A4D1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单价</w:t>
            </w:r>
          </w:p>
        </w:tc>
        <w:tc>
          <w:tcPr>
            <w:tcW w:w="1159" w:type="dxa"/>
          </w:tcPr>
          <w:p w14:paraId="53BCA121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注册证号</w:t>
            </w:r>
          </w:p>
        </w:tc>
        <w:tc>
          <w:tcPr>
            <w:tcW w:w="1105" w:type="dxa"/>
          </w:tcPr>
          <w:p w14:paraId="34295723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医保码</w:t>
            </w:r>
          </w:p>
        </w:tc>
        <w:tc>
          <w:tcPr>
            <w:tcW w:w="1104" w:type="dxa"/>
          </w:tcPr>
          <w:p w14:paraId="23D3E8A4">
            <w:pPr>
              <w:rPr>
                <w:color w:val="0000FF"/>
              </w:rPr>
            </w:pPr>
            <w:r>
              <w:rPr>
                <w:rFonts w:hint="eastAsia"/>
                <w:color w:val="0000FF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14:paraId="447A2FCE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是否专机专用耗材</w:t>
            </w:r>
          </w:p>
        </w:tc>
        <w:tc>
          <w:tcPr>
            <w:tcW w:w="545" w:type="dxa"/>
          </w:tcPr>
          <w:p w14:paraId="3572818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备注</w:t>
            </w:r>
          </w:p>
        </w:tc>
      </w:tr>
      <w:tr w14:paraId="67BA8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3D087987">
            <w:pPr>
              <w:rPr>
                <w:color w:val="0000FF"/>
              </w:rPr>
            </w:pPr>
          </w:p>
        </w:tc>
        <w:tc>
          <w:tcPr>
            <w:tcW w:w="1432" w:type="dxa"/>
          </w:tcPr>
          <w:p w14:paraId="08427BF7">
            <w:pPr>
              <w:rPr>
                <w:color w:val="0000FF"/>
              </w:rPr>
            </w:pPr>
          </w:p>
        </w:tc>
        <w:tc>
          <w:tcPr>
            <w:tcW w:w="1241" w:type="dxa"/>
          </w:tcPr>
          <w:p w14:paraId="21F0EAC0">
            <w:pPr>
              <w:rPr>
                <w:color w:val="0000FF"/>
              </w:rPr>
            </w:pPr>
          </w:p>
        </w:tc>
        <w:tc>
          <w:tcPr>
            <w:tcW w:w="845" w:type="dxa"/>
          </w:tcPr>
          <w:p w14:paraId="0225EF6F">
            <w:pPr>
              <w:rPr>
                <w:color w:val="0000FF"/>
              </w:rPr>
            </w:pPr>
          </w:p>
        </w:tc>
        <w:tc>
          <w:tcPr>
            <w:tcW w:w="968" w:type="dxa"/>
          </w:tcPr>
          <w:p w14:paraId="74E3BC5A">
            <w:pPr>
              <w:rPr>
                <w:color w:val="0000FF"/>
              </w:rPr>
            </w:pPr>
          </w:p>
        </w:tc>
        <w:tc>
          <w:tcPr>
            <w:tcW w:w="1159" w:type="dxa"/>
          </w:tcPr>
          <w:p w14:paraId="3968AAF4">
            <w:pPr>
              <w:rPr>
                <w:color w:val="0000FF"/>
              </w:rPr>
            </w:pPr>
          </w:p>
        </w:tc>
        <w:tc>
          <w:tcPr>
            <w:tcW w:w="1105" w:type="dxa"/>
          </w:tcPr>
          <w:p w14:paraId="6859DDB4">
            <w:pPr>
              <w:rPr>
                <w:color w:val="0000FF"/>
              </w:rPr>
            </w:pPr>
          </w:p>
        </w:tc>
        <w:tc>
          <w:tcPr>
            <w:tcW w:w="1104" w:type="dxa"/>
          </w:tcPr>
          <w:p w14:paraId="50B9BAC6">
            <w:pPr>
              <w:rPr>
                <w:color w:val="0000FF"/>
              </w:rPr>
            </w:pPr>
          </w:p>
        </w:tc>
        <w:tc>
          <w:tcPr>
            <w:tcW w:w="1064" w:type="dxa"/>
          </w:tcPr>
          <w:p w14:paraId="02727C1B">
            <w:pPr>
              <w:rPr>
                <w:color w:val="0000FF"/>
              </w:rPr>
            </w:pPr>
          </w:p>
        </w:tc>
        <w:tc>
          <w:tcPr>
            <w:tcW w:w="545" w:type="dxa"/>
          </w:tcPr>
          <w:p w14:paraId="52D3B57D">
            <w:pPr>
              <w:rPr>
                <w:color w:val="0000FF"/>
              </w:rPr>
            </w:pPr>
          </w:p>
        </w:tc>
      </w:tr>
    </w:tbl>
    <w:p w14:paraId="3D5FB411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（如有）提供耗材试剂单份、单人成本效益分析。</w:t>
      </w:r>
    </w:p>
    <w:p w14:paraId="7A56BECC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26177A08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47E95339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077395AD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09F053ED">
      <w:pPr>
        <w:spacing w:line="360" w:lineRule="auto"/>
        <w:rPr>
          <w:rFonts w:hint="eastAsia" w:ascii="宋体" w:hAnsi="宋体"/>
          <w:bCs/>
          <w:color w:val="000000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2AC5046C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61C3F395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334BDD28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4010FB27">
      <w:pPr>
        <w:pStyle w:val="3"/>
        <w:rPr>
          <w:rFonts w:hint="eastAsia" w:ascii="宋体" w:hAnsi="宋体"/>
          <w:color w:val="0000FF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★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11.《用户需求书》响应表（要求</w:t>
      </w:r>
      <w:r>
        <w:rPr>
          <w:rFonts w:hint="eastAsia" w:ascii="宋体" w:hAnsi="宋体"/>
          <w:color w:val="0000FF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14:paraId="3890CB86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（二）生产厂家所属企业类型（大型/中型/小型/微型企业）说明：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43624979">
      <w:pPr>
        <w:spacing w:line="360" w:lineRule="auto"/>
        <w:rPr>
          <w:rFonts w:hint="eastAsia"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</w:t>
      </w:r>
      <w:r>
        <w:rPr>
          <w:rFonts w:hint="eastAsia" w:ascii="宋体" w:hAnsi="宋体" w:cs="宋体"/>
          <w:szCs w:val="21"/>
          <w:shd w:val="clear" w:color="auto" w:fill="FFFFFF"/>
        </w:rPr>
        <w:t>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2105A564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（三）报名材料提交时间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：2026年4月1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7</w:t>
      </w:r>
      <w:bookmarkStart w:id="0" w:name="_GoBack"/>
      <w:bookmarkEnd w:id="0"/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日—2026年4月23日18:00，后续等通知邀请现场会议。</w:t>
      </w:r>
    </w:p>
    <w:p w14:paraId="0A7592A4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1.纸质材料准备：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纸质材料一式六份（一正五副），先寄一份</w:t>
      </w:r>
      <w:r>
        <w:rPr>
          <w:rFonts w:hint="eastAsia" w:ascii="宋体" w:hAnsi="宋体" w:cs="宋体"/>
          <w:color w:val="0000FF"/>
          <w:szCs w:val="21"/>
          <w:shd w:val="clear" w:color="auto" w:fill="FFFFFF"/>
        </w:rPr>
        <w:t>正本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纸质材料到医院地点。</w:t>
      </w:r>
    </w:p>
    <w:p w14:paraId="1F1898EB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2.电子材料准备：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扫描一份市场调研材料以PDF格式发送邮箱：pyzxyysbk@163.com；压缩包命名规则：项目名称+供应商。</w:t>
      </w:r>
    </w:p>
    <w:p w14:paraId="7300248C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  <w:shd w:val="clear" w:color="auto" w:fill="FFFFFF"/>
        </w:rPr>
        <w:t>3.后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续通过电子邮件/电话通知市场调查会议时间，会议当天准备多带几份纸质材料。</w:t>
      </w:r>
    </w:p>
    <w:p w14:paraId="716868FB">
      <w:pPr>
        <w:spacing w:line="360" w:lineRule="auto"/>
        <w:rPr>
          <w:rFonts w:hint="eastAsia"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（四）医院联系方式</w:t>
      </w:r>
    </w:p>
    <w:p w14:paraId="3C6AC783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hint="eastAsia" w:ascii="宋体" w:hAnsi="宋体"/>
          <w:color w:val="000000"/>
          <w:szCs w:val="21"/>
        </w:rPr>
        <w:t>，关老师，020-</w:t>
      </w:r>
      <w:r>
        <w:rPr>
          <w:rFonts w:ascii="宋体" w:hAnsi="宋体"/>
          <w:color w:val="000000"/>
          <w:szCs w:val="21"/>
        </w:rPr>
        <w:t>34858223</w:t>
      </w:r>
    </w:p>
    <w:p w14:paraId="5D568BB5">
      <w:pPr>
        <w:spacing w:line="360" w:lineRule="auto"/>
        <w:rPr>
          <w:rFonts w:hint="eastAsia"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收件地址：广州市番禺区桥南街福愉东路8号儿童发热门诊大楼三楼设备科 </w:t>
      </w:r>
    </w:p>
    <w:p w14:paraId="0E309430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</w:p>
    <w:p w14:paraId="7F426499">
      <w:pPr>
        <w:tabs>
          <w:tab w:val="left" w:pos="1140"/>
        </w:tabs>
        <w:spacing w:line="600" w:lineRule="auto"/>
        <w:jc w:val="left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附件：1.广州医科大学附属番禺中心医院一批内窥镜设备采购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项目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市场调查公告</w:t>
      </w:r>
    </w:p>
    <w:p w14:paraId="78A8F9ED">
      <w:pPr>
        <w:tabs>
          <w:tab w:val="left" w:pos="1140"/>
        </w:tabs>
        <w:spacing w:line="600" w:lineRule="auto"/>
        <w:ind w:firstLine="630" w:firstLineChars="300"/>
        <w:jc w:val="left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2.腕关节镜用器械</w:t>
      </w:r>
    </w:p>
    <w:p w14:paraId="300A0CC8">
      <w:pPr>
        <w:tabs>
          <w:tab w:val="left" w:pos="1140"/>
        </w:tabs>
        <w:spacing w:line="600" w:lineRule="auto"/>
        <w:ind w:firstLine="630" w:firstLineChars="300"/>
        <w:jc w:val="left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3.髋关节镜用器械</w:t>
      </w:r>
    </w:p>
    <w:p w14:paraId="57B52AA8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 w14:paraId="718B3A2C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广州医科大学附属番禺中心医院</w:t>
      </w:r>
    </w:p>
    <w:p w14:paraId="6F148131">
      <w:pPr>
        <w:pStyle w:val="18"/>
        <w:tabs>
          <w:tab w:val="left" w:pos="709"/>
          <w:tab w:val="left" w:pos="851"/>
        </w:tabs>
        <w:spacing w:line="360" w:lineRule="auto"/>
        <w:ind w:right="720" w:firstLine="0" w:firstLineChars="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2026年4月1</w:t>
      </w: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51E39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005FF0"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005FF0">
                    <w:pPr>
                      <w:pStyle w:val="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E15D54"/>
    <w:multiLevelType w:val="singleLevel"/>
    <w:tmpl w:val="DEE15D5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0001715B"/>
    <w:rsid w:val="00035F0E"/>
    <w:rsid w:val="00043B20"/>
    <w:rsid w:val="000604D7"/>
    <w:rsid w:val="00063F0A"/>
    <w:rsid w:val="000664E8"/>
    <w:rsid w:val="00080787"/>
    <w:rsid w:val="000A16E0"/>
    <w:rsid w:val="000A2046"/>
    <w:rsid w:val="000B74EA"/>
    <w:rsid w:val="000C0F53"/>
    <w:rsid w:val="000C5293"/>
    <w:rsid w:val="000D18A2"/>
    <w:rsid w:val="000F27CF"/>
    <w:rsid w:val="000F29BD"/>
    <w:rsid w:val="000F6C40"/>
    <w:rsid w:val="00124E10"/>
    <w:rsid w:val="001314BB"/>
    <w:rsid w:val="00137613"/>
    <w:rsid w:val="00137E29"/>
    <w:rsid w:val="00144DC6"/>
    <w:rsid w:val="001515BD"/>
    <w:rsid w:val="00154D50"/>
    <w:rsid w:val="00154DFD"/>
    <w:rsid w:val="00167C99"/>
    <w:rsid w:val="00171C4A"/>
    <w:rsid w:val="00172A27"/>
    <w:rsid w:val="001757C5"/>
    <w:rsid w:val="00176871"/>
    <w:rsid w:val="00183F08"/>
    <w:rsid w:val="00191775"/>
    <w:rsid w:val="001929EE"/>
    <w:rsid w:val="00196305"/>
    <w:rsid w:val="001C6C49"/>
    <w:rsid w:val="001C78F7"/>
    <w:rsid w:val="001D2C76"/>
    <w:rsid w:val="001D6D49"/>
    <w:rsid w:val="00207E8C"/>
    <w:rsid w:val="00213CF6"/>
    <w:rsid w:val="002265C4"/>
    <w:rsid w:val="00232C38"/>
    <w:rsid w:val="0023548D"/>
    <w:rsid w:val="00237E1C"/>
    <w:rsid w:val="00242118"/>
    <w:rsid w:val="0026580E"/>
    <w:rsid w:val="002758E6"/>
    <w:rsid w:val="00283C4E"/>
    <w:rsid w:val="00291F81"/>
    <w:rsid w:val="00296784"/>
    <w:rsid w:val="002977E0"/>
    <w:rsid w:val="002C0EC1"/>
    <w:rsid w:val="002D6BCF"/>
    <w:rsid w:val="002E264B"/>
    <w:rsid w:val="002F102D"/>
    <w:rsid w:val="002F1F53"/>
    <w:rsid w:val="0030522C"/>
    <w:rsid w:val="003110AC"/>
    <w:rsid w:val="0033074F"/>
    <w:rsid w:val="00330B8B"/>
    <w:rsid w:val="00337BE8"/>
    <w:rsid w:val="00352EAB"/>
    <w:rsid w:val="003540E8"/>
    <w:rsid w:val="00362070"/>
    <w:rsid w:val="003778EF"/>
    <w:rsid w:val="00377B57"/>
    <w:rsid w:val="00386B1F"/>
    <w:rsid w:val="0039220A"/>
    <w:rsid w:val="003A5E09"/>
    <w:rsid w:val="003B12A7"/>
    <w:rsid w:val="003B2233"/>
    <w:rsid w:val="003B5BF3"/>
    <w:rsid w:val="003E4B01"/>
    <w:rsid w:val="003E5D37"/>
    <w:rsid w:val="003E678E"/>
    <w:rsid w:val="003F055B"/>
    <w:rsid w:val="003F11BB"/>
    <w:rsid w:val="003F2AEE"/>
    <w:rsid w:val="003F398D"/>
    <w:rsid w:val="004114FB"/>
    <w:rsid w:val="00417126"/>
    <w:rsid w:val="00427B45"/>
    <w:rsid w:val="004349CB"/>
    <w:rsid w:val="00452CE3"/>
    <w:rsid w:val="00452FD3"/>
    <w:rsid w:val="00453B08"/>
    <w:rsid w:val="00455023"/>
    <w:rsid w:val="00463FCB"/>
    <w:rsid w:val="0046796B"/>
    <w:rsid w:val="00470D14"/>
    <w:rsid w:val="00475EF3"/>
    <w:rsid w:val="0048113F"/>
    <w:rsid w:val="004A544D"/>
    <w:rsid w:val="004B3E7C"/>
    <w:rsid w:val="004C0E99"/>
    <w:rsid w:val="004C30F2"/>
    <w:rsid w:val="004D29F5"/>
    <w:rsid w:val="004D304A"/>
    <w:rsid w:val="004D43E7"/>
    <w:rsid w:val="004D4A85"/>
    <w:rsid w:val="004F2E19"/>
    <w:rsid w:val="004F5E83"/>
    <w:rsid w:val="00500513"/>
    <w:rsid w:val="00500E85"/>
    <w:rsid w:val="0050306B"/>
    <w:rsid w:val="0052056B"/>
    <w:rsid w:val="00531093"/>
    <w:rsid w:val="0054720A"/>
    <w:rsid w:val="00571062"/>
    <w:rsid w:val="005A1035"/>
    <w:rsid w:val="005A1A35"/>
    <w:rsid w:val="005B1E05"/>
    <w:rsid w:val="005B2B01"/>
    <w:rsid w:val="005C0033"/>
    <w:rsid w:val="005D5345"/>
    <w:rsid w:val="0061031F"/>
    <w:rsid w:val="00611458"/>
    <w:rsid w:val="00616E99"/>
    <w:rsid w:val="00625539"/>
    <w:rsid w:val="006420A0"/>
    <w:rsid w:val="00642147"/>
    <w:rsid w:val="0065545F"/>
    <w:rsid w:val="00662D5A"/>
    <w:rsid w:val="00664408"/>
    <w:rsid w:val="0067681B"/>
    <w:rsid w:val="0068650B"/>
    <w:rsid w:val="00686876"/>
    <w:rsid w:val="00690C2F"/>
    <w:rsid w:val="006A3160"/>
    <w:rsid w:val="006B329A"/>
    <w:rsid w:val="006C13F9"/>
    <w:rsid w:val="006C4A29"/>
    <w:rsid w:val="006C4F9D"/>
    <w:rsid w:val="006D2683"/>
    <w:rsid w:val="006D3B0F"/>
    <w:rsid w:val="006D6905"/>
    <w:rsid w:val="006E02A2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513B3"/>
    <w:rsid w:val="00761412"/>
    <w:rsid w:val="0076148B"/>
    <w:rsid w:val="00761687"/>
    <w:rsid w:val="00765A3B"/>
    <w:rsid w:val="00775C5E"/>
    <w:rsid w:val="007843F3"/>
    <w:rsid w:val="00791213"/>
    <w:rsid w:val="00793614"/>
    <w:rsid w:val="007A1453"/>
    <w:rsid w:val="007C0C98"/>
    <w:rsid w:val="007C3619"/>
    <w:rsid w:val="007E0591"/>
    <w:rsid w:val="007E1D20"/>
    <w:rsid w:val="007F12CF"/>
    <w:rsid w:val="00805AE8"/>
    <w:rsid w:val="00820F3F"/>
    <w:rsid w:val="008321D6"/>
    <w:rsid w:val="00835D8F"/>
    <w:rsid w:val="0083615A"/>
    <w:rsid w:val="0084056F"/>
    <w:rsid w:val="00842A47"/>
    <w:rsid w:val="00873E7F"/>
    <w:rsid w:val="00884331"/>
    <w:rsid w:val="00892DEB"/>
    <w:rsid w:val="008C2480"/>
    <w:rsid w:val="008C3956"/>
    <w:rsid w:val="008D0B4D"/>
    <w:rsid w:val="008E4343"/>
    <w:rsid w:val="008F6119"/>
    <w:rsid w:val="009061DC"/>
    <w:rsid w:val="009118E6"/>
    <w:rsid w:val="00913946"/>
    <w:rsid w:val="00940357"/>
    <w:rsid w:val="009474C8"/>
    <w:rsid w:val="009550E5"/>
    <w:rsid w:val="00972FC3"/>
    <w:rsid w:val="00975273"/>
    <w:rsid w:val="0097647C"/>
    <w:rsid w:val="00976F7D"/>
    <w:rsid w:val="00977B06"/>
    <w:rsid w:val="00980965"/>
    <w:rsid w:val="0098552E"/>
    <w:rsid w:val="00992D9C"/>
    <w:rsid w:val="009B1A7C"/>
    <w:rsid w:val="009B253E"/>
    <w:rsid w:val="009B5847"/>
    <w:rsid w:val="009C1253"/>
    <w:rsid w:val="009C482B"/>
    <w:rsid w:val="009C685B"/>
    <w:rsid w:val="009D1359"/>
    <w:rsid w:val="009D1AC8"/>
    <w:rsid w:val="009D7FD9"/>
    <w:rsid w:val="009E482D"/>
    <w:rsid w:val="009F0D45"/>
    <w:rsid w:val="009F1C1B"/>
    <w:rsid w:val="009F2E37"/>
    <w:rsid w:val="009F4FA6"/>
    <w:rsid w:val="00A006D4"/>
    <w:rsid w:val="00A06568"/>
    <w:rsid w:val="00A06C7E"/>
    <w:rsid w:val="00A07E95"/>
    <w:rsid w:val="00A221EB"/>
    <w:rsid w:val="00A24B24"/>
    <w:rsid w:val="00A27D59"/>
    <w:rsid w:val="00A42AA6"/>
    <w:rsid w:val="00A64C14"/>
    <w:rsid w:val="00A728D3"/>
    <w:rsid w:val="00A81B4A"/>
    <w:rsid w:val="00AA69AD"/>
    <w:rsid w:val="00AB6AA6"/>
    <w:rsid w:val="00AD6A71"/>
    <w:rsid w:val="00B01A8E"/>
    <w:rsid w:val="00B06148"/>
    <w:rsid w:val="00B1245F"/>
    <w:rsid w:val="00B12CC0"/>
    <w:rsid w:val="00B13926"/>
    <w:rsid w:val="00B148B3"/>
    <w:rsid w:val="00B23DAC"/>
    <w:rsid w:val="00B362A7"/>
    <w:rsid w:val="00B5378A"/>
    <w:rsid w:val="00B53ED9"/>
    <w:rsid w:val="00B54871"/>
    <w:rsid w:val="00B57141"/>
    <w:rsid w:val="00B57279"/>
    <w:rsid w:val="00B622B5"/>
    <w:rsid w:val="00B81AF1"/>
    <w:rsid w:val="00BA70F2"/>
    <w:rsid w:val="00BA788D"/>
    <w:rsid w:val="00BC2023"/>
    <w:rsid w:val="00BC213D"/>
    <w:rsid w:val="00BC236D"/>
    <w:rsid w:val="00BC2DA8"/>
    <w:rsid w:val="00BC4933"/>
    <w:rsid w:val="00BC7F31"/>
    <w:rsid w:val="00BD75DB"/>
    <w:rsid w:val="00BE1C2B"/>
    <w:rsid w:val="00BE715F"/>
    <w:rsid w:val="00BF3D2B"/>
    <w:rsid w:val="00BF6EB7"/>
    <w:rsid w:val="00C03D14"/>
    <w:rsid w:val="00C2497F"/>
    <w:rsid w:val="00C346FD"/>
    <w:rsid w:val="00C36054"/>
    <w:rsid w:val="00C45326"/>
    <w:rsid w:val="00C54586"/>
    <w:rsid w:val="00C63176"/>
    <w:rsid w:val="00C939B3"/>
    <w:rsid w:val="00CC061C"/>
    <w:rsid w:val="00CD7BE7"/>
    <w:rsid w:val="00CE156A"/>
    <w:rsid w:val="00CE45D1"/>
    <w:rsid w:val="00CE4737"/>
    <w:rsid w:val="00CF40CD"/>
    <w:rsid w:val="00D02829"/>
    <w:rsid w:val="00D0441F"/>
    <w:rsid w:val="00D121D2"/>
    <w:rsid w:val="00D37831"/>
    <w:rsid w:val="00D64C80"/>
    <w:rsid w:val="00D7427F"/>
    <w:rsid w:val="00D7654A"/>
    <w:rsid w:val="00D8378C"/>
    <w:rsid w:val="00D85ADF"/>
    <w:rsid w:val="00D957BF"/>
    <w:rsid w:val="00DA48EF"/>
    <w:rsid w:val="00DB7EDB"/>
    <w:rsid w:val="00DC2CA9"/>
    <w:rsid w:val="00DE3EB4"/>
    <w:rsid w:val="00DF0D57"/>
    <w:rsid w:val="00DF6663"/>
    <w:rsid w:val="00E011A6"/>
    <w:rsid w:val="00E03F0A"/>
    <w:rsid w:val="00E1057F"/>
    <w:rsid w:val="00E26E59"/>
    <w:rsid w:val="00E3314F"/>
    <w:rsid w:val="00E355D1"/>
    <w:rsid w:val="00E53447"/>
    <w:rsid w:val="00E5492F"/>
    <w:rsid w:val="00E55BE8"/>
    <w:rsid w:val="00E57CAE"/>
    <w:rsid w:val="00E7198D"/>
    <w:rsid w:val="00E726A1"/>
    <w:rsid w:val="00E72F50"/>
    <w:rsid w:val="00E83CF9"/>
    <w:rsid w:val="00E83EDF"/>
    <w:rsid w:val="00E97C93"/>
    <w:rsid w:val="00EA526F"/>
    <w:rsid w:val="00EA5665"/>
    <w:rsid w:val="00EC3577"/>
    <w:rsid w:val="00EC7D53"/>
    <w:rsid w:val="00ED0066"/>
    <w:rsid w:val="00ED6F17"/>
    <w:rsid w:val="00EE67BF"/>
    <w:rsid w:val="00F006A0"/>
    <w:rsid w:val="00F03E94"/>
    <w:rsid w:val="00F10261"/>
    <w:rsid w:val="00F17020"/>
    <w:rsid w:val="00F21B41"/>
    <w:rsid w:val="00F2367D"/>
    <w:rsid w:val="00F24A3D"/>
    <w:rsid w:val="00F2518E"/>
    <w:rsid w:val="00F3651B"/>
    <w:rsid w:val="00F36574"/>
    <w:rsid w:val="00F45507"/>
    <w:rsid w:val="00F517BA"/>
    <w:rsid w:val="00F56EE6"/>
    <w:rsid w:val="00F61CF0"/>
    <w:rsid w:val="00F66BD4"/>
    <w:rsid w:val="00F70A7A"/>
    <w:rsid w:val="00F71245"/>
    <w:rsid w:val="00F7613A"/>
    <w:rsid w:val="00F96C85"/>
    <w:rsid w:val="00FA1084"/>
    <w:rsid w:val="00FA45CF"/>
    <w:rsid w:val="00FB0882"/>
    <w:rsid w:val="00FD38AD"/>
    <w:rsid w:val="00FD4E0A"/>
    <w:rsid w:val="00FE0067"/>
    <w:rsid w:val="00FE442F"/>
    <w:rsid w:val="0130399E"/>
    <w:rsid w:val="016C787F"/>
    <w:rsid w:val="01EF79A1"/>
    <w:rsid w:val="02753E85"/>
    <w:rsid w:val="02A36C44"/>
    <w:rsid w:val="02E80CAC"/>
    <w:rsid w:val="02F46EA8"/>
    <w:rsid w:val="038E2F7A"/>
    <w:rsid w:val="03BE185C"/>
    <w:rsid w:val="03E74352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BF7DE3"/>
    <w:rsid w:val="080812F8"/>
    <w:rsid w:val="080C703A"/>
    <w:rsid w:val="08483699"/>
    <w:rsid w:val="08DD6428"/>
    <w:rsid w:val="08EE5B69"/>
    <w:rsid w:val="09785831"/>
    <w:rsid w:val="098C1AE6"/>
    <w:rsid w:val="0A1D285A"/>
    <w:rsid w:val="0AAC3C13"/>
    <w:rsid w:val="0AB94545"/>
    <w:rsid w:val="0AFB3396"/>
    <w:rsid w:val="0B0009AC"/>
    <w:rsid w:val="0B4739EB"/>
    <w:rsid w:val="0BA856D3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EE24E66"/>
    <w:rsid w:val="0F234C69"/>
    <w:rsid w:val="0FCF3D86"/>
    <w:rsid w:val="106C2D6C"/>
    <w:rsid w:val="108005C5"/>
    <w:rsid w:val="10C074CB"/>
    <w:rsid w:val="111F236C"/>
    <w:rsid w:val="117523CB"/>
    <w:rsid w:val="11A33E25"/>
    <w:rsid w:val="11C4729E"/>
    <w:rsid w:val="127A62E8"/>
    <w:rsid w:val="128B48D5"/>
    <w:rsid w:val="133D09EF"/>
    <w:rsid w:val="13AF40DA"/>
    <w:rsid w:val="13C417E2"/>
    <w:rsid w:val="14034386"/>
    <w:rsid w:val="145D08B3"/>
    <w:rsid w:val="14C62D5A"/>
    <w:rsid w:val="14E05AD6"/>
    <w:rsid w:val="15020157"/>
    <w:rsid w:val="15250368"/>
    <w:rsid w:val="15344AB2"/>
    <w:rsid w:val="1537135F"/>
    <w:rsid w:val="15A325BE"/>
    <w:rsid w:val="15DB5E57"/>
    <w:rsid w:val="166E3B87"/>
    <w:rsid w:val="16F11B48"/>
    <w:rsid w:val="179965BF"/>
    <w:rsid w:val="17A706EF"/>
    <w:rsid w:val="17A76872"/>
    <w:rsid w:val="181C55AD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D84974"/>
    <w:rsid w:val="1C2B27DD"/>
    <w:rsid w:val="1C600606"/>
    <w:rsid w:val="1C986757"/>
    <w:rsid w:val="1DD57975"/>
    <w:rsid w:val="1E217C6F"/>
    <w:rsid w:val="1EB564D4"/>
    <w:rsid w:val="1EE07543"/>
    <w:rsid w:val="1EF901E9"/>
    <w:rsid w:val="1F4274EB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21B75B3"/>
    <w:rsid w:val="2223201C"/>
    <w:rsid w:val="229614C9"/>
    <w:rsid w:val="22AD2D70"/>
    <w:rsid w:val="231E7945"/>
    <w:rsid w:val="232E0809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AF355A"/>
    <w:rsid w:val="26E04AA9"/>
    <w:rsid w:val="277E69D1"/>
    <w:rsid w:val="27F01FAC"/>
    <w:rsid w:val="280A3B62"/>
    <w:rsid w:val="293C02DD"/>
    <w:rsid w:val="297445E7"/>
    <w:rsid w:val="29F36221"/>
    <w:rsid w:val="2A8645D2"/>
    <w:rsid w:val="2A9E695F"/>
    <w:rsid w:val="2B054F7A"/>
    <w:rsid w:val="2B905794"/>
    <w:rsid w:val="2BC2788C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514B0D"/>
    <w:rsid w:val="30865A9E"/>
    <w:rsid w:val="30AE4081"/>
    <w:rsid w:val="30BF7BEB"/>
    <w:rsid w:val="311168A1"/>
    <w:rsid w:val="316A7F45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4477C91"/>
    <w:rsid w:val="34BF0E0C"/>
    <w:rsid w:val="34D12C85"/>
    <w:rsid w:val="350330C9"/>
    <w:rsid w:val="361A62C5"/>
    <w:rsid w:val="361E2949"/>
    <w:rsid w:val="36935DF9"/>
    <w:rsid w:val="375F0685"/>
    <w:rsid w:val="37F1663F"/>
    <w:rsid w:val="380A6862"/>
    <w:rsid w:val="385B78FA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2E6D32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530671"/>
    <w:rsid w:val="426B25D4"/>
    <w:rsid w:val="42731488"/>
    <w:rsid w:val="43525542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F61971"/>
    <w:rsid w:val="478A34FC"/>
    <w:rsid w:val="47A614C4"/>
    <w:rsid w:val="47A75C45"/>
    <w:rsid w:val="47B94871"/>
    <w:rsid w:val="47BE0994"/>
    <w:rsid w:val="47F668F8"/>
    <w:rsid w:val="483B6A39"/>
    <w:rsid w:val="484E2B45"/>
    <w:rsid w:val="48CB2E1C"/>
    <w:rsid w:val="494876D6"/>
    <w:rsid w:val="498A17A6"/>
    <w:rsid w:val="49A001F1"/>
    <w:rsid w:val="49D33009"/>
    <w:rsid w:val="4A2A72C7"/>
    <w:rsid w:val="4A3B7A08"/>
    <w:rsid w:val="4A722025"/>
    <w:rsid w:val="4A952938"/>
    <w:rsid w:val="4ADB58C8"/>
    <w:rsid w:val="4B306B81"/>
    <w:rsid w:val="4B37440B"/>
    <w:rsid w:val="4B931F81"/>
    <w:rsid w:val="4BA13736"/>
    <w:rsid w:val="4BAE57DD"/>
    <w:rsid w:val="4BBB7951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EE031E2"/>
    <w:rsid w:val="4F005E52"/>
    <w:rsid w:val="4F23133C"/>
    <w:rsid w:val="5019778B"/>
    <w:rsid w:val="50327208"/>
    <w:rsid w:val="5037206F"/>
    <w:rsid w:val="507F780F"/>
    <w:rsid w:val="520D7203"/>
    <w:rsid w:val="52102850"/>
    <w:rsid w:val="521D27E0"/>
    <w:rsid w:val="52D90E94"/>
    <w:rsid w:val="544669FD"/>
    <w:rsid w:val="5458105A"/>
    <w:rsid w:val="548216F8"/>
    <w:rsid w:val="552235BC"/>
    <w:rsid w:val="55957506"/>
    <w:rsid w:val="56101453"/>
    <w:rsid w:val="56327239"/>
    <w:rsid w:val="568D0913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D23B27"/>
    <w:rsid w:val="58E91128"/>
    <w:rsid w:val="58E9367F"/>
    <w:rsid w:val="58F42A01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BE16C4"/>
    <w:rsid w:val="60031C46"/>
    <w:rsid w:val="602D281F"/>
    <w:rsid w:val="603A15B7"/>
    <w:rsid w:val="60646342"/>
    <w:rsid w:val="616E30EF"/>
    <w:rsid w:val="6183394F"/>
    <w:rsid w:val="61911ABE"/>
    <w:rsid w:val="61B825BC"/>
    <w:rsid w:val="61DB49B0"/>
    <w:rsid w:val="6208709F"/>
    <w:rsid w:val="62516C98"/>
    <w:rsid w:val="62D578C9"/>
    <w:rsid w:val="62ED0984"/>
    <w:rsid w:val="63497970"/>
    <w:rsid w:val="637C5F97"/>
    <w:rsid w:val="63B241BC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AF91C7B"/>
    <w:rsid w:val="6B013226"/>
    <w:rsid w:val="6B657311"/>
    <w:rsid w:val="6BE835ED"/>
    <w:rsid w:val="6BF1488B"/>
    <w:rsid w:val="6CB54F22"/>
    <w:rsid w:val="6CBF33DE"/>
    <w:rsid w:val="6CC26E5A"/>
    <w:rsid w:val="6D142D9C"/>
    <w:rsid w:val="6D5C7DF2"/>
    <w:rsid w:val="6D906CB9"/>
    <w:rsid w:val="6DDA4BD3"/>
    <w:rsid w:val="6E950C2C"/>
    <w:rsid w:val="6EFFD814"/>
    <w:rsid w:val="6F76382E"/>
    <w:rsid w:val="6FE23626"/>
    <w:rsid w:val="702116A6"/>
    <w:rsid w:val="707D037F"/>
    <w:rsid w:val="70AE79D5"/>
    <w:rsid w:val="71262BC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6312863"/>
    <w:rsid w:val="7657019E"/>
    <w:rsid w:val="773773E3"/>
    <w:rsid w:val="77856566"/>
    <w:rsid w:val="77B0389A"/>
    <w:rsid w:val="77C33297"/>
    <w:rsid w:val="78F26E0F"/>
    <w:rsid w:val="79C124FE"/>
    <w:rsid w:val="79C601B6"/>
    <w:rsid w:val="79EE46A2"/>
    <w:rsid w:val="7A0822E6"/>
    <w:rsid w:val="7A490822"/>
    <w:rsid w:val="7A540E6F"/>
    <w:rsid w:val="7A54732D"/>
    <w:rsid w:val="7A8148CE"/>
    <w:rsid w:val="7B3630FE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CF20C20"/>
    <w:rsid w:val="7D7E216A"/>
    <w:rsid w:val="7DAE2D99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  <w:rsid w:val="AEF7A110"/>
    <w:rsid w:val="AF5C4425"/>
    <w:rsid w:val="BDED70CB"/>
    <w:rsid w:val="F6BBE296"/>
    <w:rsid w:val="F7BD4AE5"/>
    <w:rsid w:val="F7EF55FD"/>
    <w:rsid w:val="FDB008F5"/>
    <w:rsid w:val="FDFB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3">
    <w:name w:val="Body Text"/>
    <w:basedOn w:val="1"/>
    <w:next w:val="4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4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character" w:customStyle="1" w:styleId="16">
    <w:name w:val="font1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3"/>
    <w:link w:val="5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列表段落1"/>
    <w:basedOn w:val="1"/>
    <w:uiPriority w:val="0"/>
    <w:pPr>
      <w:ind w:firstLine="420" w:firstLineChars="200"/>
    </w:pPr>
    <w:rPr>
      <w:rFonts w:ascii="等线" w:hAnsi="等线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5</Pages>
  <Words>2649</Words>
  <Characters>2921</Characters>
  <Lines>22</Lines>
  <Paragraphs>6</Paragraphs>
  <TotalTime>0</TotalTime>
  <ScaleCrop>false</ScaleCrop>
  <LinksUpToDate>false</LinksUpToDate>
  <CharactersWithSpaces>2933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2024-04-11T23:39:00Z</dcterms:created>
  <dc:creator>渴口可乐</dc:creator>
  <cp:lastModifiedBy>肖翔</cp:lastModifiedBy>
  <dcterms:modified xsi:type="dcterms:W3CDTF">2026-04-17T06:52:48Z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