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F9262">
      <w:pPr>
        <w:pStyle w:val="5"/>
        <w:spacing w:before="239"/>
        <w:jc w:val="center"/>
        <w:rPr>
          <w:rFonts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</w:pP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  <w:t>广州医科大学附属</w:t>
      </w:r>
      <w:bookmarkStart w:id="0" w:name="_Toc100588842"/>
      <w:r>
        <w:rPr>
          <w:rFonts w:hint="eastAsia"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  <w:t>番禺中心医院医疗集团采购</w:t>
      </w:r>
      <w:r>
        <w:rPr>
          <w:rFonts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  <w:t>2026-2028年五金配件</w:t>
      </w:r>
      <w:r>
        <w:rPr>
          <w:rFonts w:hint="eastAsia"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  <w:t>配送</w:t>
      </w:r>
      <w:r>
        <w:rPr>
          <w:rFonts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  <w:t>服务</w:t>
      </w:r>
    </w:p>
    <w:p w14:paraId="565428AD">
      <w:pPr>
        <w:pStyle w:val="5"/>
        <w:spacing w:before="239"/>
        <w:jc w:val="center"/>
        <w:rPr>
          <w:rFonts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  <w:t>用户需求</w:t>
      </w:r>
      <w:bookmarkEnd w:id="0"/>
      <w:r>
        <w:rPr>
          <w:rFonts w:hint="eastAsia"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  <w:t>书</w:t>
      </w:r>
    </w:p>
    <w:p w14:paraId="0540D8DE">
      <w:pPr>
        <w:pStyle w:val="5"/>
        <w:spacing w:before="239"/>
        <w:jc w:val="center"/>
        <w:rPr>
          <w:rFonts w:asciiTheme="minorEastAsia" w:hAnsiTheme="minorEastAsia" w:eastAsiaTheme="minorEastAsia" w:cstheme="minorEastAsia"/>
          <w:b/>
          <w:bCs/>
          <w:spacing w:val="4"/>
          <w:sz w:val="32"/>
          <w:szCs w:val="32"/>
          <w:lang w:eastAsia="zh-CN"/>
        </w:rPr>
      </w:pPr>
    </w:p>
    <w:p w14:paraId="2E6E8CCD">
      <w:pPr>
        <w:pStyle w:val="5"/>
        <w:numPr>
          <w:ilvl w:val="0"/>
          <w:numId w:val="1"/>
        </w:numPr>
        <w:spacing w:before="239" w:line="219" w:lineRule="auto"/>
        <w:ind w:left="98"/>
        <w:rPr>
          <w:rFonts w:asciiTheme="minorEastAsia" w:hAnsiTheme="minorEastAsia" w:eastAsiaTheme="minorEastAsia" w:cstheme="minorEastAsia"/>
          <w:b/>
          <w:bCs/>
          <w:spacing w:val="-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"/>
          <w:lang w:eastAsia="zh-CN"/>
        </w:rPr>
        <w:t>项目概况</w:t>
      </w:r>
    </w:p>
    <w:tbl>
      <w:tblPr>
        <w:tblStyle w:val="9"/>
        <w:tblpPr w:leftFromText="180" w:rightFromText="180" w:vertAnchor="text" w:horzAnchor="page" w:tblpX="1916" w:tblpY="622"/>
        <w:tblOverlap w:val="never"/>
        <w:tblW w:w="8795" w:type="dxa"/>
        <w:tblInd w:w="0" w:type="dxa"/>
        <w:tblBorders>
          <w:top w:val="single" w:color="auto" w:sz="4" w:space="0"/>
          <w:left w:val="single" w:color="auto" w:sz="4" w:space="0"/>
          <w:bottom w:val="single" w:color="000000" w:sz="6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648"/>
        <w:gridCol w:w="1163"/>
        <w:gridCol w:w="1017"/>
        <w:gridCol w:w="1316"/>
        <w:gridCol w:w="1117"/>
      </w:tblGrid>
      <w:tr w14:paraId="2370E1F3"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52541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AABC3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55406">
            <w:pPr>
              <w:spacing w:line="360" w:lineRule="auto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预算单价</w:t>
            </w:r>
            <w:r>
              <w:rPr>
                <w:rFonts w:hint="eastAsia" w:ascii="宋体" w:hAnsi="宋体"/>
              </w:rPr>
              <w:t>（万元）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BBA81">
            <w:pPr>
              <w:spacing w:line="360" w:lineRule="auto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数量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6BF05">
            <w:pPr>
              <w:spacing w:line="360" w:lineRule="auto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预算金额</w:t>
            </w:r>
          </w:p>
          <w:p w14:paraId="3D1082F8">
            <w:pPr>
              <w:spacing w:line="360" w:lineRule="auto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（万元）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926AF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服务期限</w:t>
            </w:r>
          </w:p>
        </w:tc>
      </w:tr>
      <w:tr w14:paraId="2C59A4A0"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775612F">
            <w:pPr>
              <w:spacing w:line="360" w:lineRule="auto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E8E1828">
            <w:pPr>
              <w:spacing w:line="360" w:lineRule="auto"/>
              <w:jc w:val="center"/>
              <w:textAlignment w:val="center"/>
              <w:rPr>
                <w:rFonts w:ascii="宋体" w:hAnsi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广州医科大学附属番禺中心医院</w:t>
            </w:r>
            <w:r>
              <w:rPr>
                <w:rFonts w:hint="eastAsia" w:ascii="宋体" w:hAnsi="宋体"/>
                <w:lang w:eastAsia="zh-CN"/>
              </w:rPr>
              <w:t>医疗集团</w:t>
            </w:r>
            <w:r>
              <w:rPr>
                <w:rFonts w:hint="eastAsia" w:ascii="宋体" w:hAnsi="宋体" w:eastAsia="宋体"/>
                <w:lang w:eastAsia="zh-CN"/>
              </w:rPr>
              <w:t>五金配件</w:t>
            </w:r>
            <w:r>
              <w:rPr>
                <w:rFonts w:hint="eastAsia" w:ascii="宋体" w:hAnsi="宋体"/>
                <w:lang w:eastAsia="zh-CN"/>
              </w:rPr>
              <w:t>配送服务项目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280E9EC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49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37AB5B3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2年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47E19D17">
            <w:pPr>
              <w:spacing w:line="360" w:lineRule="auto"/>
              <w:jc w:val="center"/>
              <w:textAlignment w:val="center"/>
              <w:rPr>
                <w:rFonts w:hint="default" w:ascii="宋体" w:hAnsi="宋体"/>
              </w:rPr>
            </w:pPr>
            <w:r>
              <w:rPr>
                <w:rFonts w:ascii="宋体" w:hAnsi="宋体"/>
              </w:rPr>
              <w:t>98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19E127A0">
            <w:pPr>
              <w:spacing w:line="360" w:lineRule="auto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2年</w:t>
            </w:r>
          </w:p>
        </w:tc>
      </w:tr>
    </w:tbl>
    <w:p w14:paraId="7DE00C3F">
      <w:pPr>
        <w:pStyle w:val="18"/>
        <w:spacing w:line="360" w:lineRule="auto"/>
        <w:ind w:firstLine="0" w:firstLineChars="0"/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</w:pPr>
    </w:p>
    <w:p w14:paraId="6D3CE3CF">
      <w:pPr>
        <w:pStyle w:val="18"/>
        <w:spacing w:line="360" w:lineRule="auto"/>
        <w:ind w:firstLine="462"/>
        <w:rPr>
          <w:rFonts w:asciiTheme="minorEastAsia" w:hAnsiTheme="minorEastAsia" w:eastAsiaTheme="minorEastAsia" w:cstheme="minorEastAsia"/>
          <w:spacing w:val="-9"/>
          <w:sz w:val="24"/>
          <w:szCs w:val="24"/>
          <w:lang w:eastAsia="zh-CN"/>
        </w:rPr>
      </w:pPr>
    </w:p>
    <w:p w14:paraId="1DC839E9">
      <w:pPr>
        <w:pStyle w:val="18"/>
        <w:spacing w:line="360" w:lineRule="auto"/>
        <w:ind w:firstLine="462"/>
        <w:rPr>
          <w:rFonts w:asciiTheme="minorEastAsia" w:hAnsiTheme="minorEastAsia" w:eastAsiaTheme="minorEastAsia" w:cstheme="minorEastAsia"/>
          <w:spacing w:val="-8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广州医科大学附属番禺中心医院医疗集团包括：广州医科大学附属番禺中心医院、广州市番禺区第七人民医院。本项目服务期为2年，本项目限价为</w:t>
      </w:r>
      <w:r>
        <w:rPr>
          <w:rFonts w:hint="default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98</w:t>
      </w: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万元(其中广州医科大学附属番禺中心医院</w:t>
      </w:r>
      <w:r>
        <w:rPr>
          <w:rFonts w:hint="default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82</w:t>
      </w: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万元，广州市番禺区第七人民医院</w:t>
      </w:r>
      <w:r>
        <w:rPr>
          <w:rFonts w:hint="default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16</w:t>
      </w: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万元)，以实际产生的采购量进行结算；若在服务期限内，成交供应商采购金额达到配送总额，视作合同期结束；若服务期限到期，采购金额未达到配送总额，也视作合同结束。</w:t>
      </w:r>
    </w:p>
    <w:p w14:paraId="231A1389">
      <w:pPr>
        <w:pStyle w:val="5"/>
        <w:spacing w:before="220" w:line="360" w:lineRule="auto"/>
        <w:ind w:left="98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8"/>
          <w:lang w:eastAsia="zh-CN"/>
        </w:rPr>
        <w:t>二、</w:t>
      </w:r>
      <w:r>
        <w:rPr>
          <w:rFonts w:hint="eastAsia" w:asciiTheme="minorEastAsia" w:hAnsiTheme="minorEastAsia" w:eastAsiaTheme="minorEastAsia" w:cstheme="minorEastAsia"/>
          <w:spacing w:val="12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8"/>
          <w:lang w:eastAsia="zh-CN"/>
        </w:rPr>
        <w:t>报价范围的定义</w:t>
      </w:r>
    </w:p>
    <w:p w14:paraId="7BA1880A">
      <w:pPr>
        <w:pStyle w:val="5"/>
        <w:spacing w:before="106" w:line="360" w:lineRule="auto"/>
        <w:ind w:left="98" w:firstLine="444" w:firstLineChars="200"/>
        <w:rPr>
          <w:rFonts w:asciiTheme="minorEastAsia" w:hAnsiTheme="minorEastAsia" w:eastAsiaTheme="minorEastAsia" w:cstheme="minorEastAsia"/>
          <w:spacing w:val="-9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9"/>
          <w:lang w:eastAsia="zh-CN"/>
        </w:rPr>
        <w:t>报价范围的定义：货物的货款、配送、包装、运输、保险、装卸、质保期售后服务、全额含税发票、雇员费用、合同实施过程中应预见和不可预见费用等。</w:t>
      </w:r>
    </w:p>
    <w:p w14:paraId="737ABDCF">
      <w:pPr>
        <w:pStyle w:val="5"/>
        <w:spacing w:before="106" w:line="360" w:lineRule="auto"/>
        <w:ind w:left="98"/>
        <w:rPr>
          <w:rFonts w:asciiTheme="minorEastAsia" w:hAnsiTheme="minorEastAsia" w:eastAsia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9"/>
          <w:lang w:eastAsia="zh-CN"/>
        </w:rPr>
        <w:t>三、</w:t>
      </w:r>
      <w:r>
        <w:rPr>
          <w:rFonts w:hint="eastAsia" w:asciiTheme="minorEastAsia" w:hAnsiTheme="minorEastAsia" w:eastAsiaTheme="minorEastAsia" w:cstheme="minorEastAsia"/>
          <w:b/>
          <w:bCs/>
          <w:spacing w:val="27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9"/>
          <w:lang w:eastAsia="zh-CN"/>
        </w:rPr>
        <w:t>资格要求</w:t>
      </w:r>
    </w:p>
    <w:p w14:paraId="41C06077">
      <w:pPr>
        <w:pStyle w:val="5"/>
        <w:spacing w:line="360" w:lineRule="auto"/>
        <w:ind w:left="578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无</w:t>
      </w:r>
    </w:p>
    <w:p w14:paraId="57153393">
      <w:pPr>
        <w:pStyle w:val="5"/>
        <w:spacing w:before="33" w:line="360" w:lineRule="auto"/>
        <w:ind w:left="98"/>
        <w:rPr>
          <w:rFonts w:asciiTheme="minorEastAsia" w:hAnsiTheme="minorEastAsia" w:eastAsia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6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pacing w:val="-24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6"/>
          <w:lang w:eastAsia="zh-CN"/>
        </w:rPr>
        <w:t>、是否进口产品</w:t>
      </w:r>
    </w:p>
    <w:p w14:paraId="4059B72B">
      <w:pPr>
        <w:pStyle w:val="5"/>
        <w:spacing w:line="360" w:lineRule="auto"/>
        <w:ind w:left="578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否</w:t>
      </w:r>
    </w:p>
    <w:p w14:paraId="2852B74A">
      <w:pPr>
        <w:pStyle w:val="5"/>
        <w:spacing w:before="22" w:line="360" w:lineRule="auto"/>
        <w:ind w:left="98"/>
        <w:rPr>
          <w:rFonts w:asciiTheme="minorEastAsia" w:hAnsiTheme="minorEastAsia" w:eastAsia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  <w:lang w:eastAsia="zh-CN"/>
        </w:rPr>
        <w:t>五、</w:t>
      </w:r>
      <w:r>
        <w:rPr>
          <w:rFonts w:hint="eastAsia" w:asciiTheme="minorEastAsia" w:hAnsiTheme="minorEastAsia" w:eastAsiaTheme="minorEastAsia" w:cstheme="minorEastAsia"/>
          <w:b/>
          <w:bCs/>
          <w:spacing w:val="23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4"/>
          <w:lang w:eastAsia="zh-CN"/>
        </w:rPr>
        <w:t>是否面向中小企业或小微企业</w:t>
      </w:r>
    </w:p>
    <w:p w14:paraId="5E56A316">
      <w:pPr>
        <w:pStyle w:val="5"/>
        <w:spacing w:before="2" w:line="360" w:lineRule="auto"/>
        <w:ind w:left="578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是</w:t>
      </w:r>
    </w:p>
    <w:p w14:paraId="11941879">
      <w:pPr>
        <w:pStyle w:val="5"/>
        <w:spacing w:before="25" w:line="360" w:lineRule="auto"/>
        <w:ind w:left="88"/>
        <w:rPr>
          <w:rFonts w:asciiTheme="minorEastAsia" w:hAnsiTheme="minorEastAsia" w:eastAsiaTheme="minorEastAsia" w:cstheme="minorEastAsia"/>
          <w:b/>
          <w:bCs/>
          <w:spacing w:val="-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"/>
          <w:lang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pacing w:val="-36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lang w:eastAsia="zh-CN"/>
        </w:rPr>
        <w:t>、是否接受联合体投标</w:t>
      </w:r>
    </w:p>
    <w:p w14:paraId="1C612691">
      <w:pPr>
        <w:pStyle w:val="5"/>
        <w:spacing w:before="25" w:line="360" w:lineRule="auto"/>
        <w:ind w:left="88" w:firstLine="480" w:firstLineChars="200"/>
        <w:rPr>
          <w:rFonts w:asciiTheme="minorEastAsia" w:hAnsiTheme="minorEastAsia" w:eastAsiaTheme="minorEastAsia" w:cstheme="minorEastAsia"/>
          <w:b/>
          <w:bCs/>
          <w:spacing w:val="-6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否</w:t>
      </w:r>
    </w:p>
    <w:p w14:paraId="1AFF1E91">
      <w:pPr>
        <w:pStyle w:val="5"/>
        <w:numPr>
          <w:ilvl w:val="0"/>
          <w:numId w:val="2"/>
        </w:numPr>
        <w:spacing w:before="44" w:line="360" w:lineRule="auto"/>
        <w:ind w:left="88"/>
        <w:rPr>
          <w:rFonts w:asciiTheme="minorEastAsia" w:hAnsiTheme="minorEastAsia" w:eastAsiaTheme="minorEastAsia" w:cstheme="minorEastAsia"/>
          <w:b/>
          <w:bCs/>
          <w:spacing w:val="-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6"/>
          <w:lang w:eastAsia="zh-CN"/>
        </w:rPr>
        <w:t>技术要求</w:t>
      </w:r>
    </w:p>
    <w:p w14:paraId="5E4276CD">
      <w:pPr>
        <w:pStyle w:val="5"/>
        <w:spacing w:before="30" w:line="360" w:lineRule="auto"/>
        <w:ind w:firstLine="564" w:firstLineChars="200"/>
        <w:rPr>
          <w:rFonts w:asciiTheme="minorEastAsia" w:hAnsiTheme="minorEastAsia" w:eastAsiaTheme="minorEastAsia" w:cstheme="minorEastAsia"/>
          <w:b/>
          <w:bCs/>
          <w:spacing w:val="-6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21"/>
          <w:lang w:eastAsia="zh-CN"/>
        </w:rPr>
        <w:t>供应商须提供全新的、未使用过的货物，其型号、质量、规格及技术特征等符合国家标准、用户需求书或采购人的要求，并能提供产品出厂合格证。</w:t>
      </w:r>
    </w:p>
    <w:p w14:paraId="114FC6BE">
      <w:pPr>
        <w:pStyle w:val="5"/>
        <w:numPr>
          <w:ilvl w:val="0"/>
          <w:numId w:val="2"/>
        </w:numPr>
        <w:spacing w:before="44" w:line="360" w:lineRule="auto"/>
        <w:ind w:left="88"/>
        <w:rPr>
          <w:rFonts w:asciiTheme="minorEastAsia" w:hAnsiTheme="minorEastAsia" w:eastAsiaTheme="minorEastAsia" w:cstheme="minorEastAsia"/>
          <w:b/>
          <w:bCs/>
          <w:spacing w:val="-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6"/>
          <w:lang w:eastAsia="zh-CN"/>
        </w:rPr>
        <w:t>商务要求</w:t>
      </w:r>
    </w:p>
    <w:p w14:paraId="0AD01A66">
      <w:pPr>
        <w:pStyle w:val="1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eastAsiaTheme="minorEastAsia" w:cstheme="minorEastAsia"/>
          <w:spacing w:val="2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21"/>
          <w:sz w:val="24"/>
          <w:szCs w:val="24"/>
          <w:lang w:eastAsia="zh-CN"/>
        </w:rPr>
        <w:t>服务期：本项目服务期为2年，或采购金额达到合同总金额。</w:t>
      </w:r>
    </w:p>
    <w:p w14:paraId="256C87E6">
      <w:pPr>
        <w:pStyle w:val="1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eastAsiaTheme="minorEastAsia" w:cstheme="minorEastAsia"/>
          <w:spacing w:val="2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21"/>
          <w:sz w:val="24"/>
          <w:szCs w:val="24"/>
          <w:lang w:eastAsia="zh-CN"/>
        </w:rPr>
        <w:t>送货地点：</w:t>
      </w: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广州医科大学附属番禺中心医院（广州市番禺区桥南街福愉东路8号）</w:t>
      </w:r>
      <w:r>
        <w:rPr>
          <w:rFonts w:hint="eastAsia" w:asciiTheme="minorEastAsia" w:hAnsiTheme="minorEastAsia" w:eastAsiaTheme="minorEastAsia" w:cstheme="minorEastAsia"/>
          <w:spacing w:val="21"/>
          <w:sz w:val="24"/>
          <w:szCs w:val="24"/>
          <w:lang w:eastAsia="zh-CN"/>
        </w:rPr>
        <w:t>和</w:t>
      </w: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广州市番禺区第七人民医院（广州市番禺区石楼镇人民路1</w:t>
      </w:r>
      <w:r>
        <w:rPr>
          <w:rFonts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56</w:t>
      </w: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>号）</w:t>
      </w:r>
      <w:r>
        <w:rPr>
          <w:rFonts w:hint="eastAsia" w:asciiTheme="minorEastAsia" w:hAnsiTheme="minorEastAsia" w:eastAsiaTheme="minorEastAsia" w:cstheme="minorEastAsia"/>
          <w:spacing w:val="21"/>
          <w:sz w:val="24"/>
          <w:szCs w:val="24"/>
          <w:lang w:eastAsia="zh-CN"/>
        </w:rPr>
        <w:t>。</w:t>
      </w:r>
    </w:p>
    <w:p w14:paraId="59E44E1F">
      <w:pPr>
        <w:pStyle w:val="1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eastAsiaTheme="minorEastAsia" w:cstheme="minorEastAsia"/>
          <w:spacing w:val="2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21"/>
          <w:sz w:val="24"/>
          <w:szCs w:val="24"/>
          <w:lang w:eastAsia="zh-CN"/>
        </w:rPr>
        <w:t>送货要求：</w:t>
      </w:r>
    </w:p>
    <w:p w14:paraId="6D1957C4">
      <w:pPr>
        <w:pStyle w:val="5"/>
        <w:spacing w:before="30" w:line="360" w:lineRule="auto"/>
        <w:ind w:firstLine="564" w:firstLineChars="200"/>
        <w:rPr>
          <w:rFonts w:asciiTheme="minorEastAsia" w:hAnsiTheme="minorEastAsia" w:eastAsiaTheme="minorEastAsia" w:cstheme="minorEastAsia"/>
          <w:spacing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21"/>
          <w:lang w:eastAsia="zh-CN"/>
        </w:rPr>
        <w:t>1.本次项目采购的是日常五金配件的配送服务，分批次进行采购，供应商的五金配件要齐备、响应迅速，按照采购人要求的数量及时间将货物送达采购人指定地点。</w:t>
      </w:r>
    </w:p>
    <w:p w14:paraId="4ACAD1CE">
      <w:pPr>
        <w:pStyle w:val="5"/>
        <w:spacing w:before="30" w:line="360" w:lineRule="auto"/>
        <w:ind w:firstLine="564" w:firstLineChars="200"/>
        <w:rPr>
          <w:rFonts w:asciiTheme="minorEastAsia" w:hAnsiTheme="minorEastAsia" w:eastAsiaTheme="minorEastAsia" w:cstheme="minorEastAsia"/>
          <w:spacing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21"/>
          <w:lang w:eastAsia="zh-CN"/>
        </w:rPr>
        <w:t>2.供应商需在项目所在地设有固定的售后服务地点，以保障送货及售后服务的及时性。</w:t>
      </w:r>
    </w:p>
    <w:p w14:paraId="6DF22786">
      <w:pPr>
        <w:pStyle w:val="5"/>
        <w:spacing w:before="30" w:line="360" w:lineRule="auto"/>
        <w:ind w:firstLine="564" w:firstLineChars="200"/>
        <w:rPr>
          <w:rFonts w:asciiTheme="minorEastAsia" w:hAnsiTheme="minorEastAsia" w:eastAsiaTheme="minorEastAsia" w:cstheme="minorEastAsia"/>
          <w:spacing w:val="21"/>
          <w:lang w:eastAsia="zh-CN"/>
        </w:rPr>
      </w:pPr>
      <w:r>
        <w:rPr>
          <w:rFonts w:asciiTheme="minorEastAsia" w:hAnsiTheme="minorEastAsia" w:eastAsiaTheme="minorEastAsia" w:cstheme="minorEastAsia"/>
          <w:spacing w:val="21"/>
          <w:lang w:eastAsia="zh-CN"/>
        </w:rPr>
        <w:t>3.</w:t>
      </w:r>
      <w:r>
        <w:rPr>
          <w:rFonts w:hint="eastAsia" w:asciiTheme="minorEastAsia" w:hAnsiTheme="minorEastAsia" w:eastAsiaTheme="minorEastAsia" w:cstheme="minorEastAsia"/>
          <w:spacing w:val="21"/>
          <w:lang w:eastAsia="zh-CN"/>
        </w:rPr>
        <w:t>服务响应时间：供应商收到采购人服务通知后，在正常上班时间24小时内配送到位，紧急常用的五金配件必须2小时配送到位。</w:t>
      </w:r>
    </w:p>
    <w:p w14:paraId="1BDFFBA5">
      <w:pPr>
        <w:pStyle w:val="5"/>
        <w:spacing w:before="30" w:line="360" w:lineRule="auto"/>
        <w:ind w:firstLine="564" w:firstLineChars="200"/>
        <w:rPr>
          <w:rFonts w:asciiTheme="minorEastAsia" w:hAnsiTheme="minorEastAsia" w:eastAsiaTheme="minorEastAsia" w:cstheme="minorEastAsia"/>
          <w:spacing w:val="21"/>
          <w:lang w:eastAsia="zh-CN"/>
        </w:rPr>
      </w:pPr>
      <w:r>
        <w:rPr>
          <w:rFonts w:asciiTheme="minorEastAsia" w:hAnsiTheme="minorEastAsia" w:eastAsiaTheme="minorEastAsia" w:cstheme="minorEastAsia"/>
          <w:spacing w:val="21"/>
          <w:lang w:eastAsia="zh-CN"/>
        </w:rPr>
        <w:t>4</w:t>
      </w:r>
      <w:r>
        <w:rPr>
          <w:rFonts w:hint="eastAsia" w:asciiTheme="minorEastAsia" w:hAnsiTheme="minorEastAsia" w:eastAsiaTheme="minorEastAsia" w:cstheme="minorEastAsia"/>
          <w:spacing w:val="21"/>
          <w:lang w:eastAsia="zh-CN"/>
        </w:rPr>
        <w:t>.本项目为大包干项目，供应商承包及负责采购文件对供应商要求的一切事宜及责任。投标报价应包含：货物的价格、包装、送货、保修所有税费及供应商认为需要的其它费用等；如发生缺漏项视同已包含在报价之中。</w:t>
      </w:r>
    </w:p>
    <w:p w14:paraId="65446A5F">
      <w:pPr>
        <w:ind w:firstLine="482" w:firstLineChars="200"/>
        <w:rPr>
          <w:rFonts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八、考核要求</w:t>
      </w:r>
    </w:p>
    <w:p w14:paraId="5BF6E21E">
      <w:pPr>
        <w:pStyle w:val="2"/>
        <w:rPr>
          <w:lang w:eastAsia="zh-CN"/>
        </w:rPr>
      </w:pPr>
    </w:p>
    <w:p w14:paraId="4FA2B2D9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采购人每月对供应商服务质量进行一次考核，考核评分项目内容及扣分标准由采购人制定，供应商需无条件遵照执行。采购人在服务期内有权结合实际需求更新、调整考核项目内容及扣分标准；</w:t>
      </w:r>
    </w:p>
    <w:p w14:paraId="27C60CB0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月考核要求（详见附表）：满分100分，按下列原则评定：</w:t>
      </w:r>
    </w:p>
    <w:p w14:paraId="2F2E5012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（1）根据科室主管人员对服务质量进行综合考评（具体考核内容甲方有权根据实际情况作出调整），综合考评分≥95分为优秀，85-94分（含85分）为合格，＜85分的为不合格；</w:t>
      </w:r>
    </w:p>
    <w:p w14:paraId="44AE1A6D">
      <w:pPr>
        <w:spacing w:line="360" w:lineRule="auto"/>
        <w:ind w:firstLine="480" w:firstLineChars="200"/>
        <w:rPr>
          <w:rFonts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（2）综合考评分＜85分：第一次给予口头警告，并做退货处理；第二次将书面登记，并做退货处理，并扣罚该批次货款总价的30%；第三次采购人有权取消其供货资格，采购人有权另行采购。</w:t>
      </w:r>
    </w:p>
    <w:p w14:paraId="212F4081">
      <w:pPr>
        <w:jc w:val="center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考核评分表</w:t>
      </w:r>
    </w:p>
    <w:p w14:paraId="5B9A9AFA">
      <w:pPr>
        <w:pStyle w:val="2"/>
      </w:pPr>
    </w:p>
    <w:tbl>
      <w:tblPr>
        <w:tblStyle w:val="9"/>
        <w:tblW w:w="92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897"/>
        <w:gridCol w:w="1485"/>
        <w:gridCol w:w="1941"/>
        <w:gridCol w:w="1989"/>
        <w:gridCol w:w="675"/>
        <w:gridCol w:w="765"/>
        <w:gridCol w:w="690"/>
      </w:tblGrid>
      <w:tr w14:paraId="24ECE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3" w:type="dxa"/>
            <w:vAlign w:val="center"/>
          </w:tcPr>
          <w:p w14:paraId="5B6EE207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检查对象</w:t>
            </w:r>
          </w:p>
        </w:tc>
        <w:tc>
          <w:tcPr>
            <w:tcW w:w="8442" w:type="dxa"/>
            <w:gridSpan w:val="7"/>
            <w:vAlign w:val="center"/>
          </w:tcPr>
          <w:p w14:paraId="6EF54F02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389F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3" w:type="dxa"/>
            <w:vAlign w:val="center"/>
          </w:tcPr>
          <w:p w14:paraId="0FBFF006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考核项目</w:t>
            </w:r>
          </w:p>
        </w:tc>
        <w:tc>
          <w:tcPr>
            <w:tcW w:w="897" w:type="dxa"/>
            <w:vAlign w:val="center"/>
          </w:tcPr>
          <w:p w14:paraId="7082939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标准分</w:t>
            </w:r>
          </w:p>
        </w:tc>
        <w:tc>
          <w:tcPr>
            <w:tcW w:w="1485" w:type="dxa"/>
            <w:vAlign w:val="center"/>
          </w:tcPr>
          <w:p w14:paraId="1F3F8B4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考评内容</w:t>
            </w:r>
          </w:p>
        </w:tc>
        <w:tc>
          <w:tcPr>
            <w:tcW w:w="3930" w:type="dxa"/>
            <w:gridSpan w:val="2"/>
            <w:vAlign w:val="center"/>
          </w:tcPr>
          <w:p w14:paraId="7E8D0951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扣分规定</w:t>
            </w:r>
          </w:p>
        </w:tc>
        <w:tc>
          <w:tcPr>
            <w:tcW w:w="675" w:type="dxa"/>
            <w:vAlign w:val="center"/>
          </w:tcPr>
          <w:p w14:paraId="40CD262F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扣分</w:t>
            </w:r>
          </w:p>
        </w:tc>
        <w:tc>
          <w:tcPr>
            <w:tcW w:w="765" w:type="dxa"/>
            <w:vAlign w:val="center"/>
          </w:tcPr>
          <w:p w14:paraId="3BF00D85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扣分原因</w:t>
            </w:r>
          </w:p>
        </w:tc>
        <w:tc>
          <w:tcPr>
            <w:tcW w:w="690" w:type="dxa"/>
            <w:vAlign w:val="center"/>
          </w:tcPr>
          <w:p w14:paraId="2036BA0A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得分</w:t>
            </w:r>
          </w:p>
        </w:tc>
      </w:tr>
      <w:tr w14:paraId="6C7E7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dxa"/>
            <w:vMerge w:val="restart"/>
            <w:vAlign w:val="center"/>
          </w:tcPr>
          <w:p w14:paraId="71CFFA39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五金材料配送服务</w:t>
            </w:r>
          </w:p>
        </w:tc>
        <w:tc>
          <w:tcPr>
            <w:tcW w:w="897" w:type="dxa"/>
            <w:vAlign w:val="center"/>
          </w:tcPr>
          <w:p w14:paraId="115FD2AD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30</w:t>
            </w:r>
          </w:p>
        </w:tc>
        <w:tc>
          <w:tcPr>
            <w:tcW w:w="1485" w:type="dxa"/>
            <w:vAlign w:val="center"/>
          </w:tcPr>
          <w:p w14:paraId="3C90562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服务响应时间</w:t>
            </w:r>
          </w:p>
        </w:tc>
        <w:tc>
          <w:tcPr>
            <w:tcW w:w="3930" w:type="dxa"/>
            <w:gridSpan w:val="2"/>
            <w:vAlign w:val="center"/>
          </w:tcPr>
          <w:p w14:paraId="3EC42190">
            <w:pPr>
              <w:tabs>
                <w:tab w:val="right" w:pos="9524"/>
              </w:tabs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收到常用材料配送通知后，在正常上班时间24小时内未能配送到位，紧急常用的五金配件2小时内未能配送到位每次扣2分</w:t>
            </w:r>
          </w:p>
        </w:tc>
        <w:tc>
          <w:tcPr>
            <w:tcW w:w="675" w:type="dxa"/>
            <w:vAlign w:val="center"/>
          </w:tcPr>
          <w:p w14:paraId="3A63F186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vAlign w:val="center"/>
          </w:tcPr>
          <w:p w14:paraId="5AD79443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690" w:type="dxa"/>
            <w:vAlign w:val="center"/>
          </w:tcPr>
          <w:p w14:paraId="75FF49AA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 w14:paraId="2CFD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dxa"/>
            <w:vMerge w:val="continue"/>
            <w:vAlign w:val="center"/>
          </w:tcPr>
          <w:p w14:paraId="577BCD1B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897" w:type="dxa"/>
            <w:vAlign w:val="center"/>
          </w:tcPr>
          <w:p w14:paraId="55DC3DB4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60</w:t>
            </w:r>
          </w:p>
        </w:tc>
        <w:tc>
          <w:tcPr>
            <w:tcW w:w="1485" w:type="dxa"/>
            <w:vAlign w:val="center"/>
          </w:tcPr>
          <w:p w14:paraId="08B2B054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材料质量</w:t>
            </w:r>
          </w:p>
        </w:tc>
        <w:tc>
          <w:tcPr>
            <w:tcW w:w="3930" w:type="dxa"/>
            <w:gridSpan w:val="2"/>
            <w:vAlign w:val="center"/>
          </w:tcPr>
          <w:p w14:paraId="7CA9D8FF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所提供产品是伪、劣、冒牌产品，每个扣8分</w:t>
            </w:r>
          </w:p>
        </w:tc>
        <w:tc>
          <w:tcPr>
            <w:tcW w:w="675" w:type="dxa"/>
            <w:vAlign w:val="center"/>
          </w:tcPr>
          <w:p w14:paraId="40AF831E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vAlign w:val="center"/>
          </w:tcPr>
          <w:p w14:paraId="3492AAEF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690" w:type="dxa"/>
            <w:vAlign w:val="center"/>
          </w:tcPr>
          <w:p w14:paraId="0772DEF4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 w14:paraId="1595C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dxa"/>
            <w:vMerge w:val="continue"/>
            <w:vAlign w:val="center"/>
          </w:tcPr>
          <w:p w14:paraId="4CA0DDC5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897" w:type="dxa"/>
            <w:vAlign w:val="center"/>
          </w:tcPr>
          <w:p w14:paraId="2248673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10</w:t>
            </w:r>
          </w:p>
        </w:tc>
        <w:tc>
          <w:tcPr>
            <w:tcW w:w="1485" w:type="dxa"/>
            <w:vAlign w:val="center"/>
          </w:tcPr>
          <w:p w14:paraId="5836C459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质量问题处理</w:t>
            </w:r>
          </w:p>
        </w:tc>
        <w:tc>
          <w:tcPr>
            <w:tcW w:w="3930" w:type="dxa"/>
            <w:gridSpan w:val="2"/>
            <w:vAlign w:val="center"/>
          </w:tcPr>
          <w:p w14:paraId="392669AC">
            <w:pPr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产品在使用过程中发现质量问题，未能在收到通知后48小时内给予更换，每次扣2分</w:t>
            </w:r>
          </w:p>
        </w:tc>
        <w:tc>
          <w:tcPr>
            <w:tcW w:w="675" w:type="dxa"/>
            <w:vAlign w:val="center"/>
          </w:tcPr>
          <w:p w14:paraId="1CA9FC2E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vAlign w:val="center"/>
          </w:tcPr>
          <w:p w14:paraId="7BBB11DD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690" w:type="dxa"/>
            <w:vAlign w:val="center"/>
          </w:tcPr>
          <w:p w14:paraId="75E0569D">
            <w:pPr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 w14:paraId="27B3F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dxa"/>
            <w:vAlign w:val="center"/>
          </w:tcPr>
          <w:p w14:paraId="3A70FCA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合计(分)</w:t>
            </w:r>
          </w:p>
        </w:tc>
        <w:tc>
          <w:tcPr>
            <w:tcW w:w="897" w:type="dxa"/>
            <w:vAlign w:val="center"/>
          </w:tcPr>
          <w:p w14:paraId="37043F7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100</w:t>
            </w:r>
          </w:p>
        </w:tc>
        <w:tc>
          <w:tcPr>
            <w:tcW w:w="1485" w:type="dxa"/>
            <w:vAlign w:val="center"/>
          </w:tcPr>
          <w:p w14:paraId="07247E81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930" w:type="dxa"/>
            <w:gridSpan w:val="2"/>
            <w:vAlign w:val="center"/>
          </w:tcPr>
          <w:p w14:paraId="3FC91A04">
            <w:pPr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5391AA5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7DC05D89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690" w:type="dxa"/>
            <w:vAlign w:val="center"/>
          </w:tcPr>
          <w:p w14:paraId="7E5D853C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27285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5126" w:type="dxa"/>
            <w:gridSpan w:val="4"/>
          </w:tcPr>
          <w:p w14:paraId="24CD98B4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考评人意见：</w:t>
            </w:r>
          </w:p>
          <w:p w14:paraId="0E38D8A6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42741B2A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0AB9944B">
            <w:pPr>
              <w:jc w:val="righ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年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月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日</w:t>
            </w:r>
          </w:p>
        </w:tc>
        <w:tc>
          <w:tcPr>
            <w:tcW w:w="4119" w:type="dxa"/>
            <w:gridSpan w:val="4"/>
          </w:tcPr>
          <w:p w14:paraId="0E8CD8C7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供应商确认：</w:t>
            </w:r>
          </w:p>
          <w:p w14:paraId="7E86BDB5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03B5E577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0B0A82CA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年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月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日</w:t>
            </w:r>
          </w:p>
        </w:tc>
      </w:tr>
    </w:tbl>
    <w:p w14:paraId="4C1BD3F7">
      <w:pPr>
        <w:ind w:firstLine="420" w:firstLineChars="200"/>
        <w:rPr>
          <w:rFonts w:ascii="宋体" w:hAnsi="宋体" w:cs="宋体"/>
        </w:rPr>
      </w:pPr>
    </w:p>
    <w:p w14:paraId="3035528C">
      <w:pPr>
        <w:spacing w:line="360" w:lineRule="auto"/>
        <w:ind w:firstLine="482" w:firstLineChars="200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九</w:t>
      </w:r>
      <w:r>
        <w:rPr>
          <w:rFonts w:hint="eastAsia" w:ascii="宋体" w:hAnsi="宋体" w:eastAsia="宋体" w:cs="宋体"/>
          <w:b/>
          <w:sz w:val="24"/>
          <w:szCs w:val="24"/>
        </w:rPr>
        <w:t>、项目产品验收要求</w:t>
      </w:r>
    </w:p>
    <w:p w14:paraId="3DA343E6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.供应商所提供的全部货物，均应采用本行业通用的方式进行包装，且该包装应符合国家有关包装的法律、法规的规定；包装应适应于远距离运输、防潮、防震、防锈和防粗暴装卸，确保货物安全无损，运抵现场；由于包装不善所引起的货物锈蚀、浸水、损坏和损失均由供应商承担。</w:t>
      </w:r>
    </w:p>
    <w:p w14:paraId="263D9F85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货物在规定时间运抵采购人指定地点后，由相关人员清点数量，确认货物质量，质量合格的由采购人签名确认，供应商留下相应的送货记录给采购人备案；质量不合格的货物返还给供应商，供应商负责送回合格的的货物，因延迟产生的损失由供应商负责。</w:t>
      </w:r>
    </w:p>
    <w:p w14:paraId="07A98668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3.合同货物运输和安装测试过程中非采购人原因的货物短缺、损坏，供应商应及时安排换货，以保证合同货物成功完整交付；换货的相关费用由供应商承担。</w:t>
      </w:r>
    </w:p>
    <w:p w14:paraId="2B3EF342">
      <w:pPr>
        <w:spacing w:line="360" w:lineRule="auto"/>
        <w:ind w:firstLine="482" w:firstLineChars="200"/>
        <w:rPr>
          <w:rFonts w:ascii="宋体" w:hAnsi="宋体" w:eastAsia="宋体" w:cs="宋体"/>
          <w:b/>
          <w:sz w:val="24"/>
          <w:szCs w:val="24"/>
          <w:lang w:eastAsia="zh-CN"/>
        </w:rPr>
      </w:pPr>
    </w:p>
    <w:p w14:paraId="2005FAEA">
      <w:pPr>
        <w:spacing w:line="360" w:lineRule="auto"/>
        <w:ind w:firstLine="482" w:firstLineChars="200"/>
        <w:rPr>
          <w:rFonts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十、项目售后要求</w:t>
      </w:r>
    </w:p>
    <w:p w14:paraId="36197CEB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1.本次采购的货物，供应商有告知正确的使用方法的义务，并示范。</w:t>
      </w:r>
    </w:p>
    <w:p w14:paraId="60CB66CB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2.各项货物的质保期按照对应厂家的说明书上的承诺执行，若在厂家质保期内货物质量出现问题，供应商应负责包换，产生的费用由供应商负责，对出现严重质量问题的，采购人有权要求退货。</w:t>
      </w:r>
    </w:p>
    <w:p w14:paraId="7A7C7203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3.质保期内，所有质保服务方式均为供应商上门服务，即由供应商派人员到货物使用现场更换，由此产生的一切费用均由供应商承担。</w:t>
      </w:r>
    </w:p>
    <w:p w14:paraId="2A9D36ED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4.供应商提供的通用（常用）货物在使用过程中发现质量问题，供应商应在收到采购人通知后48个小时内给予更换。</w:t>
      </w:r>
    </w:p>
    <w:p w14:paraId="6D3A8E51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5.供应商不得以任何方式转包或分包本项目。</w:t>
      </w:r>
    </w:p>
    <w:p w14:paraId="733AF9BD">
      <w:pPr>
        <w:spacing w:line="360" w:lineRule="auto"/>
        <w:ind w:firstLine="482" w:firstLineChars="200"/>
        <w:rPr>
          <w:rFonts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十一、结算方式及付款方式</w:t>
      </w:r>
    </w:p>
    <w:p w14:paraId="719E9C3B">
      <w:pPr>
        <w:tabs>
          <w:tab w:val="left" w:pos="735"/>
        </w:tabs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1.合同期内，采购货物的单价以合同成交单价为准，按月结算，结算总价=∑（对应货物合同成交单价*每月的实际采购数量）。</w:t>
      </w:r>
    </w:p>
    <w:p w14:paraId="522D7BCB">
      <w:pPr>
        <w:pStyle w:val="18"/>
        <w:spacing w:line="360" w:lineRule="auto"/>
        <w:ind w:firstLine="48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2.支付流程:</w:t>
      </w:r>
    </w:p>
    <w:p w14:paraId="4F03EE7D">
      <w:pPr>
        <w:pStyle w:val="18"/>
        <w:spacing w:line="360" w:lineRule="auto"/>
        <w:ind w:firstLine="48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(1) 甲方与乙方核对清楚并确定结算周期的付款金额；(2)核对无误后，乙方应在每月 10 日前向甲方开具上一周期等额的正式发票。</w:t>
      </w:r>
    </w:p>
    <w:p w14:paraId="2479A057">
      <w:pPr>
        <w:pStyle w:val="2"/>
        <w:rPr>
          <w:lang w:eastAsia="zh-CN"/>
        </w:rPr>
      </w:pPr>
    </w:p>
    <w:p w14:paraId="07F5A284">
      <w:pPr>
        <w:pStyle w:val="2"/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十二、五金配件采购清单</w:t>
      </w:r>
    </w:p>
    <w:p w14:paraId="3A3940C8">
      <w:pPr>
        <w:pStyle w:val="2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清单详见附件《</w:t>
      </w:r>
      <w:r>
        <w:rPr>
          <w:rFonts w:hint="eastAsia" w:ascii="宋体" w:hAnsi="宋体" w:cs="宋体"/>
          <w:sz w:val="24"/>
          <w:lang w:eastAsia="zh-CN"/>
        </w:rPr>
        <w:t>2026-2028年五金配件采购清单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》            </w:t>
      </w:r>
    </w:p>
    <w:p w14:paraId="1C4071A4">
      <w:pPr>
        <w:pStyle w:val="2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注：清单中列举的“在用品牌”仅供供应商报价时参考，非本项目指定采购品牌。供应商所提供的产品均要求为正厂优等品，其质量档次应不低于或相当于采购人提供在用品牌厂家的质量档次。</w:t>
      </w:r>
    </w:p>
    <w:p w14:paraId="15CE8AD6">
      <w:pPr>
        <w:pStyle w:val="2"/>
        <w:rPr>
          <w:rFonts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 xml:space="preserve">    </w:t>
      </w:r>
    </w:p>
    <w:p w14:paraId="634CCFE2">
      <w:pPr>
        <w:rPr>
          <w:lang w:eastAsia="zh-CN"/>
        </w:rPr>
      </w:pPr>
    </w:p>
    <w:p w14:paraId="42523D9D">
      <w:pPr>
        <w:pStyle w:val="5"/>
        <w:spacing w:line="219" w:lineRule="auto"/>
        <w:ind w:left="510"/>
        <w:rPr>
          <w:rFonts w:asciiTheme="minorEastAsia" w:hAnsiTheme="minorEastAsia" w:eastAsiaTheme="minorEastAsia" w:cstheme="minorEastAsia"/>
          <w:lang w:eastAsia="zh-CN"/>
        </w:rPr>
      </w:pPr>
    </w:p>
    <w:sectPr>
      <w:pgSz w:w="12120" w:h="16980"/>
      <w:pgMar w:top="1440" w:right="1800" w:bottom="1440" w:left="18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64149F"/>
    <w:multiLevelType w:val="singleLevel"/>
    <w:tmpl w:val="EC64149F"/>
    <w:lvl w:ilvl="0" w:tentative="0">
      <w:start w:val="7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0CFF4393"/>
    <w:multiLevelType w:val="multilevel"/>
    <w:tmpl w:val="0CFF4393"/>
    <w:lvl w:ilvl="0" w:tentative="0">
      <w:start w:val="1"/>
      <w:numFmt w:val="chineseCountingThousand"/>
      <w:lvlText w:val="(%1)"/>
      <w:lvlJc w:val="left"/>
      <w:pPr>
        <w:ind w:left="855" w:hanging="85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default" w:ascii="Times New Roman" w:hAnsi="Times New Roman" w:cs="Times New Roman"/>
      </w:rPr>
    </w:lvl>
  </w:abstractNum>
  <w:abstractNum w:abstractNumId="2">
    <w:nsid w:val="19170D98"/>
    <w:multiLevelType w:val="singleLevel"/>
    <w:tmpl w:val="19170D98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trackRevisions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MjhjOWY1MTJhMDFiY2IzOTI4YjNmYWM3ZGU4YTg2YzkifQ=="/>
    <w:docVar w:name="KGWebUrl" w:val="https://10.2.240.65:11335/seeyon/officeservlet"/>
  </w:docVars>
  <w:rsids>
    <w:rsidRoot w:val="009F3644"/>
    <w:rsid w:val="001B397B"/>
    <w:rsid w:val="002B780A"/>
    <w:rsid w:val="00303072"/>
    <w:rsid w:val="00411F23"/>
    <w:rsid w:val="00424C08"/>
    <w:rsid w:val="004757F7"/>
    <w:rsid w:val="00632D72"/>
    <w:rsid w:val="0088701D"/>
    <w:rsid w:val="009C49DD"/>
    <w:rsid w:val="009F3644"/>
    <w:rsid w:val="00A52C55"/>
    <w:rsid w:val="00A82710"/>
    <w:rsid w:val="00C1493D"/>
    <w:rsid w:val="00E3107C"/>
    <w:rsid w:val="00E44809"/>
    <w:rsid w:val="090146C5"/>
    <w:rsid w:val="0C991046"/>
    <w:rsid w:val="13DD7ADC"/>
    <w:rsid w:val="152E3A2A"/>
    <w:rsid w:val="17836FDE"/>
    <w:rsid w:val="1E0344D0"/>
    <w:rsid w:val="1FD7A331"/>
    <w:rsid w:val="1FF77571"/>
    <w:rsid w:val="26167DD8"/>
    <w:rsid w:val="290C6A42"/>
    <w:rsid w:val="2F373ABC"/>
    <w:rsid w:val="2F5B420C"/>
    <w:rsid w:val="3FF5CC64"/>
    <w:rsid w:val="509B4084"/>
    <w:rsid w:val="548E11CD"/>
    <w:rsid w:val="54D12B25"/>
    <w:rsid w:val="58F92696"/>
    <w:rsid w:val="5A5009DC"/>
    <w:rsid w:val="5DC52C48"/>
    <w:rsid w:val="6CCF5389"/>
    <w:rsid w:val="6FD36A8B"/>
    <w:rsid w:val="6FF76833"/>
    <w:rsid w:val="7048049D"/>
    <w:rsid w:val="71D99010"/>
    <w:rsid w:val="72F96CEB"/>
    <w:rsid w:val="76255F3C"/>
    <w:rsid w:val="768A099E"/>
    <w:rsid w:val="7733E4DB"/>
    <w:rsid w:val="7D0D3096"/>
    <w:rsid w:val="7DF9EF3A"/>
    <w:rsid w:val="7DFF2A8C"/>
    <w:rsid w:val="7FEC08AA"/>
    <w:rsid w:val="B79D2188"/>
    <w:rsid w:val="B9FAB7FD"/>
    <w:rsid w:val="C7DBBB9C"/>
    <w:rsid w:val="DF6CF348"/>
    <w:rsid w:val="EF398706"/>
    <w:rsid w:val="F7EBFF95"/>
    <w:rsid w:val="FBFFBA73"/>
    <w:rsid w:val="FFD2DE59"/>
    <w:rsid w:val="FFE5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="340" w:after="330" w:line="576" w:lineRule="auto"/>
      <w:ind w:left="4395"/>
      <w:outlineLvl w:val="0"/>
    </w:pPr>
    <w:rPr>
      <w:rFonts w:eastAsia="楷体_GB2312"/>
      <w:b/>
      <w:kern w:val="44"/>
      <w:sz w:val="7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99"/>
    <w:pPr>
      <w:overflowPunct w:val="0"/>
    </w:pPr>
    <w:rPr>
      <w:kern w:val="28"/>
    </w:rPr>
  </w:style>
  <w:style w:type="paragraph" w:styleId="4">
    <w:name w:val="annotation text"/>
    <w:basedOn w:val="1"/>
    <w:qFormat/>
    <w:uiPriority w:val="0"/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6">
    <w:name w:val="Plain Text"/>
    <w:basedOn w:val="1"/>
    <w:qFormat/>
    <w:uiPriority w:val="0"/>
    <w:pPr>
      <w:widowControl w:val="0"/>
      <w:spacing w:line="360" w:lineRule="auto"/>
      <w:ind w:firstLine="240"/>
      <w:jc w:val="both"/>
    </w:pPr>
    <w:rPr>
      <w:rFonts w:ascii="宋体" w:hAnsi="Courier New"/>
      <w:kern w:val="2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sz w:val="24"/>
      <w:szCs w:val="24"/>
      <w:lang w:eastAsia="zh-CN"/>
    </w:rPr>
  </w:style>
  <w:style w:type="table" w:styleId="10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Emphasis"/>
    <w:qFormat/>
    <w:uiPriority w:val="20"/>
    <w:rPr>
      <w:rFonts w:ascii="Tahoma" w:hAnsi="Tahoma" w:eastAsia="宋体"/>
      <w:b/>
      <w:snapToGrid/>
      <w:color w:val="auto"/>
      <w:kern w:val="2"/>
      <w:sz w:val="28"/>
      <w:lang w:val="en-US" w:eastAsia="zh-CN" w:bidi="ar-SA"/>
    </w:rPr>
  </w:style>
  <w:style w:type="character" w:styleId="13">
    <w:name w:val="annotation reference"/>
    <w:qFormat/>
    <w:uiPriority w:val="0"/>
    <w:rPr>
      <w:sz w:val="21"/>
      <w:szCs w:val="21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customStyle="1" w:styleId="16">
    <w:name w:val="TOC 标题1"/>
    <w:basedOn w:val="3"/>
    <w:next w:val="1"/>
    <w:qFormat/>
    <w:uiPriority w:val="0"/>
    <w:pPr>
      <w:pageBreakBefore/>
      <w:spacing w:beforeLines="150" w:after="0" w:line="300" w:lineRule="auto"/>
    </w:pPr>
    <w:rPr>
      <w:rFonts w:ascii="Cambria" w:hAnsi="Cambria" w:eastAsia="宋体"/>
      <w:bCs/>
      <w:kern w:val="0"/>
      <w:sz w:val="30"/>
      <w:szCs w:val="28"/>
    </w:rPr>
  </w:style>
  <w:style w:type="character" w:customStyle="1" w:styleId="17">
    <w:name w:val="批注框文本 字符"/>
    <w:basedOn w:val="11"/>
    <w:link w:val="7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神州网信技术有限公司</Company>
  <Pages>4</Pages>
  <Words>2152</Words>
  <Characters>2224</Characters>
  <Lines>16</Lines>
  <Paragraphs>4</Paragraphs>
  <TotalTime>0</TotalTime>
  <ScaleCrop>false</ScaleCrop>
  <LinksUpToDate>false</LinksUpToDate>
  <CharactersWithSpaces>2278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2024-06-01T02:33:00Z</dcterms:created>
  <dc:creator>Administrator</dc:creator>
  <cp:lastModifiedBy>肖翔</cp:lastModifiedBy>
  <dcterms:modified xsi:type="dcterms:W3CDTF">2026-04-17T07:14:38Z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2024-05-16T15:30:08Z</vt:filetime>
  </property>
  <property fmtid="{D5CDD505-2E9C-101B-9397-08002B2CF9AE}" pid="4" name="UsrData">
    <vt:lpwstr>6645b5fca6e115001f0bec06wl</vt:lpwstr>
  </property>
  <property fmtid="{D5CDD505-2E9C-101B-9397-08002B2CF9AE}" pid="5" name="KSOProductBuildVer">
    <vt:lpwstr>2052-12.1.0.25222</vt:lpwstr>
  </property>
  <property fmtid="{D5CDD505-2E9C-101B-9397-08002B2CF9AE}" pid="6" name="ICV">
    <vt:lpwstr>6C9064A0F09847378FEAB62A5C6E5EA1_12</vt:lpwstr>
  </property>
  <property fmtid="{D5CDD505-2E9C-101B-9397-08002B2CF9AE}" pid="7" name="KSOTemplateDocerSaveRecord">
    <vt:lpwstr>eyJoZGlkIjoiMjVlYTZlZWQ5Yjg4MDQ0MDA4NWJlYWRhNmI5YzFmMGYiLCJ1c2VySWQiOiIxODA2MzU4NDY2In0=</vt:lpwstr>
  </property>
</Properties>
</file>