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cstheme="majorEastAsia"/>
          <w:b/>
          <w:sz w:val="40"/>
          <w:szCs w:val="40"/>
        </w:rPr>
      </w:pPr>
      <w:bookmarkStart w:id="4" w:name="_GoBack"/>
      <w:r>
        <w:rPr>
          <w:rFonts w:hint="eastAsia" w:asciiTheme="majorEastAsia" w:hAnsiTheme="majorEastAsia" w:eastAsiaTheme="majorEastAsia" w:cstheme="majorEastAsia"/>
          <w:b/>
          <w:sz w:val="40"/>
          <w:szCs w:val="40"/>
        </w:rPr>
        <w:t>广医附属番禺中心医院</w:t>
      </w:r>
      <w:r>
        <w:rPr>
          <w:rFonts w:hint="eastAsia" w:asciiTheme="majorEastAsia" w:hAnsiTheme="majorEastAsia" w:eastAsiaTheme="majorEastAsia" w:cstheme="majorEastAsia"/>
          <w:b/>
          <w:sz w:val="40"/>
          <w:szCs w:val="40"/>
          <w:lang w:val="en-US" w:eastAsia="zh-CN"/>
        </w:rPr>
        <w:t>3台全自动化学发光免疫分析仪</w:t>
      </w:r>
      <w:r>
        <w:rPr>
          <w:rFonts w:hint="eastAsia" w:asciiTheme="majorEastAsia" w:hAnsiTheme="majorEastAsia" w:eastAsiaTheme="majorEastAsia" w:cstheme="majorEastAsia"/>
          <w:b/>
          <w:sz w:val="40"/>
          <w:szCs w:val="40"/>
        </w:rPr>
        <w:t>采购项目市场调查公告</w:t>
      </w:r>
      <w:bookmarkEnd w:id="4"/>
    </w:p>
    <w:p>
      <w:pPr>
        <w:tabs>
          <w:tab w:val="left" w:pos="1140"/>
        </w:tabs>
        <w:spacing w:line="360" w:lineRule="auto"/>
        <w:rPr>
          <w:rFonts w:ascii="宋体" w:hAnsi="宋体" w:cs="宋体"/>
          <w:sz w:val="24"/>
        </w:rPr>
      </w:pPr>
    </w:p>
    <w:p>
      <w:pPr>
        <w:tabs>
          <w:tab w:val="left" w:pos="1140"/>
        </w:tabs>
        <w:spacing w:line="360" w:lineRule="auto"/>
        <w:ind w:firstLine="480" w:firstLineChars="200"/>
        <w:rPr>
          <w:rFonts w:ascii="仿宋_GB2312" w:hAnsi="仿宋_GB2312" w:eastAsia="仿宋_GB2312" w:cs="仿宋_GB2312"/>
          <w:b/>
          <w:sz w:val="32"/>
          <w:szCs w:val="32"/>
        </w:rPr>
      </w:pPr>
      <w:r>
        <w:rPr>
          <w:rFonts w:hint="eastAsia" w:ascii="宋体" w:hAnsi="宋体" w:cs="宋体"/>
          <w:sz w:val="24"/>
        </w:rPr>
        <w:t>广医附属番禺中心医院</w:t>
      </w:r>
      <w:r>
        <w:rPr>
          <w:rFonts w:ascii="宋体" w:hAnsi="宋体" w:cs="宋体"/>
          <w:sz w:val="24"/>
        </w:rPr>
        <w:t>拟采购</w:t>
      </w:r>
      <w:r>
        <w:rPr>
          <w:rFonts w:hint="eastAsia" w:ascii="宋体" w:hAnsi="宋体" w:cs="宋体"/>
          <w:sz w:val="24"/>
          <w:lang w:val="en-US" w:eastAsia="zh-CN"/>
        </w:rPr>
        <w:t>3台</w:t>
      </w:r>
      <w:r>
        <w:rPr>
          <w:rFonts w:hint="eastAsia" w:asciiTheme="majorEastAsia" w:hAnsiTheme="majorEastAsia" w:eastAsiaTheme="majorEastAsia" w:cstheme="majorEastAsia"/>
          <w:sz w:val="24"/>
          <w:lang w:val="zh-CN" w:bidi="ar"/>
        </w:rPr>
        <w:t>全自动化学发光免疫分析</w:t>
      </w:r>
      <w:r>
        <w:rPr>
          <w:rFonts w:hint="eastAsia" w:asciiTheme="majorEastAsia" w:hAnsiTheme="majorEastAsia" w:eastAsiaTheme="majorEastAsia" w:cstheme="majorEastAsia"/>
          <w:sz w:val="24"/>
          <w:lang w:val="en-US" w:eastAsia="zh-CN" w:bidi="ar"/>
        </w:rPr>
        <w:t>仪</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pPr>
        <w:tabs>
          <w:tab w:val="left" w:pos="1140"/>
        </w:tabs>
        <w:spacing w:line="360" w:lineRule="auto"/>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一、设备需求清单：</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3494"/>
        <w:gridCol w:w="1605"/>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序号</w:t>
            </w:r>
          </w:p>
        </w:tc>
        <w:tc>
          <w:tcPr>
            <w:tcW w:w="3494" w:type="dxa"/>
          </w:tcPr>
          <w:p>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设备名称（项目名称）</w:t>
            </w:r>
          </w:p>
        </w:tc>
        <w:tc>
          <w:tcPr>
            <w:tcW w:w="1605" w:type="dxa"/>
          </w:tcPr>
          <w:p>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数量</w:t>
            </w:r>
          </w:p>
        </w:tc>
        <w:tc>
          <w:tcPr>
            <w:tcW w:w="2131" w:type="dxa"/>
          </w:tcPr>
          <w:p>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应用方向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w:t>
            </w:r>
          </w:p>
        </w:tc>
        <w:tc>
          <w:tcPr>
            <w:tcW w:w="3494" w:type="dxa"/>
            <w:vAlign w:val="top"/>
          </w:tcPr>
          <w:p>
            <w:pPr>
              <w:spacing w:line="360" w:lineRule="auto"/>
              <w:jc w:val="center"/>
              <w:rPr>
                <w:rFonts w:hint="eastAsia" w:eastAsia="宋体"/>
                <w:lang w:val="en-US" w:eastAsia="zh-CN"/>
              </w:rPr>
            </w:pPr>
            <w:r>
              <w:rPr>
                <w:rFonts w:hint="eastAsia"/>
                <w:lang w:val="zh-CN"/>
              </w:rPr>
              <w:t>全自动化学发光免疫分析仪</w:t>
            </w:r>
            <w:r>
              <w:rPr>
                <w:rFonts w:hint="eastAsia"/>
                <w:lang w:val="en-US" w:eastAsia="zh-CN"/>
              </w:rPr>
              <w:t>1</w:t>
            </w:r>
          </w:p>
          <w:p>
            <w:pPr>
              <w:pStyle w:val="2"/>
              <w:rPr>
                <w:rFonts w:hint="eastAsia" w:ascii="Times New Roman" w:hAnsi="Times New Roman" w:eastAsia="宋体" w:cs="Times New Roman"/>
                <w:kern w:val="0"/>
                <w:sz w:val="20"/>
                <w:szCs w:val="20"/>
                <w:lang w:val="zh-CN" w:eastAsia="zh-CN" w:bidi="ar-SA"/>
              </w:rPr>
            </w:pPr>
            <w:r>
              <w:rPr>
                <w:rFonts w:hint="eastAsia" w:asciiTheme="majorEastAsia" w:hAnsiTheme="majorEastAsia" w:eastAsiaTheme="majorEastAsia" w:cstheme="majorEastAsia"/>
                <w:sz w:val="24"/>
                <w:lang w:val="en-US" w:eastAsia="zh-CN" w:bidi="ar"/>
              </w:rPr>
              <w:t>（</w:t>
            </w:r>
            <w:bookmarkStart w:id="0" w:name="OLE_LINK1"/>
            <w:r>
              <w:rPr>
                <w:rFonts w:hint="eastAsia" w:asciiTheme="majorEastAsia" w:hAnsiTheme="majorEastAsia" w:eastAsiaTheme="majorEastAsia" w:cstheme="majorEastAsia"/>
                <w:sz w:val="24"/>
                <w:lang w:val="en-US" w:eastAsia="zh-CN" w:bidi="ar"/>
              </w:rPr>
              <w:t>开展阿尔兹海默症（AD）相关血液标志物检测</w:t>
            </w:r>
            <w:bookmarkEnd w:id="0"/>
            <w:r>
              <w:rPr>
                <w:rFonts w:hint="eastAsia" w:asciiTheme="majorEastAsia" w:hAnsiTheme="majorEastAsia" w:eastAsiaTheme="majorEastAsia" w:cstheme="majorEastAsia"/>
                <w:sz w:val="24"/>
                <w:lang w:val="en-US" w:eastAsia="zh-CN" w:bidi="ar"/>
              </w:rPr>
              <w:t>）</w:t>
            </w:r>
          </w:p>
        </w:tc>
        <w:tc>
          <w:tcPr>
            <w:tcW w:w="1605" w:type="dxa"/>
            <w:vAlign w:val="top"/>
          </w:tcPr>
          <w:p>
            <w:pPr>
              <w:spacing w:line="360" w:lineRule="auto"/>
              <w:jc w:val="center"/>
              <w:rPr>
                <w:rFonts w:hint="eastAsia"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sz w:val="24"/>
                <w:lang w:val="en-US" w:eastAsia="zh-CN"/>
              </w:rPr>
              <w:t>1台</w:t>
            </w:r>
          </w:p>
        </w:tc>
        <w:tc>
          <w:tcPr>
            <w:tcW w:w="2131" w:type="dxa"/>
            <w:vAlign w:val="top"/>
          </w:tcPr>
          <w:p>
            <w:pPr>
              <w:spacing w:line="360" w:lineRule="auto"/>
              <w:jc w:val="center"/>
              <w:rPr>
                <w:rFonts w:hint="default"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sz w:val="24"/>
                <w:lang w:val="en-US" w:eastAsia="zh-CN"/>
              </w:rPr>
              <w:t>检验科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pPr>
              <w:spacing w:line="360" w:lineRule="auto"/>
              <w:jc w:val="center"/>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2</w:t>
            </w:r>
          </w:p>
        </w:tc>
        <w:tc>
          <w:tcPr>
            <w:tcW w:w="3494" w:type="dxa"/>
            <w:vAlign w:val="top"/>
          </w:tcPr>
          <w:p>
            <w:pPr>
              <w:spacing w:line="360" w:lineRule="auto"/>
              <w:jc w:val="center"/>
              <w:rPr>
                <w:rFonts w:hint="eastAsia"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sz w:val="24"/>
                <w:lang w:val="zh-CN" w:bidi="ar"/>
              </w:rPr>
              <w:t>全自动化学发光</w:t>
            </w:r>
            <w:r>
              <w:rPr>
                <w:rFonts w:hint="eastAsia" w:asciiTheme="majorEastAsia" w:hAnsiTheme="majorEastAsia" w:eastAsiaTheme="majorEastAsia" w:cstheme="majorEastAsia"/>
                <w:sz w:val="24"/>
                <w:lang w:val="en-US" w:eastAsia="zh-CN" w:bidi="ar"/>
              </w:rPr>
              <w:t>免疫分析仪2（开展</w:t>
            </w:r>
            <w:r>
              <w:rPr>
                <w:rFonts w:hint="eastAsia" w:asciiTheme="majorEastAsia" w:hAnsiTheme="majorEastAsia" w:eastAsiaTheme="majorEastAsia" w:cstheme="majorEastAsia"/>
                <w:sz w:val="24"/>
                <w:lang w:val="zh-CN" w:bidi="ar"/>
              </w:rPr>
              <w:t>EB病毒</w:t>
            </w:r>
            <w:r>
              <w:rPr>
                <w:rFonts w:hint="eastAsia" w:asciiTheme="majorEastAsia" w:hAnsiTheme="majorEastAsia" w:eastAsiaTheme="majorEastAsia" w:cstheme="majorEastAsia"/>
                <w:sz w:val="24"/>
                <w:lang w:val="en-US" w:eastAsia="zh-CN" w:bidi="ar"/>
              </w:rPr>
              <w:t>相关检测）</w:t>
            </w:r>
          </w:p>
        </w:tc>
        <w:tc>
          <w:tcPr>
            <w:tcW w:w="1605" w:type="dxa"/>
            <w:vAlign w:val="top"/>
          </w:tcPr>
          <w:p>
            <w:pPr>
              <w:spacing w:line="360" w:lineRule="auto"/>
              <w:jc w:val="center"/>
              <w:rPr>
                <w:rFonts w:hint="default"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sz w:val="24"/>
                <w:lang w:val="en-US" w:eastAsia="zh-CN"/>
              </w:rPr>
              <w:t>1</w:t>
            </w:r>
            <w:r>
              <w:rPr>
                <w:rFonts w:hint="eastAsia" w:asciiTheme="majorEastAsia" w:hAnsiTheme="majorEastAsia" w:eastAsiaTheme="majorEastAsia" w:cstheme="majorEastAsia"/>
                <w:sz w:val="24"/>
              </w:rPr>
              <w:t>台</w:t>
            </w:r>
          </w:p>
        </w:tc>
        <w:tc>
          <w:tcPr>
            <w:tcW w:w="2131" w:type="dxa"/>
            <w:vAlign w:val="top"/>
          </w:tcPr>
          <w:p>
            <w:pPr>
              <w:spacing w:line="360" w:lineRule="auto"/>
              <w:jc w:val="center"/>
              <w:rPr>
                <w:rFonts w:hint="eastAsia"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sz w:val="24"/>
                <w:lang w:val="en-US" w:eastAsia="zh-CN"/>
              </w:rPr>
              <w:t>检验科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pPr>
              <w:spacing w:line="360" w:lineRule="auto"/>
              <w:jc w:val="center"/>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3</w:t>
            </w:r>
          </w:p>
        </w:tc>
        <w:tc>
          <w:tcPr>
            <w:tcW w:w="3494" w:type="dxa"/>
          </w:tcPr>
          <w:p>
            <w:pPr>
              <w:spacing w:line="360" w:lineRule="auto"/>
              <w:jc w:val="center"/>
              <w:rPr>
                <w:rFonts w:hint="eastAsia"/>
                <w:lang w:val="en-US" w:eastAsia="zh-CN"/>
              </w:rPr>
            </w:pPr>
            <w:r>
              <w:rPr>
                <w:rFonts w:hint="eastAsia"/>
                <w:lang w:val="zh-CN"/>
              </w:rPr>
              <w:t>全自动化学发光免疫分析仪</w:t>
            </w:r>
            <w:r>
              <w:rPr>
                <w:rFonts w:hint="eastAsia"/>
                <w:lang w:val="en-US" w:eastAsia="zh-CN"/>
              </w:rPr>
              <w:t>3</w:t>
            </w:r>
          </w:p>
          <w:p>
            <w:pPr>
              <w:pStyle w:val="2"/>
              <w:rPr>
                <w:rFonts w:hint="eastAsia"/>
                <w:lang w:val="en-US" w:eastAsia="zh-CN"/>
              </w:rPr>
            </w:pPr>
            <w:r>
              <w:rPr>
                <w:rFonts w:hint="eastAsia" w:asciiTheme="majorEastAsia" w:hAnsiTheme="majorEastAsia" w:eastAsiaTheme="majorEastAsia" w:cstheme="majorEastAsia"/>
                <w:sz w:val="24"/>
                <w:lang w:val="en-US" w:eastAsia="zh-CN" w:bidi="ar"/>
              </w:rPr>
              <w:t>（开展⼼型脂肪酸结合蛋⽩测定等5个项目）</w:t>
            </w:r>
          </w:p>
        </w:tc>
        <w:tc>
          <w:tcPr>
            <w:tcW w:w="1605" w:type="dxa"/>
          </w:tcPr>
          <w:p>
            <w:pPr>
              <w:spacing w:line="360" w:lineRule="auto"/>
              <w:jc w:val="center"/>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1台</w:t>
            </w:r>
          </w:p>
        </w:tc>
        <w:tc>
          <w:tcPr>
            <w:tcW w:w="2131" w:type="dxa"/>
          </w:tcPr>
          <w:p>
            <w:pPr>
              <w:spacing w:line="360" w:lineRule="auto"/>
              <w:jc w:val="center"/>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检验科</w:t>
            </w:r>
          </w:p>
        </w:tc>
      </w:tr>
    </w:tbl>
    <w:p>
      <w:pPr>
        <w:pStyle w:val="18"/>
        <w:tabs>
          <w:tab w:val="left" w:pos="709"/>
        </w:tabs>
        <w:spacing w:line="360" w:lineRule="auto"/>
        <w:ind w:firstLine="0" w:firstLineChars="0"/>
        <w:rPr>
          <w:rFonts w:ascii="宋体" w:hAnsi="宋体" w:cs="宋体"/>
          <w:b/>
          <w:bCs/>
          <w:sz w:val="24"/>
        </w:rPr>
      </w:pPr>
    </w:p>
    <w:p>
      <w:pPr>
        <w:pStyle w:val="18"/>
        <w:tabs>
          <w:tab w:val="left" w:pos="709"/>
        </w:tabs>
        <w:spacing w:line="360" w:lineRule="auto"/>
        <w:ind w:firstLine="0" w:firstLineChars="0"/>
        <w:rPr>
          <w:rFonts w:ascii="宋体" w:hAnsi="宋体" w:cs="宋体"/>
          <w:b/>
          <w:bCs/>
          <w:sz w:val="24"/>
        </w:rPr>
      </w:pPr>
      <w:r>
        <w:rPr>
          <w:rFonts w:hint="eastAsia" w:ascii="宋体" w:hAnsi="宋体" w:cs="宋体"/>
          <w:b/>
          <w:bCs/>
          <w:sz w:val="24"/>
        </w:rPr>
        <w:t>二、技术参数要求</w:t>
      </w:r>
    </w:p>
    <w:tbl>
      <w:tblPr>
        <w:tblStyle w:val="12"/>
        <w:tblW w:w="5371" w:type="pct"/>
        <w:tblInd w:w="0" w:type="dxa"/>
        <w:tblLayout w:type="autofit"/>
        <w:tblCellMar>
          <w:top w:w="0" w:type="dxa"/>
          <w:left w:w="108" w:type="dxa"/>
          <w:bottom w:w="0" w:type="dxa"/>
          <w:right w:w="108" w:type="dxa"/>
        </w:tblCellMar>
      </w:tblPr>
      <w:tblGrid>
        <w:gridCol w:w="2360"/>
        <w:gridCol w:w="6794"/>
      </w:tblGrid>
      <w:tr>
        <w:tblPrEx>
          <w:tblCellMar>
            <w:top w:w="0" w:type="dxa"/>
            <w:left w:w="108" w:type="dxa"/>
            <w:bottom w:w="0" w:type="dxa"/>
            <w:right w:w="108" w:type="dxa"/>
          </w:tblCellMar>
        </w:tblPrEx>
        <w:trPr>
          <w:trHeight w:val="540" w:hRule="atLeast"/>
        </w:trPr>
        <w:tc>
          <w:tcPr>
            <w:tcW w:w="1289" w:type="pct"/>
            <w:tcBorders>
              <w:top w:val="single" w:color="auto" w:sz="6" w:space="0"/>
              <w:left w:val="single" w:color="auto" w:sz="6" w:space="0"/>
              <w:bottom w:val="single" w:color="auto" w:sz="6" w:space="0"/>
              <w:right w:val="single" w:color="auto" w:sz="6" w:space="0"/>
              <w:tl2br w:val="nil"/>
              <w:tr2bl w:val="nil"/>
            </w:tcBorders>
          </w:tcPr>
          <w:p>
            <w:pPr>
              <w:jc w:val="center"/>
              <w:rPr>
                <w:rFonts w:ascii="宋体" w:hAnsi="宋体" w:cs="宋体"/>
                <w:b/>
                <w:bCs/>
                <w:color w:val="000000"/>
                <w:sz w:val="24"/>
              </w:rPr>
            </w:pPr>
            <w:r>
              <w:rPr>
                <w:rFonts w:hint="eastAsia" w:ascii="宋体" w:hAnsi="宋体" w:cs="宋体"/>
                <w:b/>
                <w:bCs/>
                <w:color w:val="000000"/>
                <w:sz w:val="24"/>
              </w:rPr>
              <w:t>设备名称</w:t>
            </w:r>
          </w:p>
        </w:tc>
        <w:tc>
          <w:tcPr>
            <w:tcW w:w="3710" w:type="pct"/>
            <w:tcBorders>
              <w:top w:val="single" w:color="auto" w:sz="6" w:space="0"/>
              <w:left w:val="single" w:color="auto" w:sz="6" w:space="0"/>
              <w:bottom w:val="single" w:color="auto" w:sz="6" w:space="0"/>
              <w:right w:val="single" w:color="auto" w:sz="6" w:space="0"/>
              <w:tl2br w:val="nil"/>
              <w:tr2bl w:val="nil"/>
            </w:tcBorders>
          </w:tcPr>
          <w:p>
            <w:pPr>
              <w:jc w:val="center"/>
              <w:rPr>
                <w:rFonts w:ascii="宋体" w:hAnsi="宋体" w:cs="宋体"/>
                <w:b/>
                <w:bCs/>
                <w:color w:val="000000"/>
                <w:sz w:val="24"/>
              </w:rPr>
            </w:pPr>
            <w:r>
              <w:rPr>
                <w:rFonts w:hint="eastAsia" w:ascii="宋体" w:hAnsi="宋体" w:cs="宋体"/>
                <w:b/>
                <w:bCs/>
                <w:color w:val="000000"/>
                <w:sz w:val="24"/>
              </w:rPr>
              <w:t>功能\参数需求（仅供参考）</w:t>
            </w:r>
          </w:p>
        </w:tc>
      </w:tr>
      <w:tr>
        <w:tblPrEx>
          <w:tblCellMar>
            <w:top w:w="0" w:type="dxa"/>
            <w:left w:w="108" w:type="dxa"/>
            <w:bottom w:w="0" w:type="dxa"/>
            <w:right w:w="108" w:type="dxa"/>
          </w:tblCellMar>
        </w:tblPrEx>
        <w:trPr>
          <w:trHeight w:val="45" w:hRule="atLeast"/>
        </w:trPr>
        <w:tc>
          <w:tcPr>
            <w:tcW w:w="1289" w:type="pct"/>
            <w:tcBorders>
              <w:top w:val="single" w:color="auto" w:sz="6" w:space="0"/>
              <w:left w:val="single" w:color="auto" w:sz="6" w:space="0"/>
              <w:bottom w:val="single" w:color="auto" w:sz="6" w:space="0"/>
              <w:right w:val="single" w:color="auto" w:sz="6" w:space="0"/>
              <w:tl2br w:val="nil"/>
              <w:tr2bl w:val="nil"/>
            </w:tcBorders>
            <w:vAlign w:val="center"/>
          </w:tcPr>
          <w:p>
            <w:pPr>
              <w:jc w:val="left"/>
              <w:rPr>
                <w:rFonts w:ascii="宋体" w:hAnsi="宋体" w:cs="宋体"/>
                <w:color w:val="000000"/>
                <w:sz w:val="24"/>
              </w:rPr>
            </w:pPr>
            <w:r>
              <w:rPr>
                <w:rFonts w:hint="eastAsia" w:asciiTheme="majorEastAsia" w:hAnsiTheme="majorEastAsia" w:eastAsiaTheme="majorEastAsia" w:cstheme="majorEastAsia"/>
                <w:sz w:val="24"/>
                <w:lang w:val="zh-CN" w:bidi="ar"/>
              </w:rPr>
              <w:t>全自动化学发光免疫分析系统</w:t>
            </w:r>
            <w:r>
              <w:rPr>
                <w:rFonts w:hint="eastAsia" w:asciiTheme="majorEastAsia" w:hAnsiTheme="majorEastAsia" w:eastAsiaTheme="majorEastAsia" w:cstheme="majorEastAsia"/>
                <w:sz w:val="24"/>
                <w:lang w:val="en-US" w:eastAsia="zh-CN" w:bidi="ar"/>
              </w:rPr>
              <w:t>1</w:t>
            </w:r>
            <w:r>
              <w:rPr>
                <w:rFonts w:hint="eastAsia" w:asciiTheme="majorEastAsia" w:hAnsiTheme="majorEastAsia" w:eastAsiaTheme="majorEastAsia" w:cstheme="majorEastAsia"/>
                <w:sz w:val="24"/>
                <w:lang w:val="zh-CN" w:bidi="ar"/>
              </w:rPr>
              <w:t>（</w:t>
            </w:r>
            <w:r>
              <w:rPr>
                <w:rFonts w:hint="eastAsia" w:asciiTheme="majorEastAsia" w:hAnsiTheme="majorEastAsia" w:eastAsiaTheme="majorEastAsia" w:cstheme="majorEastAsia"/>
                <w:sz w:val="24"/>
                <w:lang w:val="en-US" w:eastAsia="zh-CN" w:bidi="ar"/>
              </w:rPr>
              <w:t>开展阿尔兹海默症（AD）相关血液标志物检测</w:t>
            </w:r>
            <w:r>
              <w:rPr>
                <w:rFonts w:hint="eastAsia" w:asciiTheme="majorEastAsia" w:hAnsiTheme="majorEastAsia" w:eastAsiaTheme="majorEastAsia" w:cstheme="majorEastAsia"/>
                <w:sz w:val="24"/>
                <w:lang w:val="zh-CN" w:bidi="ar"/>
              </w:rPr>
              <w:t>）</w:t>
            </w:r>
          </w:p>
        </w:tc>
        <w:tc>
          <w:tcPr>
            <w:tcW w:w="3710" w:type="pct"/>
            <w:tcBorders>
              <w:top w:val="single" w:color="auto" w:sz="6" w:space="0"/>
              <w:left w:val="single" w:color="auto" w:sz="6" w:space="0"/>
              <w:bottom w:val="single" w:color="auto" w:sz="6" w:space="0"/>
              <w:right w:val="single" w:color="auto" w:sz="6" w:space="0"/>
              <w:tl2br w:val="nil"/>
              <w:tr2bl w:val="nil"/>
            </w:tcBorders>
          </w:tcPr>
          <w:p>
            <w:pPr>
              <w:numPr>
                <w:ilvl w:val="0"/>
                <w:numId w:val="2"/>
              </w:numPr>
              <w:ind w:left="-420" w:leftChars="0" w:firstLine="420" w:firstLineChars="0"/>
              <w:jc w:val="left"/>
            </w:pPr>
            <w:r>
              <w:rPr>
                <w:rFonts w:hint="eastAsia"/>
                <w:lang w:val="en-US" w:eastAsia="zh-CN"/>
              </w:rPr>
              <w:t>设备核心需求</w:t>
            </w:r>
          </w:p>
          <w:p>
            <w:pPr>
              <w:pStyle w:val="2"/>
              <w:numPr>
                <w:ilvl w:val="0"/>
                <w:numId w:val="3"/>
              </w:numPr>
              <w:ind w:left="425" w:leftChars="0" w:hanging="425" w:firstLineChars="0"/>
              <w:rPr>
                <w:rFonts w:hint="eastAsia"/>
              </w:rPr>
            </w:pPr>
            <w:r>
              <w:rPr>
                <w:rFonts w:hint="eastAsia"/>
              </w:rPr>
              <w:t>设备类型：全自动化学发光免疫分析仪（化学发光法）</w:t>
            </w:r>
          </w:p>
          <w:p>
            <w:pPr>
              <w:pStyle w:val="2"/>
              <w:numPr>
                <w:ilvl w:val="0"/>
                <w:numId w:val="3"/>
              </w:numPr>
              <w:ind w:left="425" w:leftChars="0" w:hanging="425" w:firstLineChars="0"/>
              <w:rPr>
                <w:rFonts w:hint="eastAsia"/>
              </w:rPr>
            </w:pPr>
            <w:r>
              <w:rPr>
                <w:rFonts w:hint="eastAsia"/>
              </w:rPr>
              <w:t>管理类别：第二类医疗器械，具备有效注册证</w:t>
            </w:r>
          </w:p>
          <w:p>
            <w:pPr>
              <w:pStyle w:val="2"/>
              <w:numPr>
                <w:ilvl w:val="0"/>
                <w:numId w:val="3"/>
              </w:numPr>
              <w:ind w:left="425" w:leftChars="0" w:hanging="425" w:firstLineChars="0"/>
              <w:rPr>
                <w:rFonts w:hint="eastAsia"/>
              </w:rPr>
            </w:pPr>
            <w:r>
              <w:rPr>
                <w:rFonts w:hint="eastAsia"/>
              </w:rPr>
              <w:t>检测原理：与配套试剂方法学完全匹配，可实现全自动化检测</w:t>
            </w:r>
          </w:p>
          <w:p>
            <w:pPr>
              <w:pStyle w:val="2"/>
              <w:numPr>
                <w:ilvl w:val="0"/>
                <w:numId w:val="3"/>
              </w:numPr>
              <w:ind w:left="425" w:leftChars="0" w:hanging="425" w:firstLineChars="0"/>
              <w:rPr>
                <w:rFonts w:hint="eastAsia"/>
              </w:rPr>
            </w:pPr>
            <w:r>
              <w:rPr>
                <w:rFonts w:hint="eastAsia"/>
              </w:rPr>
              <w:t>系统要求：提供原厂配套校准品、耗材及专用反应体系</w:t>
            </w:r>
            <w:r>
              <w:rPr>
                <w:rFonts w:hint="eastAsia"/>
                <w:lang w:eastAsia="zh-CN"/>
              </w:rPr>
              <w:t>、</w:t>
            </w:r>
            <w:r>
              <w:rPr>
                <w:rFonts w:hint="eastAsia"/>
                <w:lang w:val="en-US" w:eastAsia="zh-CN"/>
              </w:rPr>
              <w:t>第三方质控品。</w:t>
            </w:r>
          </w:p>
          <w:p>
            <w:pPr>
              <w:pStyle w:val="2"/>
              <w:numPr>
                <w:ilvl w:val="0"/>
                <w:numId w:val="3"/>
              </w:numPr>
              <w:ind w:left="425" w:leftChars="0" w:hanging="425" w:firstLineChars="0"/>
              <w:rPr>
                <w:rFonts w:hint="eastAsia"/>
              </w:rPr>
            </w:pPr>
            <w:r>
              <w:rPr>
                <w:rFonts w:hint="eastAsia"/>
              </w:rPr>
              <w:t>数据要求：支持 LIS 系统对接，具备溯源性、室内质控功能</w:t>
            </w:r>
          </w:p>
          <w:p>
            <w:pPr>
              <w:pStyle w:val="2"/>
              <w:numPr>
                <w:ilvl w:val="0"/>
                <w:numId w:val="3"/>
              </w:numPr>
              <w:ind w:left="425" w:leftChars="0" w:hanging="425" w:firstLineChars="0"/>
            </w:pPr>
            <w:r>
              <w:rPr>
                <w:rFonts w:hint="eastAsia"/>
              </w:rPr>
              <w:t>资质要求：注册证、生产许可证、授权书齐全，在有效期内</w:t>
            </w:r>
          </w:p>
          <w:p>
            <w:pPr>
              <w:pStyle w:val="2"/>
              <w:numPr>
                <w:ilvl w:val="0"/>
                <w:numId w:val="3"/>
              </w:numPr>
              <w:ind w:left="425" w:leftChars="0" w:hanging="425" w:firstLineChars="0"/>
              <w:rPr>
                <w:rFonts w:hint="default"/>
                <w:lang w:val="en-US" w:eastAsia="zh-CN"/>
              </w:rPr>
            </w:pPr>
            <w:r>
              <w:rPr>
                <w:rFonts w:hint="eastAsia"/>
                <w:lang w:val="en-US" w:eastAsia="zh-CN"/>
              </w:rPr>
              <w:t>仪器性能稳定性好，故障率低，仪器维护保养系统完善</w:t>
            </w:r>
          </w:p>
          <w:p>
            <w:pPr>
              <w:pStyle w:val="3"/>
              <w:numPr>
                <w:ilvl w:val="0"/>
                <w:numId w:val="2"/>
              </w:numPr>
              <w:ind w:left="-420" w:leftChars="0" w:firstLine="420" w:firstLineChars="0"/>
              <w:rPr>
                <w:rFonts w:hint="eastAsia"/>
                <w:lang w:val="en-US" w:eastAsia="zh-CN"/>
              </w:rPr>
            </w:pPr>
            <w:r>
              <w:rPr>
                <w:rFonts w:hint="eastAsia"/>
                <w:lang w:val="en-US" w:eastAsia="zh-CN"/>
              </w:rPr>
              <w:t>配套试剂核心需求</w:t>
            </w:r>
          </w:p>
          <w:p>
            <w:pPr>
              <w:pStyle w:val="2"/>
              <w:numPr>
                <w:ilvl w:val="0"/>
                <w:numId w:val="4"/>
              </w:numPr>
              <w:ind w:left="425" w:leftChars="0" w:hanging="425" w:firstLineChars="0"/>
              <w:rPr>
                <w:rFonts w:hint="eastAsia"/>
                <w:lang w:val="en-US" w:eastAsia="zh-CN"/>
              </w:rPr>
            </w:pPr>
            <w:r>
              <w:rPr>
                <w:rFonts w:hint="eastAsia"/>
                <w:lang w:val="en-US" w:eastAsia="zh-CN"/>
              </w:rPr>
              <w:t>试剂类别：第二类医疗器械，具备有效医疗器械注册证</w:t>
            </w:r>
          </w:p>
          <w:p>
            <w:pPr>
              <w:pStyle w:val="2"/>
              <w:numPr>
                <w:ilvl w:val="0"/>
                <w:numId w:val="4"/>
              </w:numPr>
              <w:ind w:left="425" w:leftChars="0" w:hanging="425" w:firstLineChars="0"/>
              <w:rPr>
                <w:rFonts w:hint="eastAsia"/>
                <w:lang w:val="en-US" w:eastAsia="zh-CN"/>
              </w:rPr>
            </w:pPr>
            <w:r>
              <w:rPr>
                <w:rFonts w:hint="eastAsia"/>
                <w:lang w:val="en-US" w:eastAsia="zh-CN"/>
              </w:rPr>
              <w:t>需提供以下六项完整检测菜单：</w:t>
            </w:r>
          </w:p>
          <w:p>
            <w:pPr>
              <w:pStyle w:val="2"/>
              <w:numPr>
                <w:ilvl w:val="0"/>
                <w:numId w:val="5"/>
              </w:numPr>
              <w:ind w:left="425" w:leftChars="0" w:hanging="425" w:firstLineChars="0"/>
              <w:rPr>
                <w:rFonts w:hint="eastAsia"/>
                <w:lang w:val="en-US" w:eastAsia="zh-CN"/>
              </w:rPr>
            </w:pPr>
            <w:r>
              <w:rPr>
                <w:rFonts w:hint="eastAsia"/>
                <w:lang w:val="en-US" w:eastAsia="zh-CN"/>
              </w:rPr>
              <w:t>β 淀粉样蛋⽩ 1-40（Aβ1-40）检测试剂盒（化学发光法）</w:t>
            </w:r>
          </w:p>
          <w:p>
            <w:pPr>
              <w:pStyle w:val="2"/>
              <w:numPr>
                <w:ilvl w:val="0"/>
                <w:numId w:val="5"/>
              </w:numPr>
              <w:ind w:left="425" w:leftChars="0" w:hanging="425" w:firstLineChars="0"/>
              <w:rPr>
                <w:rFonts w:hint="eastAsia"/>
                <w:lang w:val="en-US" w:eastAsia="zh-CN"/>
              </w:rPr>
            </w:pPr>
            <w:r>
              <w:rPr>
                <w:rFonts w:hint="eastAsia"/>
                <w:lang w:val="en-US" w:eastAsia="zh-CN"/>
              </w:rPr>
              <w:t>β淀粉样蛋⽩1-42（Aβ1-42）检测试剂盒（化学发光法）</w:t>
            </w:r>
          </w:p>
          <w:p>
            <w:pPr>
              <w:pStyle w:val="2"/>
              <w:numPr>
                <w:ilvl w:val="0"/>
                <w:numId w:val="5"/>
              </w:numPr>
              <w:ind w:left="425" w:leftChars="0" w:hanging="425" w:firstLineChars="0"/>
              <w:rPr>
                <w:rFonts w:hint="eastAsia"/>
                <w:lang w:val="en-US" w:eastAsia="zh-CN"/>
              </w:rPr>
            </w:pPr>
            <w:r>
              <w:rPr>
                <w:rFonts w:hint="eastAsia"/>
                <w:lang w:val="en-US" w:eastAsia="zh-CN"/>
              </w:rPr>
              <w:t>磷酸化 Tau 181 蛋⽩（p-Tau 181）检测试剂盒（化学发光法）</w:t>
            </w:r>
          </w:p>
          <w:p>
            <w:pPr>
              <w:pStyle w:val="2"/>
              <w:numPr>
                <w:ilvl w:val="0"/>
                <w:numId w:val="5"/>
              </w:numPr>
              <w:ind w:left="425" w:leftChars="0" w:hanging="425" w:firstLineChars="0"/>
              <w:rPr>
                <w:rFonts w:hint="eastAsia"/>
                <w:lang w:val="en-US" w:eastAsia="zh-CN"/>
              </w:rPr>
            </w:pPr>
            <w:r>
              <w:rPr>
                <w:rFonts w:hint="eastAsia"/>
                <w:lang w:val="en-US" w:eastAsia="zh-CN"/>
              </w:rPr>
              <w:t>磷酸化 Tau 217 蛋⽩（p-Tau 217）检测试剂盒（化学发光法）</w:t>
            </w:r>
          </w:p>
          <w:p>
            <w:pPr>
              <w:pStyle w:val="2"/>
              <w:numPr>
                <w:ilvl w:val="0"/>
                <w:numId w:val="5"/>
              </w:numPr>
              <w:ind w:left="425" w:leftChars="0" w:hanging="425" w:firstLineChars="0"/>
              <w:rPr>
                <w:rFonts w:hint="eastAsia"/>
                <w:lang w:val="en-US" w:eastAsia="zh-CN"/>
              </w:rPr>
            </w:pPr>
            <w:r>
              <w:rPr>
                <w:rFonts w:hint="eastAsia"/>
                <w:lang w:val="en-US" w:eastAsia="zh-CN"/>
              </w:rPr>
              <w:t>㬵质纤维酸性蛋⽩（GFAP）检测试剂盒（化学发光法）</w:t>
            </w:r>
          </w:p>
          <w:p>
            <w:pPr>
              <w:pStyle w:val="2"/>
              <w:numPr>
                <w:ilvl w:val="0"/>
                <w:numId w:val="5"/>
              </w:numPr>
              <w:ind w:left="425" w:leftChars="0" w:hanging="425" w:firstLineChars="0"/>
              <w:rPr>
                <w:rFonts w:hint="eastAsia"/>
                <w:lang w:val="en-US" w:eastAsia="zh-CN"/>
              </w:rPr>
            </w:pPr>
            <w:r>
              <w:rPr>
                <w:rFonts w:hint="eastAsia"/>
                <w:lang w:val="en-US" w:eastAsia="zh-CN"/>
              </w:rPr>
              <w:t>神经丝轻链蛋⽩（NfL）检测试剂盒（化学发光法）</w:t>
            </w:r>
          </w:p>
          <w:p>
            <w:pPr>
              <w:pStyle w:val="2"/>
              <w:numPr>
                <w:ilvl w:val="0"/>
                <w:numId w:val="4"/>
              </w:numPr>
              <w:ind w:left="425" w:leftChars="0" w:hanging="425" w:firstLineChars="0"/>
              <w:rPr>
                <w:rFonts w:hint="eastAsia"/>
                <w:lang w:val="en-US" w:eastAsia="zh-CN"/>
              </w:rPr>
            </w:pPr>
            <w:r>
              <w:rPr>
                <w:rFonts w:hint="eastAsia"/>
                <w:lang w:val="en-US" w:eastAsia="zh-CN"/>
              </w:rPr>
              <w:t>试剂与设备原厂配套、注册证明确标注适用机型。</w:t>
            </w:r>
          </w:p>
          <w:p>
            <w:pPr>
              <w:pStyle w:val="2"/>
              <w:numPr>
                <w:ilvl w:val="0"/>
                <w:numId w:val="4"/>
              </w:numPr>
              <w:ind w:left="425" w:leftChars="0" w:hanging="425" w:firstLineChars="0"/>
              <w:rPr>
                <w:rFonts w:hint="eastAsia"/>
                <w:lang w:val="en-US" w:eastAsia="zh-CN"/>
              </w:rPr>
            </w:pPr>
            <w:r>
              <w:rPr>
                <w:rFonts w:hint="eastAsia"/>
                <w:lang w:val="en-US" w:eastAsia="zh-CN"/>
              </w:rPr>
              <w:t>检测样本：血清 / 血浆，符合临床常规检测要求</w:t>
            </w:r>
          </w:p>
          <w:p>
            <w:pPr>
              <w:pStyle w:val="2"/>
              <w:numPr>
                <w:ilvl w:val="0"/>
                <w:numId w:val="4"/>
              </w:numPr>
              <w:ind w:left="425" w:leftChars="0" w:hanging="425" w:firstLineChars="0"/>
              <w:rPr>
                <w:rFonts w:hint="eastAsia"/>
                <w:lang w:val="en-US" w:eastAsia="zh-CN"/>
              </w:rPr>
            </w:pPr>
            <w:r>
              <w:rPr>
                <w:rFonts w:hint="eastAsia"/>
                <w:lang w:val="en-US" w:eastAsia="zh-CN"/>
              </w:rPr>
              <w:t>包装规格：满足医院日常标本量需求，提供多种规格可选</w:t>
            </w:r>
          </w:p>
          <w:p>
            <w:pPr>
              <w:pStyle w:val="2"/>
              <w:numPr>
                <w:ilvl w:val="0"/>
                <w:numId w:val="4"/>
              </w:numPr>
              <w:ind w:left="425" w:leftChars="0" w:hanging="425" w:firstLineChars="0"/>
              <w:rPr>
                <w:rFonts w:hint="eastAsia"/>
                <w:lang w:val="en-US" w:eastAsia="zh-CN"/>
              </w:rPr>
            </w:pPr>
            <w:r>
              <w:rPr>
                <w:rFonts w:hint="eastAsia" w:ascii="Times New Roman" w:hAnsi="Times New Roman" w:eastAsia="宋体" w:cs="Times New Roman"/>
                <w:kern w:val="0"/>
                <w:sz w:val="20"/>
                <w:szCs w:val="20"/>
                <w:lang w:val="en-US" w:eastAsia="zh-CN" w:bidi="ar-SA"/>
              </w:rPr>
              <w:t>项目稳定性、结果符合率、检测线性、检测范围等性能符合ISO15189要求</w:t>
            </w:r>
            <w:r>
              <w:rPr>
                <w:rFonts w:hint="eastAsia" w:cs="Times New Roman"/>
                <w:kern w:val="0"/>
                <w:sz w:val="20"/>
                <w:szCs w:val="20"/>
                <w:lang w:val="en-US" w:eastAsia="zh-CN" w:bidi="ar-SA"/>
              </w:rPr>
              <w:t>。</w:t>
            </w:r>
          </w:p>
        </w:tc>
      </w:tr>
      <w:tr>
        <w:tblPrEx>
          <w:tblCellMar>
            <w:top w:w="0" w:type="dxa"/>
            <w:left w:w="108" w:type="dxa"/>
            <w:bottom w:w="0" w:type="dxa"/>
            <w:right w:w="108" w:type="dxa"/>
          </w:tblCellMar>
        </w:tblPrEx>
        <w:trPr>
          <w:trHeight w:val="45" w:hRule="atLeast"/>
        </w:trPr>
        <w:tc>
          <w:tcPr>
            <w:tcW w:w="1289" w:type="pct"/>
            <w:tcBorders>
              <w:top w:val="single" w:color="auto" w:sz="6" w:space="0"/>
              <w:left w:val="single" w:color="auto" w:sz="6" w:space="0"/>
              <w:bottom w:val="single" w:color="auto" w:sz="6" w:space="0"/>
              <w:right w:val="single" w:color="auto" w:sz="6" w:space="0"/>
              <w:tl2br w:val="nil"/>
              <w:tr2bl w:val="nil"/>
            </w:tcBorders>
            <w:vAlign w:val="center"/>
          </w:tcPr>
          <w:p>
            <w:pPr>
              <w:jc w:val="left"/>
              <w:rPr>
                <w:rFonts w:hint="eastAsia" w:ascii="宋体" w:hAnsi="宋体" w:eastAsia="宋体" w:cs="宋体"/>
                <w:color w:val="000000"/>
                <w:kern w:val="2"/>
                <w:sz w:val="24"/>
                <w:szCs w:val="24"/>
                <w:lang w:val="zh-CN" w:eastAsia="zh-CN" w:bidi="ar-SA"/>
              </w:rPr>
            </w:pPr>
            <w:bookmarkStart w:id="1" w:name="OLE_LINK2"/>
            <w:r>
              <w:rPr>
                <w:rFonts w:hint="eastAsia" w:asciiTheme="majorEastAsia" w:hAnsiTheme="majorEastAsia" w:eastAsiaTheme="majorEastAsia" w:cstheme="majorEastAsia"/>
                <w:sz w:val="24"/>
                <w:lang w:val="zh-CN" w:bidi="ar"/>
              </w:rPr>
              <w:t>全自动化学发光免疫分析系统</w:t>
            </w:r>
            <w:r>
              <w:rPr>
                <w:rFonts w:hint="eastAsia" w:asciiTheme="majorEastAsia" w:hAnsiTheme="majorEastAsia" w:eastAsiaTheme="majorEastAsia" w:cstheme="majorEastAsia"/>
                <w:sz w:val="24"/>
                <w:lang w:val="en-US" w:eastAsia="zh-CN" w:bidi="ar"/>
              </w:rPr>
              <w:t>2</w:t>
            </w:r>
            <w:r>
              <w:rPr>
                <w:rFonts w:hint="eastAsia" w:asciiTheme="majorEastAsia" w:hAnsiTheme="majorEastAsia" w:eastAsiaTheme="majorEastAsia" w:cstheme="majorEastAsia"/>
                <w:sz w:val="24"/>
                <w:lang w:val="zh-CN" w:bidi="ar"/>
              </w:rPr>
              <w:t>（</w:t>
            </w:r>
            <w:r>
              <w:rPr>
                <w:rFonts w:hint="eastAsia" w:asciiTheme="majorEastAsia" w:hAnsiTheme="majorEastAsia" w:eastAsiaTheme="majorEastAsia" w:cstheme="majorEastAsia"/>
                <w:sz w:val="24"/>
                <w:lang w:val="en-US" w:eastAsia="zh-CN" w:bidi="ar"/>
              </w:rPr>
              <w:t>开展</w:t>
            </w:r>
            <w:r>
              <w:rPr>
                <w:rFonts w:hint="eastAsia" w:asciiTheme="majorEastAsia" w:hAnsiTheme="majorEastAsia" w:eastAsiaTheme="majorEastAsia" w:cstheme="majorEastAsia"/>
                <w:sz w:val="24"/>
                <w:lang w:val="zh-CN" w:bidi="ar"/>
              </w:rPr>
              <w:t>EB病毒</w:t>
            </w:r>
            <w:r>
              <w:rPr>
                <w:rFonts w:hint="eastAsia" w:asciiTheme="majorEastAsia" w:hAnsiTheme="majorEastAsia" w:eastAsiaTheme="majorEastAsia" w:cstheme="majorEastAsia"/>
                <w:sz w:val="24"/>
                <w:lang w:val="en-US" w:eastAsia="zh-CN" w:bidi="ar"/>
              </w:rPr>
              <w:t>相关检测</w:t>
            </w:r>
            <w:r>
              <w:rPr>
                <w:rFonts w:hint="eastAsia" w:asciiTheme="majorEastAsia" w:hAnsiTheme="majorEastAsia" w:eastAsiaTheme="majorEastAsia" w:cstheme="majorEastAsia"/>
                <w:sz w:val="24"/>
                <w:lang w:val="zh-CN" w:bidi="ar"/>
              </w:rPr>
              <w:t>）</w:t>
            </w:r>
            <w:bookmarkEnd w:id="1"/>
          </w:p>
        </w:tc>
        <w:tc>
          <w:tcPr>
            <w:tcW w:w="3710" w:type="pct"/>
            <w:tcBorders>
              <w:top w:val="single" w:color="auto" w:sz="6" w:space="0"/>
              <w:left w:val="single" w:color="auto" w:sz="6" w:space="0"/>
              <w:bottom w:val="single" w:color="auto" w:sz="6" w:space="0"/>
              <w:right w:val="single" w:color="auto" w:sz="6" w:space="0"/>
              <w:tl2br w:val="nil"/>
              <w:tr2bl w:val="nil"/>
            </w:tcBorders>
            <w:vAlign w:val="top"/>
          </w:tcPr>
          <w:p>
            <w:pPr>
              <w:numPr>
                <w:ilvl w:val="0"/>
                <w:numId w:val="6"/>
              </w:numPr>
              <w:ind w:left="-420" w:leftChars="0" w:firstLine="420" w:firstLineChars="0"/>
              <w:jc w:val="left"/>
            </w:pPr>
            <w:bookmarkStart w:id="2" w:name="OLE_LINK3"/>
            <w:r>
              <w:rPr>
                <w:rFonts w:hint="eastAsia"/>
                <w:lang w:val="en-US" w:eastAsia="zh-CN"/>
              </w:rPr>
              <w:t>设备核心需求</w:t>
            </w:r>
          </w:p>
          <w:p>
            <w:pPr>
              <w:pStyle w:val="2"/>
              <w:numPr>
                <w:ilvl w:val="0"/>
                <w:numId w:val="7"/>
              </w:numPr>
              <w:ind w:left="425" w:leftChars="0" w:hanging="425" w:firstLineChars="0"/>
              <w:rPr>
                <w:rFonts w:hint="eastAsia"/>
              </w:rPr>
            </w:pPr>
            <w:r>
              <w:rPr>
                <w:rFonts w:hint="eastAsia"/>
              </w:rPr>
              <w:t>设备类型：全自动化学发光免疫分析仪（化学发光法）</w:t>
            </w:r>
          </w:p>
          <w:p>
            <w:pPr>
              <w:pStyle w:val="2"/>
              <w:numPr>
                <w:ilvl w:val="0"/>
                <w:numId w:val="7"/>
              </w:numPr>
              <w:ind w:left="425" w:leftChars="0" w:hanging="425" w:firstLineChars="0"/>
              <w:rPr>
                <w:rFonts w:hint="eastAsia"/>
              </w:rPr>
            </w:pPr>
            <w:r>
              <w:rPr>
                <w:rFonts w:hint="eastAsia"/>
              </w:rPr>
              <w:t>管理类别：第二类医疗器械，具备有效注册证</w:t>
            </w:r>
          </w:p>
          <w:p>
            <w:pPr>
              <w:pStyle w:val="2"/>
              <w:numPr>
                <w:ilvl w:val="0"/>
                <w:numId w:val="7"/>
              </w:numPr>
              <w:ind w:left="425" w:leftChars="0" w:hanging="425" w:firstLineChars="0"/>
              <w:rPr>
                <w:rFonts w:hint="eastAsia"/>
              </w:rPr>
            </w:pPr>
            <w:r>
              <w:rPr>
                <w:rFonts w:hint="eastAsia"/>
              </w:rPr>
              <w:t>检测原理：与配套试剂方法学完全匹配，可实现全自动化检测</w:t>
            </w:r>
          </w:p>
          <w:p>
            <w:pPr>
              <w:pStyle w:val="2"/>
              <w:numPr>
                <w:ilvl w:val="0"/>
                <w:numId w:val="7"/>
              </w:numPr>
              <w:ind w:left="425" w:leftChars="0" w:hanging="425" w:firstLineChars="0"/>
              <w:rPr>
                <w:rFonts w:hint="eastAsia"/>
              </w:rPr>
            </w:pPr>
            <w:r>
              <w:rPr>
                <w:rFonts w:hint="eastAsia"/>
              </w:rPr>
              <w:t>系统要求：提供原厂配套校准品、耗材及专用反应体系</w:t>
            </w:r>
            <w:r>
              <w:rPr>
                <w:rFonts w:hint="eastAsia"/>
                <w:lang w:eastAsia="zh-CN"/>
              </w:rPr>
              <w:t>、</w:t>
            </w:r>
            <w:r>
              <w:rPr>
                <w:rFonts w:hint="eastAsia"/>
                <w:lang w:val="en-US" w:eastAsia="zh-CN"/>
              </w:rPr>
              <w:t>第三方质控品。</w:t>
            </w:r>
          </w:p>
          <w:p>
            <w:pPr>
              <w:pStyle w:val="2"/>
              <w:numPr>
                <w:ilvl w:val="0"/>
                <w:numId w:val="7"/>
              </w:numPr>
              <w:ind w:left="425" w:leftChars="0" w:hanging="425" w:firstLineChars="0"/>
              <w:rPr>
                <w:rFonts w:hint="eastAsia"/>
              </w:rPr>
            </w:pPr>
            <w:r>
              <w:rPr>
                <w:rFonts w:hint="eastAsia"/>
              </w:rPr>
              <w:t>数据要求：支持 LIS 系统对接，具备溯源性、室内质控功能</w:t>
            </w:r>
          </w:p>
          <w:p>
            <w:pPr>
              <w:pStyle w:val="2"/>
              <w:numPr>
                <w:ilvl w:val="0"/>
                <w:numId w:val="7"/>
              </w:numPr>
              <w:ind w:left="425" w:leftChars="0" w:hanging="425" w:firstLineChars="0"/>
            </w:pPr>
            <w:r>
              <w:rPr>
                <w:rFonts w:hint="eastAsia"/>
              </w:rPr>
              <w:t>资质要求：注册证、生产许可证、授权书齐全，在有效期内</w:t>
            </w:r>
          </w:p>
          <w:p>
            <w:pPr>
              <w:pStyle w:val="2"/>
              <w:numPr>
                <w:ilvl w:val="0"/>
                <w:numId w:val="7"/>
              </w:numPr>
              <w:ind w:left="425" w:leftChars="0" w:hanging="425" w:firstLineChars="0"/>
              <w:rPr>
                <w:rFonts w:hint="default"/>
                <w:lang w:val="en-US" w:eastAsia="zh-CN"/>
              </w:rPr>
            </w:pPr>
            <w:r>
              <w:rPr>
                <w:rFonts w:hint="eastAsia"/>
                <w:lang w:val="en-US" w:eastAsia="zh-CN"/>
              </w:rPr>
              <w:t>仪器性能稳定性好，故障率低，仪器维护保养系统完善</w:t>
            </w:r>
          </w:p>
          <w:p>
            <w:pPr>
              <w:pStyle w:val="3"/>
              <w:numPr>
                <w:ilvl w:val="0"/>
                <w:numId w:val="6"/>
              </w:numPr>
              <w:ind w:left="-420" w:leftChars="0" w:firstLine="420" w:firstLineChars="0"/>
              <w:rPr>
                <w:rFonts w:hint="eastAsia"/>
                <w:lang w:val="en-US" w:eastAsia="zh-CN"/>
              </w:rPr>
            </w:pPr>
            <w:r>
              <w:rPr>
                <w:rFonts w:hint="eastAsia"/>
                <w:lang w:val="en-US" w:eastAsia="zh-CN"/>
              </w:rPr>
              <w:t>配套试剂核心需求</w:t>
            </w:r>
          </w:p>
          <w:p>
            <w:pPr>
              <w:pStyle w:val="2"/>
              <w:numPr>
                <w:ilvl w:val="0"/>
                <w:numId w:val="8"/>
              </w:numPr>
              <w:ind w:left="425" w:leftChars="0" w:hanging="425" w:firstLineChars="0"/>
              <w:rPr>
                <w:rFonts w:hint="eastAsia"/>
                <w:lang w:val="en-US" w:eastAsia="zh-CN"/>
              </w:rPr>
            </w:pPr>
            <w:r>
              <w:rPr>
                <w:rFonts w:hint="eastAsia"/>
                <w:lang w:val="en-US" w:eastAsia="zh-CN"/>
              </w:rPr>
              <w:t>试剂类别：第三类医疗器械，具备有效医疗器械注册证</w:t>
            </w:r>
          </w:p>
          <w:p>
            <w:pPr>
              <w:pStyle w:val="2"/>
              <w:numPr>
                <w:ilvl w:val="0"/>
                <w:numId w:val="8"/>
              </w:numPr>
              <w:ind w:left="425" w:leftChars="0" w:hanging="425" w:firstLineChars="0"/>
              <w:rPr>
                <w:rFonts w:hint="eastAsia"/>
                <w:lang w:val="en-US" w:eastAsia="zh-CN"/>
              </w:rPr>
            </w:pPr>
            <w:r>
              <w:rPr>
                <w:rFonts w:hint="eastAsia"/>
                <w:lang w:val="en-US" w:eastAsia="zh-CN"/>
              </w:rPr>
              <w:t>必须同时提供两项 EB 病毒，1项EB病毒为可选的完整检测菜单：</w:t>
            </w:r>
          </w:p>
          <w:p>
            <w:pPr>
              <w:pStyle w:val="2"/>
              <w:numPr>
                <w:ilvl w:val="0"/>
                <w:numId w:val="9"/>
              </w:numPr>
              <w:ind w:left="425" w:leftChars="0" w:hanging="425" w:firstLineChars="0"/>
              <w:rPr>
                <w:rFonts w:hint="eastAsia"/>
                <w:lang w:val="en-US" w:eastAsia="zh-CN"/>
              </w:rPr>
            </w:pPr>
            <w:r>
              <w:rPr>
                <w:rFonts w:hint="eastAsia"/>
                <w:lang w:val="en-US" w:eastAsia="zh-CN"/>
              </w:rPr>
              <w:t>EB 病毒 VCA-IgA 抗体检测试剂盒（必须提供）</w:t>
            </w:r>
          </w:p>
          <w:p>
            <w:pPr>
              <w:pStyle w:val="2"/>
              <w:numPr>
                <w:ilvl w:val="0"/>
                <w:numId w:val="9"/>
              </w:numPr>
              <w:ind w:left="425" w:leftChars="0" w:hanging="425" w:firstLineChars="0"/>
              <w:rPr>
                <w:rFonts w:hint="eastAsia"/>
                <w:lang w:val="en-US" w:eastAsia="zh-CN"/>
              </w:rPr>
            </w:pPr>
            <w:r>
              <w:rPr>
                <w:rFonts w:hint="eastAsia"/>
                <w:lang w:val="en-US" w:eastAsia="zh-CN"/>
              </w:rPr>
              <w:t>EB 病毒 EBNA1/NA1-IgA 抗体检测试剂盒（必须提供）</w:t>
            </w:r>
          </w:p>
          <w:p>
            <w:pPr>
              <w:pStyle w:val="2"/>
              <w:numPr>
                <w:ilvl w:val="0"/>
                <w:numId w:val="9"/>
              </w:numPr>
              <w:ind w:left="425" w:leftChars="0" w:hanging="425" w:firstLineChars="0"/>
              <w:rPr>
                <w:rFonts w:hint="eastAsia"/>
                <w:lang w:val="en-US" w:eastAsia="zh-CN"/>
              </w:rPr>
            </w:pPr>
            <w:r>
              <w:rPr>
                <w:rFonts w:hint="eastAsia"/>
                <w:lang w:val="en-US" w:eastAsia="zh-CN"/>
              </w:rPr>
              <w:t>EB 病毒 BNLF2b 抗体检测试剂盒（非必须提供）</w:t>
            </w:r>
          </w:p>
          <w:p>
            <w:pPr>
              <w:pStyle w:val="2"/>
              <w:numPr>
                <w:ilvl w:val="0"/>
                <w:numId w:val="8"/>
              </w:numPr>
              <w:ind w:left="425" w:leftChars="0" w:hanging="425" w:firstLineChars="0"/>
              <w:rPr>
                <w:rFonts w:hint="eastAsia"/>
                <w:lang w:val="en-US" w:eastAsia="zh-CN"/>
              </w:rPr>
            </w:pPr>
            <w:r>
              <w:rPr>
                <w:rFonts w:hint="eastAsia"/>
                <w:lang w:val="en-US" w:eastAsia="zh-CN"/>
              </w:rPr>
              <w:t>试剂与设备原厂配套、注册证明确标注适用机型。</w:t>
            </w:r>
          </w:p>
          <w:p>
            <w:pPr>
              <w:pStyle w:val="2"/>
              <w:numPr>
                <w:ilvl w:val="0"/>
                <w:numId w:val="8"/>
              </w:numPr>
              <w:ind w:left="425" w:leftChars="0" w:hanging="425" w:firstLineChars="0"/>
              <w:rPr>
                <w:rFonts w:hint="eastAsia"/>
                <w:lang w:val="en-US" w:eastAsia="zh-CN"/>
              </w:rPr>
            </w:pPr>
            <w:r>
              <w:rPr>
                <w:rFonts w:hint="eastAsia"/>
                <w:lang w:val="en-US" w:eastAsia="zh-CN"/>
              </w:rPr>
              <w:t>检测样本：血清 / 血浆，符合临床常规检测要求</w:t>
            </w:r>
          </w:p>
          <w:p>
            <w:pPr>
              <w:pStyle w:val="2"/>
              <w:numPr>
                <w:ilvl w:val="0"/>
                <w:numId w:val="8"/>
              </w:numPr>
              <w:ind w:left="425" w:leftChars="0" w:hanging="425" w:firstLineChars="0"/>
              <w:rPr>
                <w:rFonts w:hint="eastAsia"/>
                <w:lang w:val="en-US" w:eastAsia="zh-CN"/>
              </w:rPr>
            </w:pPr>
            <w:r>
              <w:rPr>
                <w:rFonts w:hint="eastAsia"/>
                <w:lang w:val="en-US" w:eastAsia="zh-CN"/>
              </w:rPr>
              <w:t>包装规格：满足医院日常标本量需求，提供多种规格可选</w:t>
            </w:r>
          </w:p>
          <w:p>
            <w:pPr>
              <w:pStyle w:val="2"/>
              <w:numPr>
                <w:ilvl w:val="0"/>
                <w:numId w:val="8"/>
              </w:numPr>
              <w:ind w:left="425" w:leftChars="0" w:hanging="425" w:firstLineChars="0"/>
              <w:rPr>
                <w:rFonts w:hint="eastAsia" w:ascii="Times New Roman" w:hAnsi="Times New Roman" w:eastAsia="宋体" w:cs="Times New Roman"/>
                <w:kern w:val="0"/>
                <w:sz w:val="20"/>
                <w:szCs w:val="20"/>
                <w:lang w:val="en-US" w:eastAsia="zh-CN" w:bidi="ar-SA"/>
              </w:rPr>
            </w:pPr>
            <w:r>
              <w:rPr>
                <w:rFonts w:hint="eastAsia" w:ascii="Times New Roman" w:hAnsi="Times New Roman" w:eastAsia="宋体" w:cs="Times New Roman"/>
                <w:kern w:val="0"/>
                <w:sz w:val="20"/>
                <w:szCs w:val="20"/>
                <w:lang w:val="en-US" w:eastAsia="zh-CN" w:bidi="ar-SA"/>
              </w:rPr>
              <w:t>项目稳定性、结果符合率、检测线性、检测范围等性能符合ISO15189要求</w:t>
            </w:r>
            <w:r>
              <w:rPr>
                <w:rFonts w:hint="eastAsia" w:cs="Times New Roman"/>
                <w:kern w:val="0"/>
                <w:sz w:val="20"/>
                <w:szCs w:val="20"/>
                <w:lang w:val="en-US" w:eastAsia="zh-CN" w:bidi="ar-SA"/>
              </w:rPr>
              <w:t>。</w:t>
            </w:r>
            <w:bookmarkEnd w:id="2"/>
          </w:p>
        </w:tc>
      </w:tr>
      <w:tr>
        <w:tblPrEx>
          <w:tblCellMar>
            <w:top w:w="0" w:type="dxa"/>
            <w:left w:w="108" w:type="dxa"/>
            <w:bottom w:w="0" w:type="dxa"/>
            <w:right w:w="108" w:type="dxa"/>
          </w:tblCellMar>
        </w:tblPrEx>
        <w:trPr>
          <w:trHeight w:val="45" w:hRule="atLeast"/>
        </w:trPr>
        <w:tc>
          <w:tcPr>
            <w:tcW w:w="1289" w:type="pct"/>
            <w:tcBorders>
              <w:top w:val="single" w:color="auto" w:sz="6" w:space="0"/>
              <w:left w:val="single" w:color="auto" w:sz="6" w:space="0"/>
              <w:bottom w:val="single" w:color="auto" w:sz="6" w:space="0"/>
              <w:right w:val="single" w:color="auto" w:sz="6" w:space="0"/>
              <w:tl2br w:val="nil"/>
              <w:tr2bl w:val="nil"/>
            </w:tcBorders>
            <w:vAlign w:val="center"/>
          </w:tcPr>
          <w:p>
            <w:pPr>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全自动化学发光免疫分析系统</w:t>
            </w:r>
            <w:r>
              <w:rPr>
                <w:rFonts w:hint="eastAsia" w:asciiTheme="majorEastAsia" w:hAnsiTheme="majorEastAsia" w:eastAsiaTheme="majorEastAsia" w:cstheme="majorEastAsia"/>
                <w:sz w:val="24"/>
                <w:lang w:val="en-US" w:eastAsia="zh-CN" w:bidi="ar"/>
              </w:rPr>
              <w:t>3（开展⼼型脂肪酸结合蛋⽩测定等5个项目）</w:t>
            </w:r>
            <w:r>
              <w:rPr>
                <w:rFonts w:hint="eastAsia" w:asciiTheme="majorEastAsia" w:hAnsiTheme="majorEastAsia" w:eastAsiaTheme="majorEastAsia" w:cstheme="majorEastAsia"/>
                <w:sz w:val="24"/>
                <w:lang w:val="zh-CN" w:bidi="ar"/>
              </w:rPr>
              <w:t>）</w:t>
            </w:r>
          </w:p>
        </w:tc>
        <w:tc>
          <w:tcPr>
            <w:tcW w:w="3710" w:type="pct"/>
            <w:tcBorders>
              <w:top w:val="single" w:color="auto" w:sz="6" w:space="0"/>
              <w:left w:val="single" w:color="auto" w:sz="6" w:space="0"/>
              <w:bottom w:val="single" w:color="auto" w:sz="6" w:space="0"/>
              <w:right w:val="single" w:color="auto" w:sz="6" w:space="0"/>
              <w:tl2br w:val="nil"/>
              <w:tr2bl w:val="nil"/>
            </w:tcBorders>
          </w:tcPr>
          <w:p>
            <w:pPr>
              <w:numPr>
                <w:ilvl w:val="0"/>
                <w:numId w:val="10"/>
              </w:numPr>
              <w:ind w:left="-420" w:leftChars="0" w:firstLine="420" w:firstLineChars="0"/>
              <w:jc w:val="left"/>
            </w:pPr>
            <w:r>
              <w:rPr>
                <w:rFonts w:hint="eastAsia"/>
                <w:lang w:val="en-US" w:eastAsia="zh-CN"/>
              </w:rPr>
              <w:t>设备核心需求</w:t>
            </w:r>
          </w:p>
          <w:p>
            <w:pPr>
              <w:pStyle w:val="2"/>
              <w:numPr>
                <w:ilvl w:val="0"/>
                <w:numId w:val="11"/>
              </w:numPr>
              <w:ind w:left="425" w:leftChars="0" w:hanging="425" w:firstLineChars="0"/>
              <w:rPr>
                <w:rFonts w:hint="eastAsia"/>
              </w:rPr>
            </w:pPr>
            <w:r>
              <w:rPr>
                <w:rFonts w:hint="eastAsia"/>
              </w:rPr>
              <w:t>设备类型：全自动化学发光免疫分析仪（化学发光法）</w:t>
            </w:r>
          </w:p>
          <w:p>
            <w:pPr>
              <w:pStyle w:val="2"/>
              <w:numPr>
                <w:ilvl w:val="0"/>
                <w:numId w:val="11"/>
              </w:numPr>
              <w:ind w:left="425" w:leftChars="0" w:hanging="425" w:firstLineChars="0"/>
              <w:rPr>
                <w:rFonts w:hint="eastAsia"/>
              </w:rPr>
            </w:pPr>
            <w:r>
              <w:rPr>
                <w:rFonts w:hint="eastAsia"/>
              </w:rPr>
              <w:t>管理类别：第二类医疗器械，具备有效注册证</w:t>
            </w:r>
          </w:p>
          <w:p>
            <w:pPr>
              <w:pStyle w:val="2"/>
              <w:numPr>
                <w:ilvl w:val="0"/>
                <w:numId w:val="11"/>
              </w:numPr>
              <w:ind w:left="425" w:leftChars="0" w:hanging="425" w:firstLineChars="0"/>
              <w:rPr>
                <w:rFonts w:hint="eastAsia"/>
              </w:rPr>
            </w:pPr>
            <w:r>
              <w:rPr>
                <w:rFonts w:hint="eastAsia"/>
              </w:rPr>
              <w:t>检测原理：与配套试剂方法学匹配，可实现全自动化检测</w:t>
            </w:r>
          </w:p>
          <w:p>
            <w:pPr>
              <w:pStyle w:val="2"/>
              <w:numPr>
                <w:ilvl w:val="0"/>
                <w:numId w:val="11"/>
              </w:numPr>
              <w:ind w:left="425" w:leftChars="0" w:hanging="425" w:firstLineChars="0"/>
              <w:rPr>
                <w:rFonts w:hint="eastAsia"/>
              </w:rPr>
            </w:pPr>
            <w:r>
              <w:rPr>
                <w:rFonts w:hint="eastAsia"/>
              </w:rPr>
              <w:t>系统要求：提供原厂配套校准品、耗材及专用反应体系</w:t>
            </w:r>
            <w:r>
              <w:rPr>
                <w:rFonts w:hint="eastAsia"/>
                <w:lang w:eastAsia="zh-CN"/>
              </w:rPr>
              <w:t>、</w:t>
            </w:r>
            <w:r>
              <w:rPr>
                <w:rFonts w:hint="eastAsia"/>
                <w:lang w:val="en-US" w:eastAsia="zh-CN"/>
              </w:rPr>
              <w:t>第三方质控品。</w:t>
            </w:r>
          </w:p>
          <w:p>
            <w:pPr>
              <w:pStyle w:val="2"/>
              <w:numPr>
                <w:ilvl w:val="0"/>
                <w:numId w:val="11"/>
              </w:numPr>
              <w:ind w:left="425" w:leftChars="0" w:hanging="425" w:firstLineChars="0"/>
              <w:rPr>
                <w:rFonts w:hint="eastAsia"/>
              </w:rPr>
            </w:pPr>
            <w:r>
              <w:rPr>
                <w:rFonts w:hint="eastAsia"/>
              </w:rPr>
              <w:t>数据要求：支持 LIS 系统对接，具备溯源性、室内质控功能</w:t>
            </w:r>
          </w:p>
          <w:p>
            <w:pPr>
              <w:pStyle w:val="2"/>
              <w:numPr>
                <w:ilvl w:val="0"/>
                <w:numId w:val="11"/>
              </w:numPr>
              <w:ind w:left="425" w:leftChars="0" w:hanging="425" w:firstLineChars="0"/>
            </w:pPr>
            <w:r>
              <w:rPr>
                <w:rFonts w:hint="eastAsia"/>
              </w:rPr>
              <w:t>资质要求：注册证、生产许可证、授权书齐全，在有效期内</w:t>
            </w:r>
          </w:p>
          <w:p>
            <w:pPr>
              <w:pStyle w:val="2"/>
              <w:numPr>
                <w:ilvl w:val="0"/>
                <w:numId w:val="11"/>
              </w:numPr>
              <w:ind w:left="425" w:leftChars="0" w:hanging="425" w:firstLineChars="0"/>
              <w:rPr>
                <w:rFonts w:hint="default"/>
                <w:lang w:val="en-US" w:eastAsia="zh-CN"/>
              </w:rPr>
            </w:pPr>
            <w:r>
              <w:rPr>
                <w:rFonts w:hint="eastAsia"/>
                <w:lang w:val="en-US" w:eastAsia="zh-CN"/>
              </w:rPr>
              <w:t>仪器性能稳定性好，故障率低，仪器维护保养系统完善</w:t>
            </w:r>
          </w:p>
          <w:p>
            <w:pPr>
              <w:pStyle w:val="3"/>
              <w:numPr>
                <w:ilvl w:val="0"/>
                <w:numId w:val="10"/>
              </w:numPr>
              <w:ind w:left="-420" w:leftChars="0" w:firstLine="420" w:firstLineChars="0"/>
              <w:rPr>
                <w:rFonts w:hint="eastAsia"/>
                <w:lang w:val="en-US" w:eastAsia="zh-CN"/>
              </w:rPr>
            </w:pPr>
            <w:r>
              <w:rPr>
                <w:rFonts w:hint="eastAsia"/>
                <w:lang w:val="en-US" w:eastAsia="zh-CN"/>
              </w:rPr>
              <w:t>配套试剂核心需求</w:t>
            </w:r>
          </w:p>
          <w:p>
            <w:pPr>
              <w:pStyle w:val="2"/>
              <w:numPr>
                <w:ilvl w:val="0"/>
                <w:numId w:val="12"/>
              </w:numPr>
              <w:ind w:left="425" w:leftChars="0" w:hanging="425" w:firstLineChars="0"/>
              <w:rPr>
                <w:rFonts w:hint="eastAsia"/>
                <w:lang w:val="en-US" w:eastAsia="zh-CN"/>
              </w:rPr>
            </w:pPr>
            <w:r>
              <w:rPr>
                <w:rFonts w:hint="eastAsia"/>
                <w:lang w:val="en-US" w:eastAsia="zh-CN"/>
              </w:rPr>
              <w:t>试剂类别：第二类医疗器械，具备有效医疗器械注册证</w:t>
            </w:r>
          </w:p>
          <w:p>
            <w:pPr>
              <w:pStyle w:val="2"/>
              <w:numPr>
                <w:ilvl w:val="0"/>
                <w:numId w:val="12"/>
              </w:numPr>
              <w:ind w:left="425" w:leftChars="0" w:hanging="425" w:firstLineChars="0"/>
              <w:rPr>
                <w:rFonts w:hint="eastAsia"/>
                <w:lang w:val="en-US" w:eastAsia="zh-CN"/>
              </w:rPr>
            </w:pPr>
            <w:r>
              <w:rPr>
                <w:rFonts w:hint="eastAsia"/>
                <w:lang w:val="en-US" w:eastAsia="zh-CN"/>
              </w:rPr>
              <w:t>必须同时提供以下五项完整检测菜单：</w:t>
            </w:r>
          </w:p>
          <w:p>
            <w:pPr>
              <w:pStyle w:val="2"/>
              <w:numPr>
                <w:ilvl w:val="0"/>
                <w:numId w:val="13"/>
              </w:numPr>
              <w:ind w:left="425" w:leftChars="0" w:hanging="425" w:firstLineChars="0"/>
              <w:rPr>
                <w:rFonts w:hint="eastAsia"/>
                <w:lang w:val="en-US" w:eastAsia="zh-CN"/>
              </w:rPr>
            </w:pPr>
            <w:bookmarkStart w:id="3" w:name="OLE_LINK4"/>
            <w:r>
              <w:rPr>
                <w:rFonts w:hint="eastAsia"/>
                <w:lang w:val="en-US" w:eastAsia="zh-CN"/>
              </w:rPr>
              <w:t>⼼型脂肪酸结合蛋⽩测定</w:t>
            </w:r>
            <w:bookmarkEnd w:id="3"/>
            <w:r>
              <w:rPr>
                <w:rFonts w:hint="eastAsia"/>
                <w:lang w:val="en-US" w:eastAsia="zh-CN"/>
              </w:rPr>
              <w:t>试剂盒（化学发光法）</w:t>
            </w:r>
          </w:p>
          <w:p>
            <w:pPr>
              <w:pStyle w:val="2"/>
              <w:numPr>
                <w:ilvl w:val="0"/>
                <w:numId w:val="13"/>
              </w:numPr>
              <w:ind w:left="425" w:leftChars="0" w:hanging="425" w:firstLineChars="0"/>
              <w:rPr>
                <w:rFonts w:hint="eastAsia"/>
                <w:lang w:val="en-US" w:eastAsia="zh-CN"/>
              </w:rPr>
            </w:pPr>
            <w:r>
              <w:rPr>
                <w:rFonts w:hint="eastAsia"/>
                <w:lang w:val="en-US" w:eastAsia="zh-CN"/>
              </w:rPr>
              <w:t>真菌(1-3)-β-D葡聚糖检测试剂盒（化学发光法）</w:t>
            </w:r>
          </w:p>
          <w:p>
            <w:pPr>
              <w:pStyle w:val="2"/>
              <w:numPr>
                <w:ilvl w:val="0"/>
                <w:numId w:val="13"/>
              </w:numPr>
              <w:ind w:left="425" w:leftChars="0" w:hanging="425" w:firstLineChars="0"/>
              <w:rPr>
                <w:rFonts w:hint="eastAsia"/>
                <w:lang w:val="en-US" w:eastAsia="zh-CN"/>
              </w:rPr>
            </w:pPr>
            <w:r>
              <w:rPr>
                <w:rFonts w:hint="eastAsia"/>
                <w:lang w:val="en-US" w:eastAsia="zh-CN"/>
              </w:rPr>
              <w:t>⾰兰⽒阴性菌脂多糖检测试剂盒（化学发光法）</w:t>
            </w:r>
          </w:p>
          <w:p>
            <w:pPr>
              <w:pStyle w:val="2"/>
              <w:numPr>
                <w:ilvl w:val="0"/>
                <w:numId w:val="13"/>
              </w:numPr>
              <w:ind w:left="425" w:leftChars="0" w:hanging="425" w:firstLineChars="0"/>
              <w:rPr>
                <w:rFonts w:hint="eastAsia"/>
                <w:lang w:val="en-US" w:eastAsia="zh-CN"/>
              </w:rPr>
            </w:pPr>
            <w:r>
              <w:rPr>
                <w:rFonts w:hint="eastAsia"/>
                <w:lang w:val="en-US" w:eastAsia="zh-CN"/>
              </w:rPr>
              <w:t>抗甲状腺过氧化物酶抗体测定试剂盒(化学发光法)</w:t>
            </w:r>
          </w:p>
          <w:p>
            <w:pPr>
              <w:pStyle w:val="2"/>
              <w:numPr>
                <w:ilvl w:val="0"/>
                <w:numId w:val="13"/>
              </w:numPr>
              <w:ind w:left="425" w:leftChars="0" w:hanging="425" w:firstLineChars="0"/>
              <w:rPr>
                <w:rFonts w:hint="eastAsia"/>
                <w:lang w:val="en-US" w:eastAsia="zh-CN"/>
              </w:rPr>
            </w:pPr>
            <w:r>
              <w:rPr>
                <w:rFonts w:hint="eastAsia"/>
                <w:lang w:val="en-US" w:eastAsia="zh-CN"/>
              </w:rPr>
              <w:t>促甲状腺素受体抗体测定试剂盒（化学发光法）</w:t>
            </w:r>
          </w:p>
          <w:p>
            <w:pPr>
              <w:pStyle w:val="2"/>
              <w:numPr>
                <w:ilvl w:val="0"/>
                <w:numId w:val="12"/>
              </w:numPr>
              <w:ind w:left="425" w:leftChars="0" w:hanging="425" w:firstLineChars="0"/>
              <w:rPr>
                <w:rFonts w:hint="eastAsia"/>
                <w:lang w:val="en-US" w:eastAsia="zh-CN"/>
              </w:rPr>
            </w:pPr>
            <w:r>
              <w:rPr>
                <w:rFonts w:hint="eastAsia"/>
                <w:lang w:val="en-US" w:eastAsia="zh-CN"/>
              </w:rPr>
              <w:t>检测样本：血清 / 血浆，符合临床常规检测要求</w:t>
            </w:r>
          </w:p>
          <w:p>
            <w:pPr>
              <w:pStyle w:val="2"/>
              <w:numPr>
                <w:ilvl w:val="0"/>
                <w:numId w:val="12"/>
              </w:numPr>
              <w:ind w:left="425" w:leftChars="0" w:hanging="425" w:firstLineChars="0"/>
              <w:rPr>
                <w:rFonts w:hint="eastAsia"/>
                <w:lang w:val="en-US" w:eastAsia="zh-CN"/>
              </w:rPr>
            </w:pPr>
            <w:r>
              <w:rPr>
                <w:rFonts w:hint="eastAsia"/>
                <w:lang w:val="en-US" w:eastAsia="zh-CN"/>
              </w:rPr>
              <w:t>包装规格：满足医院日常标本量需求，提供多种规格可选</w:t>
            </w:r>
          </w:p>
          <w:p>
            <w:pPr>
              <w:pStyle w:val="2"/>
              <w:numPr>
                <w:ilvl w:val="0"/>
                <w:numId w:val="0"/>
              </w:numPr>
              <w:ind w:leftChars="0"/>
              <w:rPr>
                <w:rFonts w:hint="eastAsia" w:ascii="Times New Roman" w:hAnsi="Times New Roman" w:eastAsia="宋体" w:cs="Times New Roman"/>
                <w:kern w:val="0"/>
                <w:sz w:val="20"/>
                <w:szCs w:val="20"/>
                <w:lang w:val="en-US" w:eastAsia="zh-CN" w:bidi="ar-SA"/>
              </w:rPr>
            </w:pPr>
            <w:r>
              <w:rPr>
                <w:rFonts w:hint="eastAsia" w:ascii="Times New Roman" w:hAnsi="Times New Roman" w:eastAsia="宋体" w:cs="Times New Roman"/>
                <w:kern w:val="0"/>
                <w:sz w:val="20"/>
                <w:szCs w:val="20"/>
                <w:lang w:val="en-US" w:eastAsia="zh-CN" w:bidi="ar-SA"/>
              </w:rPr>
              <w:t>项目稳定性、结果符合率、检测线性、检测范围等性能符合ISO15189要求</w:t>
            </w:r>
            <w:r>
              <w:rPr>
                <w:rFonts w:hint="eastAsia" w:cs="Times New Roman"/>
                <w:kern w:val="0"/>
                <w:sz w:val="20"/>
                <w:szCs w:val="20"/>
                <w:lang w:val="en-US" w:eastAsia="zh-CN" w:bidi="ar-SA"/>
              </w:rPr>
              <w:t>。</w:t>
            </w:r>
          </w:p>
        </w:tc>
      </w:tr>
    </w:tbl>
    <w:p>
      <w:pPr>
        <w:pStyle w:val="10"/>
        <w:widowControl/>
        <w:rPr>
          <w:b/>
          <w:bCs/>
        </w:rPr>
      </w:pPr>
      <w:r>
        <w:rPr>
          <w:b/>
          <w:bCs/>
        </w:rPr>
        <w:t>三、报名资料要求：  </w:t>
      </w:r>
    </w:p>
    <w:p>
      <w:pPr>
        <w:numPr>
          <w:ilvl w:val="255"/>
          <w:numId w:val="0"/>
        </w:numPr>
        <w:spacing w:line="360" w:lineRule="exact"/>
        <w:jc w:val="left"/>
        <w:rPr>
          <w:rFonts w:ascii="宋体" w:hAnsi="宋体" w:cs="宋体"/>
          <w:b/>
          <w:bCs/>
          <w:sz w:val="24"/>
        </w:rPr>
      </w:pPr>
      <w:r>
        <w:rPr>
          <w:rFonts w:hint="eastAsia" w:ascii="宋体" w:hAnsi="宋体" w:cs="宋体"/>
          <w:b/>
          <w:bCs/>
          <w:sz w:val="24"/>
        </w:rPr>
        <w:t>（一）调查材料需求：</w:t>
      </w:r>
      <w:r>
        <w:rPr>
          <w:rFonts w:ascii="宋体" w:hAnsi="宋体" w:cs="宋体"/>
          <w:b/>
          <w:bCs/>
          <w:sz w:val="24"/>
        </w:rPr>
        <w:t xml:space="preserve"> </w:t>
      </w:r>
    </w:p>
    <w:p>
      <w:pPr>
        <w:numPr>
          <w:ilvl w:val="255"/>
          <w:numId w:val="0"/>
        </w:numPr>
        <w:spacing w:line="360" w:lineRule="exact"/>
        <w:jc w:val="left"/>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设备报价单：</w:t>
      </w:r>
    </w:p>
    <w:tbl>
      <w:tblPr>
        <w:tblStyle w:val="12"/>
        <w:tblpPr w:leftFromText="180" w:rightFromText="180" w:vertAnchor="text" w:horzAnchor="page" w:tblpX="1657" w:tblpY="181"/>
        <w:tblOverlap w:val="never"/>
        <w:tblW w:w="4997" w:type="pct"/>
        <w:tblInd w:w="0" w:type="dxa"/>
        <w:tblLayout w:type="autofit"/>
        <w:tblCellMar>
          <w:top w:w="0" w:type="dxa"/>
          <w:left w:w="108" w:type="dxa"/>
          <w:bottom w:w="0" w:type="dxa"/>
          <w:right w:w="108" w:type="dxa"/>
        </w:tblCellMar>
      </w:tblPr>
      <w:tblGrid>
        <w:gridCol w:w="1181"/>
        <w:gridCol w:w="936"/>
        <w:gridCol w:w="1019"/>
        <w:gridCol w:w="818"/>
        <w:gridCol w:w="535"/>
        <w:gridCol w:w="891"/>
        <w:gridCol w:w="1154"/>
        <w:gridCol w:w="1091"/>
        <w:gridCol w:w="892"/>
      </w:tblGrid>
      <w:tr>
        <w:tblPrEx>
          <w:tblCellMar>
            <w:top w:w="0" w:type="dxa"/>
            <w:left w:w="108" w:type="dxa"/>
            <w:bottom w:w="0" w:type="dxa"/>
            <w:right w:w="108" w:type="dxa"/>
          </w:tblCellMar>
        </w:tblPrEx>
        <w:trPr>
          <w:trHeight w:val="449" w:hRule="atLeast"/>
        </w:trPr>
        <w:tc>
          <w:tcPr>
            <w:tcW w:w="693"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设备名称</w:t>
            </w:r>
          </w:p>
        </w:tc>
        <w:tc>
          <w:tcPr>
            <w:tcW w:w="54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厂家/</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品牌</w:t>
            </w:r>
          </w:p>
        </w:tc>
        <w:tc>
          <w:tcPr>
            <w:tcW w:w="59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型号</w:t>
            </w:r>
          </w:p>
        </w:tc>
        <w:tc>
          <w:tcPr>
            <w:tcW w:w="480" w:type="pct"/>
            <w:tcBorders>
              <w:top w:val="single" w:color="000000" w:sz="4" w:space="0"/>
              <w:left w:val="single" w:color="000000" w:sz="4" w:space="0"/>
              <w:right w:val="single" w:color="000000" w:sz="4" w:space="0"/>
            </w:tcBorders>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单价</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（万元）</w:t>
            </w:r>
          </w:p>
        </w:tc>
        <w:tc>
          <w:tcPr>
            <w:tcW w:w="314" w:type="pct"/>
            <w:tcBorders>
              <w:top w:val="single" w:color="000000" w:sz="4" w:space="0"/>
              <w:left w:val="single" w:color="000000" w:sz="4" w:space="0"/>
              <w:right w:val="single" w:color="000000" w:sz="4" w:space="0"/>
            </w:tcBorders>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数量</w:t>
            </w:r>
          </w:p>
        </w:tc>
        <w:tc>
          <w:tcPr>
            <w:tcW w:w="523" w:type="pct"/>
            <w:tcBorders>
              <w:top w:val="single" w:color="000000" w:sz="4" w:space="0"/>
              <w:left w:val="single" w:color="000000" w:sz="4" w:space="0"/>
              <w:right w:val="single" w:color="000000" w:sz="4" w:space="0"/>
            </w:tcBorders>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金额</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（万元）</w:t>
            </w:r>
          </w:p>
        </w:tc>
        <w:tc>
          <w:tcPr>
            <w:tcW w:w="677" w:type="pct"/>
            <w:tcBorders>
              <w:top w:val="single" w:color="000000" w:sz="4" w:space="0"/>
              <w:left w:val="single" w:color="000000" w:sz="4" w:space="0"/>
              <w:right w:val="single" w:color="000000" w:sz="4" w:space="0"/>
            </w:tcBorders>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医疗器械注册证号</w:t>
            </w:r>
          </w:p>
        </w:tc>
        <w:tc>
          <w:tcPr>
            <w:tcW w:w="640" w:type="pct"/>
            <w:tcBorders>
              <w:top w:val="single" w:color="000000" w:sz="4" w:space="0"/>
              <w:left w:val="single" w:color="000000" w:sz="4" w:space="0"/>
              <w:right w:val="single" w:color="000000" w:sz="4" w:space="0"/>
            </w:tcBorders>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生产厂家所属企业类型（大型/中型/小微型）</w:t>
            </w:r>
          </w:p>
        </w:tc>
        <w:tc>
          <w:tcPr>
            <w:tcW w:w="523" w:type="pct"/>
            <w:tcBorders>
              <w:top w:val="single" w:color="000000" w:sz="4" w:space="0"/>
              <w:left w:val="single" w:color="000000" w:sz="4" w:space="0"/>
              <w:right w:val="single" w:color="000000" w:sz="4" w:space="0"/>
            </w:tcBorders>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保修期</w:t>
            </w:r>
          </w:p>
        </w:tc>
      </w:tr>
      <w:tr>
        <w:tblPrEx>
          <w:tblCellMar>
            <w:top w:w="0" w:type="dxa"/>
            <w:left w:w="108" w:type="dxa"/>
            <w:bottom w:w="0" w:type="dxa"/>
            <w:right w:w="108" w:type="dxa"/>
          </w:tblCellMar>
        </w:tblPrEx>
        <w:trPr>
          <w:trHeight w:val="519" w:hRule="atLeast"/>
        </w:trPr>
        <w:tc>
          <w:tcPr>
            <w:tcW w:w="693"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549"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598"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480"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314"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523"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677"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640"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523"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r>
    </w:tbl>
    <w:p>
      <w:pPr>
        <w:widowControl/>
        <w:spacing w:line="360" w:lineRule="auto"/>
        <w:jc w:val="left"/>
        <w:rPr>
          <w:rFonts w:hint="eastAsia" w:ascii="宋体" w:hAnsi="宋体"/>
          <w:color w:val="000000"/>
          <w:sz w:val="24"/>
          <w:shd w:val="clear" w:color="auto" w:fill="FFFFFF"/>
          <w:lang w:val="en-US" w:eastAsia="zh-CN"/>
        </w:rPr>
      </w:pPr>
      <w:r>
        <w:rPr>
          <w:rFonts w:hint="eastAsia" w:ascii="宋体" w:hAnsi="宋体"/>
          <w:color w:val="000000"/>
          <w:sz w:val="24"/>
          <w:shd w:val="clear" w:color="auto" w:fill="FFFFFF"/>
          <w:lang w:val="en-US" w:eastAsia="zh-CN"/>
        </w:rPr>
        <w:t>配套试剂报价单：</w:t>
      </w:r>
    </w:p>
    <w:tbl>
      <w:tblPr>
        <w:tblStyle w:val="12"/>
        <w:tblpPr w:leftFromText="180" w:rightFromText="180" w:vertAnchor="text" w:horzAnchor="page" w:tblpX="1657" w:tblpY="181"/>
        <w:tblOverlap w:val="never"/>
        <w:tblW w:w="5000" w:type="pct"/>
        <w:tblInd w:w="0" w:type="dxa"/>
        <w:tblLayout w:type="fixed"/>
        <w:tblCellMar>
          <w:top w:w="0" w:type="dxa"/>
          <w:left w:w="108" w:type="dxa"/>
          <w:bottom w:w="0" w:type="dxa"/>
          <w:right w:w="108" w:type="dxa"/>
        </w:tblCellMar>
      </w:tblPr>
      <w:tblGrid>
        <w:gridCol w:w="1175"/>
        <w:gridCol w:w="816"/>
        <w:gridCol w:w="1860"/>
        <w:gridCol w:w="838"/>
        <w:gridCol w:w="954"/>
        <w:gridCol w:w="881"/>
        <w:gridCol w:w="862"/>
        <w:gridCol w:w="1136"/>
      </w:tblGrid>
      <w:tr>
        <w:tblPrEx>
          <w:tblCellMar>
            <w:top w:w="0" w:type="dxa"/>
            <w:left w:w="108" w:type="dxa"/>
            <w:bottom w:w="0" w:type="dxa"/>
            <w:right w:w="108" w:type="dxa"/>
          </w:tblCellMar>
        </w:tblPrEx>
        <w:trPr>
          <w:trHeight w:val="449" w:hRule="atLeast"/>
        </w:trPr>
        <w:tc>
          <w:tcPr>
            <w:tcW w:w="68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试剂名称</w:t>
            </w:r>
          </w:p>
        </w:tc>
        <w:tc>
          <w:tcPr>
            <w:tcW w:w="478"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厂家/</w:t>
            </w:r>
          </w:p>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品牌</w:t>
            </w:r>
          </w:p>
        </w:tc>
        <w:tc>
          <w:tcPr>
            <w:tcW w:w="1090"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医疗器械注册证号</w:t>
            </w:r>
          </w:p>
        </w:tc>
        <w:tc>
          <w:tcPr>
            <w:tcW w:w="491" w:type="pct"/>
            <w:tcBorders>
              <w:top w:val="single" w:color="000000" w:sz="4" w:space="0"/>
              <w:left w:val="single" w:color="000000" w:sz="4" w:space="0"/>
              <w:right w:val="single" w:color="000000" w:sz="4" w:space="0"/>
            </w:tcBorders>
            <w:vAlign w:val="center"/>
          </w:tcPr>
          <w:p>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val="en-US" w:eastAsia="zh-CN" w:bidi="ar"/>
              </w:rPr>
              <w:t>规格型号</w:t>
            </w:r>
          </w:p>
        </w:tc>
        <w:tc>
          <w:tcPr>
            <w:tcW w:w="559" w:type="pct"/>
            <w:tcBorders>
              <w:top w:val="single" w:color="000000" w:sz="4" w:space="0"/>
              <w:left w:val="single" w:color="000000" w:sz="4" w:space="0"/>
              <w:right w:val="single" w:color="000000" w:sz="4" w:space="0"/>
            </w:tcBorders>
            <w:vAlign w:val="center"/>
          </w:tcPr>
          <w:p>
            <w:pPr>
              <w:widowControl/>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bidi="ar"/>
              </w:rPr>
              <w:t>单价</w:t>
            </w:r>
          </w:p>
        </w:tc>
        <w:tc>
          <w:tcPr>
            <w:tcW w:w="516" w:type="pct"/>
            <w:tcBorders>
              <w:top w:val="single" w:color="000000" w:sz="4" w:space="0"/>
              <w:left w:val="single" w:color="000000" w:sz="4" w:space="0"/>
              <w:right w:val="single" w:color="000000" w:sz="4" w:space="0"/>
            </w:tcBorders>
            <w:vAlign w:val="center"/>
          </w:tcPr>
          <w:p>
            <w:pPr>
              <w:widowControl/>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单人份价格</w:t>
            </w:r>
          </w:p>
        </w:tc>
        <w:tc>
          <w:tcPr>
            <w:tcW w:w="505" w:type="pct"/>
            <w:tcBorders>
              <w:top w:val="single" w:color="000000" w:sz="4" w:space="0"/>
              <w:left w:val="single" w:color="000000" w:sz="4" w:space="0"/>
              <w:right w:val="single" w:color="000000" w:sz="4" w:space="0"/>
            </w:tcBorders>
            <w:vAlign w:val="center"/>
          </w:tcPr>
          <w:p>
            <w:pPr>
              <w:widowControl/>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检测项目收费标准</w:t>
            </w:r>
          </w:p>
        </w:tc>
        <w:tc>
          <w:tcPr>
            <w:tcW w:w="666" w:type="pct"/>
            <w:tcBorders>
              <w:top w:val="single" w:color="000000" w:sz="4" w:space="0"/>
              <w:left w:val="single" w:color="000000" w:sz="4" w:space="0"/>
              <w:right w:val="single" w:color="000000" w:sz="4" w:space="0"/>
            </w:tcBorders>
            <w:vAlign w:val="center"/>
          </w:tcPr>
          <w:p>
            <w:pPr>
              <w:widowControl/>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试剂占比</w:t>
            </w:r>
          </w:p>
        </w:tc>
      </w:tr>
      <w:tr>
        <w:tblPrEx>
          <w:tblCellMar>
            <w:top w:w="0" w:type="dxa"/>
            <w:left w:w="108" w:type="dxa"/>
            <w:bottom w:w="0" w:type="dxa"/>
            <w:right w:w="108" w:type="dxa"/>
          </w:tblCellMar>
        </w:tblPrEx>
        <w:trPr>
          <w:trHeight w:val="519" w:hRule="atLeast"/>
        </w:trPr>
        <w:tc>
          <w:tcPr>
            <w:tcW w:w="689"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478"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1090"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491"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559"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516"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505"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c>
          <w:tcPr>
            <w:tcW w:w="666" w:type="pct"/>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4"/>
              </w:rPr>
            </w:pPr>
          </w:p>
        </w:tc>
      </w:tr>
    </w:tbl>
    <w:p>
      <w:pPr>
        <w:pStyle w:val="2"/>
        <w:rPr>
          <w:rFonts w:hint="default"/>
          <w:lang w:val="en-US" w:eastAsia="zh-CN"/>
        </w:rPr>
      </w:pPr>
    </w:p>
    <w:p>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★联系人、联系电话；</w:t>
      </w:r>
    </w:p>
    <w:p>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如有尽量提供医疗服务价格、收费编码等信息。</w:t>
      </w:r>
    </w:p>
    <w:p>
      <w:pPr>
        <w:numPr>
          <w:ilvl w:val="0"/>
          <w:numId w:val="14"/>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hint="eastAsia" w:ascii="宋体" w:hAnsi="宋体"/>
          <w:bCs/>
          <w:color w:val="000000"/>
          <w:sz w:val="24"/>
          <w:shd w:val="clear" w:color="auto" w:fill="FFFFFF"/>
        </w:rPr>
        <w:t>（如有）、设备主要</w:t>
      </w:r>
      <w:r>
        <w:rPr>
          <w:rFonts w:ascii="宋体" w:hAnsi="宋体"/>
          <w:bCs/>
          <w:color w:val="000000"/>
          <w:sz w:val="24"/>
          <w:shd w:val="clear" w:color="auto" w:fill="FFFFFF"/>
        </w:rPr>
        <w:t>选配件</w:t>
      </w:r>
      <w:r>
        <w:rPr>
          <w:rFonts w:hint="eastAsia" w:ascii="宋体" w:hAnsi="宋体"/>
          <w:bCs/>
          <w:color w:val="000000"/>
          <w:sz w:val="24"/>
          <w:shd w:val="clear" w:color="auto" w:fill="FFFFFF"/>
        </w:rPr>
        <w:t>及</w:t>
      </w:r>
      <w:r>
        <w:rPr>
          <w:rFonts w:ascii="宋体" w:hAnsi="宋体"/>
          <w:bCs/>
          <w:color w:val="000000"/>
          <w:sz w:val="24"/>
          <w:shd w:val="clear" w:color="auto" w:fill="FFFFFF"/>
        </w:rPr>
        <w:t>报价</w:t>
      </w:r>
    </w:p>
    <w:tbl>
      <w:tblPr>
        <w:tblStyle w:val="2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391"/>
        <w:gridCol w:w="1071"/>
        <w:gridCol w:w="718"/>
        <w:gridCol w:w="806"/>
        <w:gridCol w:w="1173"/>
        <w:gridCol w:w="897"/>
        <w:gridCol w:w="1146"/>
        <w:gridCol w:w="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pPr>
              <w:rPr>
                <w:sz w:val="24"/>
              </w:rPr>
            </w:pPr>
            <w:r>
              <w:rPr>
                <w:rFonts w:hint="eastAsia"/>
                <w:sz w:val="24"/>
              </w:rPr>
              <w:t>序号</w:t>
            </w:r>
          </w:p>
        </w:tc>
        <w:tc>
          <w:tcPr>
            <w:tcW w:w="816" w:type="pct"/>
          </w:tcPr>
          <w:p>
            <w:pPr>
              <w:rPr>
                <w:sz w:val="24"/>
              </w:rPr>
            </w:pPr>
            <w:r>
              <w:rPr>
                <w:rFonts w:hint="eastAsia"/>
                <w:sz w:val="24"/>
              </w:rPr>
              <w:t>耗材产品名称</w:t>
            </w:r>
          </w:p>
        </w:tc>
        <w:tc>
          <w:tcPr>
            <w:tcW w:w="628" w:type="pct"/>
          </w:tcPr>
          <w:p>
            <w:pPr>
              <w:rPr>
                <w:sz w:val="24"/>
              </w:rPr>
            </w:pPr>
            <w:r>
              <w:rPr>
                <w:rFonts w:hint="eastAsia"/>
                <w:sz w:val="24"/>
              </w:rPr>
              <w:t>耗材规格型号</w:t>
            </w:r>
          </w:p>
        </w:tc>
        <w:tc>
          <w:tcPr>
            <w:tcW w:w="421" w:type="pct"/>
          </w:tcPr>
          <w:p>
            <w:pPr>
              <w:rPr>
                <w:sz w:val="24"/>
              </w:rPr>
            </w:pPr>
            <w:r>
              <w:rPr>
                <w:rFonts w:hint="eastAsia"/>
                <w:sz w:val="24"/>
              </w:rPr>
              <w:t>品牌</w:t>
            </w:r>
          </w:p>
        </w:tc>
        <w:tc>
          <w:tcPr>
            <w:tcW w:w="473" w:type="pct"/>
          </w:tcPr>
          <w:p>
            <w:pPr>
              <w:rPr>
                <w:sz w:val="24"/>
              </w:rPr>
            </w:pPr>
            <w:r>
              <w:rPr>
                <w:rFonts w:hint="eastAsia"/>
                <w:sz w:val="24"/>
              </w:rPr>
              <w:t>单价</w:t>
            </w:r>
          </w:p>
        </w:tc>
        <w:tc>
          <w:tcPr>
            <w:tcW w:w="688" w:type="pct"/>
          </w:tcPr>
          <w:p>
            <w:pPr>
              <w:rPr>
                <w:sz w:val="24"/>
              </w:rPr>
            </w:pPr>
            <w:r>
              <w:rPr>
                <w:rFonts w:hint="eastAsia"/>
                <w:sz w:val="24"/>
              </w:rPr>
              <w:t>注册证号</w:t>
            </w:r>
          </w:p>
        </w:tc>
        <w:tc>
          <w:tcPr>
            <w:tcW w:w="526" w:type="pct"/>
          </w:tcPr>
          <w:p>
            <w:pPr>
              <w:rPr>
                <w:sz w:val="24"/>
              </w:rPr>
            </w:pPr>
            <w:r>
              <w:rPr>
                <w:rFonts w:hint="eastAsia"/>
                <w:sz w:val="24"/>
              </w:rPr>
              <w:t>医保码</w:t>
            </w:r>
          </w:p>
        </w:tc>
        <w:tc>
          <w:tcPr>
            <w:tcW w:w="672" w:type="pct"/>
          </w:tcPr>
          <w:p>
            <w:pPr>
              <w:rPr>
                <w:sz w:val="24"/>
              </w:rPr>
            </w:pPr>
            <w:r>
              <w:rPr>
                <w:rFonts w:hint="eastAsia"/>
                <w:sz w:val="24"/>
              </w:rPr>
              <w:t>是否一次性使用耗材</w:t>
            </w:r>
          </w:p>
        </w:tc>
        <w:tc>
          <w:tcPr>
            <w:tcW w:w="384" w:type="pct"/>
          </w:tcPr>
          <w:p>
            <w:pP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pPr>
              <w:rPr>
                <w:sz w:val="24"/>
              </w:rPr>
            </w:pPr>
          </w:p>
        </w:tc>
        <w:tc>
          <w:tcPr>
            <w:tcW w:w="816" w:type="pct"/>
          </w:tcPr>
          <w:p>
            <w:pPr>
              <w:rPr>
                <w:sz w:val="24"/>
              </w:rPr>
            </w:pPr>
          </w:p>
        </w:tc>
        <w:tc>
          <w:tcPr>
            <w:tcW w:w="628" w:type="pct"/>
          </w:tcPr>
          <w:p>
            <w:pPr>
              <w:rPr>
                <w:sz w:val="24"/>
              </w:rPr>
            </w:pPr>
          </w:p>
        </w:tc>
        <w:tc>
          <w:tcPr>
            <w:tcW w:w="421" w:type="pct"/>
          </w:tcPr>
          <w:p>
            <w:pPr>
              <w:rPr>
                <w:sz w:val="24"/>
              </w:rPr>
            </w:pPr>
          </w:p>
        </w:tc>
        <w:tc>
          <w:tcPr>
            <w:tcW w:w="473" w:type="pct"/>
          </w:tcPr>
          <w:p>
            <w:pPr>
              <w:rPr>
                <w:sz w:val="24"/>
              </w:rPr>
            </w:pPr>
          </w:p>
        </w:tc>
        <w:tc>
          <w:tcPr>
            <w:tcW w:w="688" w:type="pct"/>
          </w:tcPr>
          <w:p>
            <w:pPr>
              <w:rPr>
                <w:sz w:val="24"/>
              </w:rPr>
            </w:pPr>
          </w:p>
        </w:tc>
        <w:tc>
          <w:tcPr>
            <w:tcW w:w="526" w:type="pct"/>
          </w:tcPr>
          <w:p>
            <w:pPr>
              <w:rPr>
                <w:sz w:val="24"/>
              </w:rPr>
            </w:pPr>
          </w:p>
        </w:tc>
        <w:tc>
          <w:tcPr>
            <w:tcW w:w="672" w:type="pct"/>
          </w:tcPr>
          <w:p>
            <w:pPr>
              <w:rPr>
                <w:sz w:val="24"/>
              </w:rPr>
            </w:pPr>
          </w:p>
        </w:tc>
        <w:tc>
          <w:tcPr>
            <w:tcW w:w="384" w:type="pct"/>
          </w:tcPr>
          <w:p>
            <w:pPr>
              <w:rPr>
                <w:sz w:val="24"/>
              </w:rPr>
            </w:pPr>
          </w:p>
        </w:tc>
      </w:tr>
    </w:tbl>
    <w:p>
      <w:pPr>
        <w:spacing w:line="360" w:lineRule="auto"/>
        <w:rPr>
          <w:rFonts w:ascii="宋体" w:hAnsi="宋体"/>
          <w:color w:val="000000"/>
          <w:sz w:val="24"/>
        </w:rPr>
      </w:pPr>
      <w:r>
        <w:rPr>
          <w:rFonts w:hint="eastAsia" w:ascii="宋体" w:hAnsi="宋体"/>
          <w:color w:val="000000"/>
          <w:sz w:val="24"/>
          <w:shd w:val="clear" w:color="auto" w:fill="FFFFFF"/>
        </w:rPr>
        <w:t xml:space="preserve">3. </w:t>
      </w:r>
      <w:r>
        <w:rPr>
          <w:rFonts w:ascii="宋体" w:hAnsi="宋体"/>
          <w:color w:val="000000"/>
          <w:sz w:val="24"/>
          <w:shd w:val="clear" w:color="auto" w:fill="FFFFFF"/>
        </w:rPr>
        <w:t>单台设备详细配置清单</w:t>
      </w:r>
    </w:p>
    <w:p>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4. </w:t>
      </w:r>
      <w:r>
        <w:rPr>
          <w:rFonts w:ascii="宋体" w:hAnsi="宋体"/>
          <w:color w:val="000000"/>
          <w:sz w:val="24"/>
          <w:shd w:val="clear" w:color="auto" w:fill="FFFFFF"/>
        </w:rPr>
        <w:t>设备技术参数及技术特点</w:t>
      </w:r>
    </w:p>
    <w:p>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5. </w:t>
      </w:r>
      <w:r>
        <w:rPr>
          <w:rFonts w:ascii="宋体" w:hAnsi="宋体"/>
          <w:bCs/>
          <w:color w:val="000000"/>
          <w:sz w:val="24"/>
          <w:shd w:val="clear" w:color="auto" w:fill="FFFFFF"/>
        </w:rPr>
        <w:t>设备及耗材</w:t>
      </w:r>
      <w:r>
        <w:rPr>
          <w:rFonts w:hint="eastAsia" w:ascii="宋体" w:hAnsi="宋体"/>
          <w:bCs/>
          <w:color w:val="000000"/>
          <w:sz w:val="24"/>
          <w:shd w:val="clear" w:color="auto" w:fill="FFFFFF"/>
        </w:rPr>
        <w:t>的医疗器械</w:t>
      </w:r>
      <w:r>
        <w:rPr>
          <w:rFonts w:ascii="宋体" w:hAnsi="宋体"/>
          <w:bCs/>
          <w:color w:val="000000"/>
          <w:sz w:val="24"/>
          <w:shd w:val="clear" w:color="auto" w:fill="FFFFFF"/>
        </w:rPr>
        <w:t>注册证</w:t>
      </w:r>
      <w:r>
        <w:rPr>
          <w:rFonts w:hint="eastAsia" w:ascii="宋体" w:hAnsi="宋体"/>
          <w:bCs/>
          <w:color w:val="000000"/>
          <w:sz w:val="24"/>
          <w:shd w:val="clear" w:color="auto" w:fill="FFFFFF"/>
        </w:rPr>
        <w:t>或备案表</w:t>
      </w:r>
    </w:p>
    <w:p>
      <w:pPr>
        <w:spacing w:line="360" w:lineRule="auto"/>
        <w:rPr>
          <w:rFonts w:ascii="宋体" w:hAnsi="宋体"/>
          <w:color w:val="000000"/>
          <w:sz w:val="24"/>
        </w:rPr>
      </w:pPr>
      <w:r>
        <w:rPr>
          <w:rFonts w:hint="eastAsia" w:ascii="宋体" w:hAnsi="宋体"/>
          <w:color w:val="000000"/>
          <w:sz w:val="24"/>
          <w:shd w:val="clear" w:color="auto" w:fill="FFFFFF"/>
        </w:rPr>
        <w:t xml:space="preserve">6. </w:t>
      </w:r>
      <w:r>
        <w:rPr>
          <w:rFonts w:ascii="宋体" w:hAnsi="宋体"/>
          <w:color w:val="000000"/>
          <w:sz w:val="24"/>
          <w:shd w:val="clear" w:color="auto" w:fill="FFFFFF"/>
        </w:rPr>
        <w:t>公司</w:t>
      </w:r>
      <w:r>
        <w:rPr>
          <w:rFonts w:hint="eastAsia" w:ascii="宋体" w:hAnsi="宋体"/>
          <w:color w:val="000000"/>
          <w:sz w:val="24"/>
          <w:shd w:val="clear" w:color="auto" w:fill="FFFFFF"/>
        </w:rPr>
        <w:t>资质证明材料</w:t>
      </w:r>
    </w:p>
    <w:p>
      <w:pPr>
        <w:spacing w:line="360" w:lineRule="auto"/>
        <w:rPr>
          <w:rFonts w:ascii="宋体" w:hAnsi="宋体"/>
          <w:bCs/>
          <w:color w:val="000000"/>
          <w:sz w:val="24"/>
        </w:rPr>
      </w:pPr>
      <w:r>
        <w:rPr>
          <w:rFonts w:hint="eastAsia" w:ascii="宋体" w:hAnsi="宋体"/>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hint="eastAsia" w:ascii="宋体" w:hAnsi="宋体"/>
          <w:bCs/>
          <w:color w:val="000000"/>
          <w:sz w:val="24"/>
          <w:shd w:val="clear" w:color="auto" w:fill="FFFFFF"/>
        </w:rPr>
        <w:t>中小企业声明函（货物）</w:t>
      </w:r>
    </w:p>
    <w:p>
      <w:pPr>
        <w:spacing w:line="360" w:lineRule="auto"/>
        <w:rPr>
          <w:rFonts w:ascii="宋体" w:hAnsi="宋体"/>
          <w:color w:val="000000"/>
          <w:sz w:val="24"/>
        </w:rPr>
      </w:pPr>
      <w:r>
        <w:rPr>
          <w:rFonts w:hint="eastAsia" w:ascii="宋体" w:hAnsi="宋体"/>
          <w:color w:val="000000"/>
          <w:sz w:val="24"/>
        </w:rPr>
        <w:t>8. 同型号设备用户名单（附引进日期）</w:t>
      </w:r>
    </w:p>
    <w:p>
      <w:pPr>
        <w:spacing w:line="360" w:lineRule="auto"/>
        <w:rPr>
          <w:rFonts w:ascii="宋体" w:hAnsi="宋体"/>
          <w:color w:val="000000"/>
          <w:sz w:val="24"/>
        </w:rPr>
      </w:pPr>
      <w:r>
        <w:rPr>
          <w:rFonts w:hint="eastAsia" w:ascii="宋体" w:hAnsi="宋体"/>
          <w:color w:val="000000"/>
          <w:sz w:val="24"/>
          <w:shd w:val="clear" w:color="auto" w:fill="FFFFFF"/>
        </w:rPr>
        <w:t xml:space="preserve">9. </w:t>
      </w:r>
      <w:r>
        <w:rPr>
          <w:rFonts w:ascii="宋体" w:hAnsi="宋体"/>
          <w:color w:val="000000"/>
          <w:sz w:val="24"/>
          <w:shd w:val="clear" w:color="auto" w:fill="FFFFFF"/>
        </w:rPr>
        <w:t>近</w:t>
      </w:r>
      <w:r>
        <w:rPr>
          <w:rFonts w:hint="eastAsia" w:ascii="宋体" w:hAnsi="宋体"/>
          <w:color w:val="000000"/>
          <w:sz w:val="24"/>
          <w:shd w:val="clear" w:color="auto" w:fill="FFFFFF"/>
        </w:rPr>
        <w:t>3</w:t>
      </w:r>
      <w:r>
        <w:rPr>
          <w:rFonts w:ascii="宋体" w:hAnsi="宋体"/>
          <w:color w:val="000000"/>
          <w:sz w:val="24"/>
          <w:shd w:val="clear" w:color="auto" w:fill="FFFFFF"/>
        </w:rPr>
        <w:t>年设备销售参考合同及耗材销售发票</w:t>
      </w:r>
      <w:r>
        <w:rPr>
          <w:rFonts w:hint="eastAsia" w:ascii="宋体" w:hAnsi="宋体"/>
          <w:color w:val="000000"/>
          <w:sz w:val="24"/>
          <w:shd w:val="clear" w:color="auto" w:fill="FFFFFF"/>
        </w:rPr>
        <w:t>或中标通知书</w:t>
      </w:r>
      <w:r>
        <w:rPr>
          <w:rFonts w:ascii="宋体" w:hAnsi="宋体"/>
          <w:color w:val="000000"/>
          <w:sz w:val="24"/>
          <w:shd w:val="clear" w:color="auto" w:fill="FFFFFF"/>
        </w:rPr>
        <w:t>（各最少提供3份</w:t>
      </w:r>
      <w:r>
        <w:rPr>
          <w:rFonts w:hint="eastAsia" w:ascii="宋体" w:hAnsi="宋体"/>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hint="eastAsia" w:ascii="宋体" w:hAnsi="宋体"/>
          <w:color w:val="000000"/>
          <w:sz w:val="24"/>
          <w:shd w:val="clear" w:color="auto" w:fill="FFFFFF"/>
        </w:rPr>
        <w:t>。</w:t>
      </w:r>
    </w:p>
    <w:p>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hint="eastAsia" w:ascii="宋体" w:hAnsi="宋体"/>
          <w:color w:val="000000"/>
          <w:sz w:val="24"/>
          <w:shd w:val="clear" w:color="auto" w:fill="FFFFFF"/>
        </w:rPr>
        <w:t xml:space="preserve">0. </w:t>
      </w:r>
      <w:r>
        <w:rPr>
          <w:rFonts w:ascii="宋体" w:hAnsi="宋体"/>
          <w:color w:val="000000"/>
          <w:sz w:val="24"/>
          <w:shd w:val="clear" w:color="auto" w:fill="FFFFFF"/>
        </w:rPr>
        <w:t>设备彩页</w:t>
      </w:r>
      <w:r>
        <w:rPr>
          <w:rFonts w:hint="eastAsia" w:ascii="宋体" w:hAnsi="宋体"/>
          <w:color w:val="000000"/>
          <w:sz w:val="24"/>
          <w:shd w:val="clear" w:color="auto" w:fill="FFFFFF"/>
        </w:rPr>
        <w:t>、产品介绍</w:t>
      </w:r>
    </w:p>
    <w:p>
      <w:pPr>
        <w:pStyle w:val="5"/>
        <w:numPr>
          <w:ilvl w:val="255"/>
          <w:numId w:val="0"/>
        </w:numPr>
        <w:tabs>
          <w:tab w:val="clear" w:pos="360"/>
        </w:tabs>
        <w:rPr>
          <w:sz w:val="24"/>
        </w:rPr>
      </w:pPr>
      <w:r>
        <w:rPr>
          <w:sz w:val="24"/>
        </w:rPr>
        <w:t>11.</w:t>
      </w:r>
      <w:r>
        <w:rPr>
          <w:rFonts w:hint="eastAsia" w:ascii="宋体" w:hAnsi="宋体"/>
          <w:color w:val="000000"/>
          <w:sz w:val="24"/>
          <w:shd w:val="clear" w:color="auto" w:fill="FFFFFF"/>
        </w:rPr>
        <w:t>《用户需求书》响应表（要求对技术需求和商务需求作出明确响应，列明具体响应数值或内容）</w:t>
      </w:r>
    </w:p>
    <w:p>
      <w:pPr>
        <w:spacing w:line="360" w:lineRule="auto"/>
        <w:rPr>
          <w:rFonts w:ascii="宋体" w:hAnsi="宋体"/>
          <w:b/>
          <w:color w:val="000000"/>
          <w:sz w:val="24"/>
          <w:shd w:val="clear" w:color="auto" w:fill="FFFFFF"/>
        </w:rPr>
      </w:pPr>
      <w:r>
        <w:rPr>
          <w:rFonts w:hint="eastAsia" w:ascii="宋体" w:hAnsi="宋体"/>
          <w:b/>
          <w:color w:val="000000"/>
          <w:sz w:val="24"/>
          <w:shd w:val="clear" w:color="auto" w:fill="FFFFFF"/>
        </w:rPr>
        <w:t>（二）医院联系方式：</w:t>
      </w:r>
    </w:p>
    <w:p>
      <w:pPr>
        <w:spacing w:line="360" w:lineRule="auto"/>
        <w:rPr>
          <w:rFonts w:ascii="宋体" w:hAnsi="宋体"/>
          <w:color w:val="000000"/>
          <w:sz w:val="24"/>
        </w:rPr>
      </w:pPr>
      <w:r>
        <w:rPr>
          <w:rFonts w:ascii="宋体" w:hAnsi="宋体"/>
          <w:color w:val="000000"/>
          <w:sz w:val="24"/>
        </w:rPr>
        <w:t xml:space="preserve">番禺中心医院设备科  </w:t>
      </w:r>
      <w:r>
        <w:rPr>
          <w:rFonts w:hint="eastAsia" w:ascii="宋体" w:hAnsi="宋体"/>
          <w:color w:val="000000"/>
          <w:sz w:val="24"/>
        </w:rPr>
        <w:t>徐老师  020-</w:t>
      </w:r>
      <w:r>
        <w:rPr>
          <w:rFonts w:ascii="宋体" w:hAnsi="宋体"/>
          <w:color w:val="000000"/>
          <w:sz w:val="24"/>
        </w:rPr>
        <w:t>34858223</w:t>
      </w:r>
    </w:p>
    <w:p>
      <w:pPr>
        <w:numPr>
          <w:ilvl w:val="0"/>
          <w:numId w:val="15"/>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生产厂家所属企业类型（大型/中型/小型/微型企业）说明：</w:t>
      </w:r>
    </w:p>
    <w:p>
      <w:pPr>
        <w:spacing w:line="360" w:lineRule="auto"/>
        <w:ind w:firstLine="480" w:firstLineChars="200"/>
        <w:rPr>
          <w:rFonts w:ascii="宋体" w:hAnsi="宋体" w:cs="宋体"/>
          <w:color w:val="000000"/>
          <w:sz w:val="24"/>
          <w:shd w:val="clear" w:color="auto" w:fill="FFFFFF"/>
        </w:rPr>
      </w:pPr>
      <w:r>
        <w:rPr>
          <w:rFonts w:hint="eastAsia" w:ascii="宋体" w:hAnsi="宋体" w:cs="宋体"/>
          <w:color w:val="000000"/>
          <w:sz w:val="24"/>
          <w:shd w:val="clear" w:color="auto" w:fill="FFFFFF"/>
        </w:rPr>
        <w:t>根据关于印发中小企业划型标准规定的通知（工信部联企业〔2011〕300号）文件精神，中小企业划型标准如下：</w:t>
      </w:r>
    </w:p>
    <w:p>
      <w:pPr>
        <w:spacing w:line="360" w:lineRule="auto"/>
        <w:ind w:firstLine="480" w:firstLineChars="200"/>
        <w:rPr>
          <w:rFonts w:ascii="宋体" w:hAnsi="宋体" w:cs="宋体"/>
          <w:color w:val="FF0000"/>
          <w:sz w:val="24"/>
          <w:shd w:val="clear" w:color="auto" w:fill="FFFFFF"/>
        </w:rPr>
      </w:pPr>
      <w:r>
        <w:rPr>
          <w:rFonts w:hint="eastAsia" w:ascii="宋体" w:hAnsi="宋体" w:cs="宋体"/>
          <w:bCs/>
          <w:color w:val="000000"/>
          <w:sz w:val="24"/>
          <w:shd w:val="clear" w:color="auto" w:fill="FFFFFF"/>
        </w:rPr>
        <w:t>工业类：</w:t>
      </w:r>
      <w:r>
        <w:rPr>
          <w:rFonts w:hint="eastAsia" w:ascii="宋体" w:hAnsi="宋体" w:cs="宋体"/>
          <w:color w:val="000000"/>
          <w:sz w:val="24"/>
          <w:shd w:val="clear" w:color="auto" w:fill="FFFFFF"/>
        </w:rPr>
        <w:t>从业人员1000人以下或营业收入40000万元以下的为中小微型企业。其中，</w:t>
      </w:r>
      <w:r>
        <w:rPr>
          <w:rFonts w:hint="eastAsia" w:ascii="宋体" w:hAnsi="宋体" w:cs="宋体"/>
          <w:sz w:val="24"/>
          <w:shd w:val="clear" w:color="auto" w:fill="FFFFFF"/>
        </w:rPr>
        <w:t>从业人员300人及以上，且营业收入2000万元及以上的为中型企业；从业人员20人及以上，且营业收入300万元及以上的为小型企业；从业人员20人以下或营业收入300万元以下的为微型企业。</w:t>
      </w:r>
    </w:p>
    <w:p>
      <w:pPr>
        <w:numPr>
          <w:ilvl w:val="0"/>
          <w:numId w:val="15"/>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报名材料提交时间及资料要求：</w:t>
      </w:r>
    </w:p>
    <w:p>
      <w:pPr>
        <w:numPr>
          <w:ilvl w:val="0"/>
          <w:numId w:val="16"/>
        </w:numPr>
        <w:spacing w:line="360" w:lineRule="auto"/>
        <w:rPr>
          <w:rFonts w:ascii="宋体" w:hAnsi="宋体" w:cs="宋体"/>
          <w:sz w:val="24"/>
        </w:rPr>
      </w:pPr>
      <w:r>
        <w:rPr>
          <w:rFonts w:hint="eastAsia" w:ascii="宋体" w:hAnsi="宋体" w:cs="宋体"/>
          <w:bCs/>
          <w:color w:val="000000"/>
          <w:sz w:val="24"/>
          <w:shd w:val="clear" w:color="auto" w:fill="FFFFFF"/>
        </w:rPr>
        <w:t>2026年</w:t>
      </w:r>
      <w:r>
        <w:rPr>
          <w:rFonts w:hint="eastAsia" w:ascii="宋体" w:hAnsi="宋体" w:cs="宋体"/>
          <w:bCs/>
          <w:color w:val="000000"/>
          <w:sz w:val="24"/>
          <w:shd w:val="clear" w:color="auto" w:fill="FFFFFF"/>
          <w:lang w:val="en-US" w:eastAsia="zh-CN"/>
        </w:rPr>
        <w:t>5</w:t>
      </w:r>
      <w:r>
        <w:rPr>
          <w:rFonts w:hint="eastAsia" w:ascii="宋体" w:hAnsi="宋体" w:cs="宋体"/>
          <w:bCs/>
          <w:color w:val="000000"/>
          <w:sz w:val="24"/>
          <w:shd w:val="clear" w:color="auto" w:fill="FFFFFF"/>
        </w:rPr>
        <w:t>月</w:t>
      </w:r>
      <w:r>
        <w:rPr>
          <w:rFonts w:hint="eastAsia" w:ascii="宋体" w:hAnsi="宋体" w:cs="宋体"/>
          <w:bCs/>
          <w:color w:val="000000"/>
          <w:sz w:val="24"/>
          <w:shd w:val="clear" w:color="auto" w:fill="FFFFFF"/>
          <w:lang w:val="en-US" w:eastAsia="zh-CN"/>
        </w:rPr>
        <w:t>12</w:t>
      </w:r>
      <w:r>
        <w:rPr>
          <w:rFonts w:hint="eastAsia" w:ascii="宋体" w:hAnsi="宋体" w:cs="宋体"/>
          <w:bCs/>
          <w:color w:val="000000"/>
          <w:sz w:val="24"/>
          <w:shd w:val="clear" w:color="auto" w:fill="FFFFFF"/>
        </w:rPr>
        <w:t>日—2026年</w:t>
      </w:r>
      <w:r>
        <w:rPr>
          <w:rFonts w:hint="eastAsia" w:ascii="宋体" w:hAnsi="宋体" w:cs="宋体"/>
          <w:bCs/>
          <w:color w:val="000000"/>
          <w:sz w:val="24"/>
          <w:shd w:val="clear" w:color="auto" w:fill="FFFFFF"/>
          <w:lang w:val="en-US" w:eastAsia="zh-CN"/>
        </w:rPr>
        <w:t>5</w:t>
      </w:r>
      <w:r>
        <w:rPr>
          <w:rFonts w:hint="eastAsia" w:ascii="宋体" w:hAnsi="宋体" w:cs="宋体"/>
          <w:bCs/>
          <w:color w:val="000000"/>
          <w:sz w:val="24"/>
          <w:shd w:val="clear" w:color="auto" w:fill="FFFFFF"/>
        </w:rPr>
        <w:t>月</w:t>
      </w:r>
      <w:r>
        <w:rPr>
          <w:rFonts w:hint="eastAsia" w:ascii="宋体" w:hAnsi="宋体" w:cs="宋体"/>
          <w:bCs/>
          <w:color w:val="000000"/>
          <w:sz w:val="24"/>
          <w:shd w:val="clear" w:color="auto" w:fill="FFFFFF"/>
          <w:lang w:val="en-US" w:eastAsia="zh-CN"/>
        </w:rPr>
        <w:t>18</w:t>
      </w:r>
      <w:r>
        <w:rPr>
          <w:rFonts w:hint="eastAsia" w:ascii="宋体" w:hAnsi="宋体" w:cs="宋体"/>
          <w:bCs/>
          <w:color w:val="000000"/>
          <w:sz w:val="24"/>
          <w:shd w:val="clear" w:color="auto" w:fill="FFFFFF"/>
        </w:rPr>
        <w:t>日18:00</w:t>
      </w:r>
    </w:p>
    <w:p>
      <w:pPr>
        <w:numPr>
          <w:ilvl w:val="0"/>
          <w:numId w:val="16"/>
        </w:numPr>
        <w:spacing w:line="360" w:lineRule="auto"/>
        <w:rPr>
          <w:rFonts w:ascii="宋体" w:hAnsi="宋体" w:cs="宋体"/>
          <w:sz w:val="24"/>
        </w:rPr>
      </w:pPr>
      <w:r>
        <w:rPr>
          <w:rFonts w:hint="eastAsia" w:ascii="宋体" w:hAnsi="宋体" w:cs="宋体"/>
          <w:sz w:val="24"/>
        </w:rPr>
        <w:t>报名材料</w:t>
      </w:r>
    </w:p>
    <w:p>
      <w:pPr>
        <w:pStyle w:val="2"/>
        <w:numPr>
          <w:ilvl w:val="0"/>
          <w:numId w:val="17"/>
        </w:numPr>
        <w:rPr>
          <w:rFonts w:ascii="宋体" w:hAnsi="宋体" w:cs="宋体"/>
          <w:kern w:val="2"/>
          <w:sz w:val="24"/>
          <w:szCs w:val="24"/>
        </w:rPr>
      </w:pPr>
      <w:r>
        <w:rPr>
          <w:rFonts w:hint="eastAsia" w:ascii="宋体" w:hAnsi="宋体" w:cs="宋体"/>
          <w:kern w:val="2"/>
          <w:sz w:val="24"/>
          <w:szCs w:val="24"/>
        </w:rPr>
        <w:t>纸质材料（加盖公司公章）扫描件 1 份；</w:t>
      </w:r>
    </w:p>
    <w:p>
      <w:pPr>
        <w:pStyle w:val="2"/>
        <w:numPr>
          <w:ilvl w:val="0"/>
          <w:numId w:val="17"/>
        </w:numPr>
        <w:rPr>
          <w:rFonts w:ascii="宋体" w:hAnsi="宋体" w:cs="宋体"/>
          <w:kern w:val="2"/>
          <w:sz w:val="24"/>
          <w:szCs w:val="24"/>
        </w:rPr>
      </w:pPr>
      <w:r>
        <w:rPr>
          <w:rFonts w:hint="eastAsia" w:ascii="宋体" w:hAnsi="宋体" w:cs="宋体"/>
          <w:kern w:val="2"/>
          <w:sz w:val="24"/>
          <w:szCs w:val="24"/>
          <w:lang w:val="en-US" w:eastAsia="zh-CN"/>
        </w:rPr>
        <w:t>设备及配套试剂报价单、</w:t>
      </w:r>
      <w:r>
        <w:rPr>
          <w:rFonts w:hint="eastAsia" w:ascii="宋体" w:hAnsi="宋体" w:cs="宋体"/>
          <w:kern w:val="2"/>
          <w:sz w:val="24"/>
          <w:szCs w:val="24"/>
        </w:rPr>
        <w:t>设备功能、技术参数及配置清单电子版（Word 格式）。</w:t>
      </w:r>
    </w:p>
    <w:p>
      <w:pPr>
        <w:numPr>
          <w:ilvl w:val="0"/>
          <w:numId w:val="16"/>
        </w:numPr>
        <w:spacing w:line="360" w:lineRule="auto"/>
        <w:rPr>
          <w:rFonts w:ascii="宋体" w:hAnsi="宋体" w:cs="宋体"/>
          <w:sz w:val="24"/>
        </w:rPr>
      </w:pPr>
      <w:r>
        <w:rPr>
          <w:rFonts w:hint="eastAsia" w:ascii="宋体" w:hAnsi="宋体" w:cs="宋体"/>
          <w:sz w:val="24"/>
        </w:rPr>
        <w:t>请将以上文件打包为压缩包发送至邮箱：pyzxyysbk@163.com</w:t>
      </w:r>
    </w:p>
    <w:p>
      <w:pPr>
        <w:numPr>
          <w:ilvl w:val="0"/>
          <w:numId w:val="16"/>
        </w:numPr>
        <w:spacing w:line="360" w:lineRule="auto"/>
        <w:rPr>
          <w:rFonts w:ascii="宋体" w:hAnsi="宋体" w:cs="宋体"/>
          <w:sz w:val="24"/>
        </w:rPr>
      </w:pPr>
      <w:r>
        <w:rPr>
          <w:rFonts w:hint="eastAsia" w:ascii="宋体" w:hAnsi="宋体" w:cs="宋体"/>
          <w:sz w:val="24"/>
        </w:rPr>
        <w:t>压缩包命名规则：项目名称 -品牌 -供应商</w:t>
      </w:r>
    </w:p>
    <w:p>
      <w:pPr>
        <w:numPr>
          <w:ilvl w:val="0"/>
          <w:numId w:val="16"/>
        </w:numPr>
        <w:spacing w:line="360" w:lineRule="auto"/>
        <w:rPr>
          <w:rFonts w:ascii="宋体" w:hAnsi="宋体" w:cs="宋体"/>
          <w:sz w:val="24"/>
        </w:rPr>
      </w:pPr>
      <w:r>
        <w:rPr>
          <w:rFonts w:hint="eastAsia" w:ascii="宋体" w:hAnsi="宋体" w:cs="宋体"/>
          <w:sz w:val="24"/>
        </w:rPr>
        <w:t>现阶段暂不邮寄纸质材料，后续市场调研会议时间以及资料要求将通过电子邮件或电话另行通知。</w:t>
      </w:r>
    </w:p>
    <w:p>
      <w:pPr>
        <w:tabs>
          <w:tab w:val="left" w:pos="780"/>
        </w:tabs>
        <w:spacing w:line="360" w:lineRule="auto"/>
        <w:ind w:firstLine="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w:t>
      </w:r>
    </w:p>
    <w:p>
      <w:pPr>
        <w:pStyle w:val="2"/>
        <w:rPr>
          <w:rFonts w:hint="eastAsia" w:ascii="宋体" w:hAnsi="宋体" w:cs="宋体"/>
          <w:color w:val="000000"/>
          <w:sz w:val="24"/>
          <w:shd w:val="clear" w:color="auto" w:fill="FFFFFF"/>
          <w:lang w:val="en-US" w:eastAsia="zh-CN"/>
        </w:rPr>
      </w:pPr>
      <w:r>
        <w:rPr>
          <w:rFonts w:hint="eastAsia" w:ascii="宋体" w:hAnsi="宋体" w:cs="宋体"/>
          <w:color w:val="000000"/>
          <w:sz w:val="24"/>
          <w:shd w:val="clear" w:color="auto" w:fill="FFFFFF"/>
          <w:lang w:val="en-US" w:eastAsia="zh-CN"/>
        </w:rPr>
        <w:t>附件：广医附属番禺中心医院3台全自动化学发光免疫分析仪采购项目市场调查公告</w:t>
      </w:r>
    </w:p>
    <w:p>
      <w:pPr>
        <w:pStyle w:val="3"/>
        <w:rPr>
          <w:rFonts w:hint="eastAsia"/>
          <w:lang w:val="en-US" w:eastAsia="zh-CN"/>
        </w:rPr>
      </w:pPr>
    </w:p>
    <w:p>
      <w:pPr>
        <w:pStyle w:val="18"/>
        <w:tabs>
          <w:tab w:val="left" w:pos="709"/>
          <w:tab w:val="left" w:pos="851"/>
        </w:tabs>
        <w:spacing w:line="360" w:lineRule="auto"/>
        <w:ind w:firstLine="0" w:firstLineChars="0"/>
        <w:jc w:val="right"/>
        <w:rPr>
          <w:rFonts w:ascii="宋体" w:hAnsi="宋体" w:cs="宋体"/>
          <w:sz w:val="24"/>
        </w:rPr>
      </w:pPr>
      <w:r>
        <w:rPr>
          <w:rFonts w:hint="eastAsia" w:ascii="宋体" w:hAnsi="宋体" w:cs="宋体"/>
          <w:sz w:val="24"/>
        </w:rPr>
        <w:t>广医附属番禺中心医院</w:t>
      </w:r>
    </w:p>
    <w:p>
      <w:pPr>
        <w:pStyle w:val="18"/>
        <w:tabs>
          <w:tab w:val="left" w:pos="709"/>
          <w:tab w:val="left" w:pos="851"/>
        </w:tabs>
        <w:spacing w:line="360" w:lineRule="auto"/>
        <w:ind w:firstLine="0" w:firstLineChars="0"/>
        <w:jc w:val="right"/>
        <w:rPr>
          <w:rFonts w:ascii="宋体" w:hAnsi="宋体"/>
          <w:sz w:val="24"/>
        </w:rPr>
      </w:pPr>
      <w:r>
        <w:rPr>
          <w:rFonts w:hint="eastAsia" w:ascii="宋体" w:hAnsi="宋体"/>
          <w:sz w:val="24"/>
        </w:rPr>
        <w:t>2026年</w:t>
      </w:r>
      <w:r>
        <w:rPr>
          <w:rFonts w:hint="eastAsia" w:ascii="宋体" w:hAnsi="宋体"/>
          <w:sz w:val="24"/>
          <w:lang w:val="en-US" w:eastAsia="zh-CN"/>
        </w:rPr>
        <w:t>5</w:t>
      </w:r>
      <w:r>
        <w:rPr>
          <w:rFonts w:hint="eastAsia" w:ascii="宋体" w:hAnsi="宋体"/>
          <w:sz w:val="24"/>
        </w:rPr>
        <w:t>月</w:t>
      </w:r>
      <w:r>
        <w:rPr>
          <w:rFonts w:hint="eastAsia" w:ascii="宋体" w:hAnsi="宋体"/>
          <w:sz w:val="24"/>
          <w:lang w:val="en-US" w:eastAsia="zh-CN"/>
        </w:rPr>
        <w:t>12</w:t>
      </w:r>
      <w:r>
        <w:rPr>
          <w:rFonts w:hint="eastAsia" w:ascii="宋体" w:hAnsi="宋体"/>
          <w:sz w:val="24"/>
        </w:rPr>
        <w:t>日</w:t>
      </w:r>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EA783"/>
    <w:multiLevelType w:val="singleLevel"/>
    <w:tmpl w:val="985EA783"/>
    <w:lvl w:ilvl="0" w:tentative="0">
      <w:start w:val="1"/>
      <w:numFmt w:val="decimal"/>
      <w:pStyle w:val="5"/>
      <w:lvlText w:val="%1."/>
      <w:lvlJc w:val="left"/>
      <w:pPr>
        <w:tabs>
          <w:tab w:val="left" w:pos="360"/>
        </w:tabs>
        <w:ind w:left="360" w:hanging="360"/>
      </w:pPr>
    </w:lvl>
  </w:abstractNum>
  <w:abstractNum w:abstractNumId="1">
    <w:nsid w:val="A208A62F"/>
    <w:multiLevelType w:val="singleLevel"/>
    <w:tmpl w:val="A208A62F"/>
    <w:lvl w:ilvl="0" w:tentative="0">
      <w:start w:val="1"/>
      <w:numFmt w:val="decimal"/>
      <w:lvlText w:val="%1."/>
      <w:lvlJc w:val="left"/>
      <w:pPr>
        <w:ind w:left="425" w:hanging="425"/>
      </w:pPr>
      <w:rPr>
        <w:rFonts w:hint="default"/>
      </w:rPr>
    </w:lvl>
  </w:abstractNum>
  <w:abstractNum w:abstractNumId="2">
    <w:nsid w:val="A34B86EB"/>
    <w:multiLevelType w:val="singleLevel"/>
    <w:tmpl w:val="A34B86EB"/>
    <w:lvl w:ilvl="0" w:tentative="0">
      <w:start w:val="1"/>
      <w:numFmt w:val="decimal"/>
      <w:lvlText w:val="%1."/>
      <w:lvlJc w:val="left"/>
      <w:pPr>
        <w:ind w:left="425" w:hanging="425"/>
      </w:pPr>
      <w:rPr>
        <w:rFonts w:hint="default"/>
      </w:rPr>
    </w:lvl>
  </w:abstractNum>
  <w:abstractNum w:abstractNumId="3">
    <w:nsid w:val="A5245CD8"/>
    <w:multiLevelType w:val="singleLevel"/>
    <w:tmpl w:val="A5245CD8"/>
    <w:lvl w:ilvl="0" w:tentative="0">
      <w:start w:val="1"/>
      <w:numFmt w:val="chineseCounting"/>
      <w:suff w:val="nothing"/>
      <w:lvlText w:val="%1、"/>
      <w:lvlJc w:val="left"/>
      <w:pPr>
        <w:ind w:left="-420" w:firstLine="420"/>
      </w:pPr>
      <w:rPr>
        <w:rFonts w:hint="eastAsia"/>
      </w:rPr>
    </w:lvl>
  </w:abstractNum>
  <w:abstractNum w:abstractNumId="4">
    <w:nsid w:val="BAE4E45A"/>
    <w:multiLevelType w:val="singleLevel"/>
    <w:tmpl w:val="BAE4E45A"/>
    <w:lvl w:ilvl="0" w:tentative="0">
      <w:start w:val="1"/>
      <w:numFmt w:val="chineseCounting"/>
      <w:suff w:val="nothing"/>
      <w:lvlText w:val="%1、"/>
      <w:lvlJc w:val="left"/>
      <w:pPr>
        <w:ind w:left="-420" w:firstLine="420"/>
      </w:pPr>
      <w:rPr>
        <w:rFonts w:hint="eastAsia"/>
      </w:rPr>
    </w:lvl>
  </w:abstractNum>
  <w:abstractNum w:abstractNumId="5">
    <w:nsid w:val="C10D2FC6"/>
    <w:multiLevelType w:val="singleLevel"/>
    <w:tmpl w:val="C10D2FC6"/>
    <w:lvl w:ilvl="0" w:tentative="0">
      <w:start w:val="1"/>
      <w:numFmt w:val="decimal"/>
      <w:lvlText w:val="%1."/>
      <w:lvlJc w:val="left"/>
      <w:pPr>
        <w:ind w:left="425" w:hanging="425"/>
      </w:pPr>
      <w:rPr>
        <w:rFonts w:hint="default"/>
      </w:rPr>
    </w:lvl>
  </w:abstractNum>
  <w:abstractNum w:abstractNumId="6">
    <w:nsid w:val="CD30FC11"/>
    <w:multiLevelType w:val="singleLevel"/>
    <w:tmpl w:val="CD30FC11"/>
    <w:lvl w:ilvl="0" w:tentative="0">
      <w:start w:val="1"/>
      <w:numFmt w:val="decimal"/>
      <w:lvlText w:val="%1."/>
      <w:lvlJc w:val="left"/>
      <w:pPr>
        <w:ind w:left="425" w:hanging="425"/>
      </w:pPr>
      <w:rPr>
        <w:rFonts w:hint="default"/>
      </w:rPr>
    </w:lvl>
  </w:abstractNum>
  <w:abstractNum w:abstractNumId="7">
    <w:nsid w:val="CF564192"/>
    <w:multiLevelType w:val="singleLevel"/>
    <w:tmpl w:val="CF564192"/>
    <w:lvl w:ilvl="0" w:tentative="0">
      <w:start w:val="1"/>
      <w:numFmt w:val="decimal"/>
      <w:lvlText w:val="%1."/>
      <w:lvlJc w:val="left"/>
      <w:pPr>
        <w:ind w:left="425" w:hanging="425"/>
      </w:pPr>
      <w:rPr>
        <w:rFonts w:hint="default"/>
      </w:rPr>
    </w:lvl>
  </w:abstractNum>
  <w:abstractNum w:abstractNumId="8">
    <w:nsid w:val="E394F1E1"/>
    <w:multiLevelType w:val="singleLevel"/>
    <w:tmpl w:val="E394F1E1"/>
    <w:lvl w:ilvl="0" w:tentative="0">
      <w:start w:val="1"/>
      <w:numFmt w:val="decimal"/>
      <w:lvlText w:val="(%1)"/>
      <w:lvlJc w:val="left"/>
      <w:pPr>
        <w:ind w:left="425" w:hanging="425"/>
      </w:pPr>
      <w:rPr>
        <w:rFonts w:hint="default"/>
      </w:rPr>
    </w:lvl>
  </w:abstractNum>
  <w:abstractNum w:abstractNumId="9">
    <w:nsid w:val="ED22ED22"/>
    <w:multiLevelType w:val="singleLevel"/>
    <w:tmpl w:val="ED22ED22"/>
    <w:lvl w:ilvl="0" w:tentative="0">
      <w:start w:val="1"/>
      <w:numFmt w:val="decimal"/>
      <w:lvlText w:val="%1."/>
      <w:lvlJc w:val="left"/>
      <w:pPr>
        <w:ind w:left="425" w:hanging="425"/>
      </w:pPr>
      <w:rPr>
        <w:rFonts w:hint="default"/>
      </w:rPr>
    </w:lvl>
  </w:abstractNum>
  <w:abstractNum w:abstractNumId="10">
    <w:nsid w:val="EEE4440A"/>
    <w:multiLevelType w:val="singleLevel"/>
    <w:tmpl w:val="EEE4440A"/>
    <w:lvl w:ilvl="0" w:tentative="0">
      <w:start w:val="1"/>
      <w:numFmt w:val="decimal"/>
      <w:lvlText w:val="(%1)"/>
      <w:lvlJc w:val="left"/>
      <w:pPr>
        <w:ind w:left="425" w:hanging="425"/>
      </w:pPr>
      <w:rPr>
        <w:rFonts w:hint="default"/>
      </w:rPr>
    </w:lvl>
  </w:abstractNum>
  <w:abstractNum w:abstractNumId="11">
    <w:nsid w:val="04CBA7D8"/>
    <w:multiLevelType w:val="singleLevel"/>
    <w:tmpl w:val="04CBA7D8"/>
    <w:lvl w:ilvl="0" w:tentative="0">
      <w:start w:val="1"/>
      <w:numFmt w:val="decimal"/>
      <w:lvlText w:val="(%1)"/>
      <w:lvlJc w:val="left"/>
      <w:pPr>
        <w:ind w:left="425" w:hanging="425"/>
      </w:pPr>
      <w:rPr>
        <w:rFonts w:hint="default"/>
      </w:rPr>
    </w:lvl>
  </w:abstractNum>
  <w:abstractNum w:abstractNumId="12">
    <w:nsid w:val="1C7996CA"/>
    <w:multiLevelType w:val="singleLevel"/>
    <w:tmpl w:val="1C7996CA"/>
    <w:lvl w:ilvl="0" w:tentative="0">
      <w:start w:val="3"/>
      <w:numFmt w:val="chineseCounting"/>
      <w:suff w:val="nothing"/>
      <w:lvlText w:val="（%1）"/>
      <w:lvlJc w:val="left"/>
      <w:rPr>
        <w:rFonts w:hint="eastAsia"/>
      </w:rPr>
    </w:lvl>
  </w:abstractNum>
  <w:abstractNum w:abstractNumId="13">
    <w:nsid w:val="1FB81B36"/>
    <w:multiLevelType w:val="singleLevel"/>
    <w:tmpl w:val="1FB81B36"/>
    <w:lvl w:ilvl="0" w:tentative="0">
      <w:start w:val="1"/>
      <w:numFmt w:val="decimal"/>
      <w:lvlText w:val="%1."/>
      <w:lvlJc w:val="left"/>
      <w:pPr>
        <w:ind w:left="425" w:hanging="425"/>
      </w:pPr>
      <w:rPr>
        <w:rFonts w:hint="default"/>
      </w:rPr>
    </w:lvl>
  </w:abstractNum>
  <w:abstractNum w:abstractNumId="14">
    <w:nsid w:val="1FF5FB00"/>
    <w:multiLevelType w:val="singleLevel"/>
    <w:tmpl w:val="1FF5FB00"/>
    <w:lvl w:ilvl="0" w:tentative="0">
      <w:start w:val="2"/>
      <w:numFmt w:val="decimal"/>
      <w:suff w:val="space"/>
      <w:lvlText w:val="%1."/>
      <w:lvlJc w:val="left"/>
    </w:lvl>
  </w:abstractNum>
  <w:abstractNum w:abstractNumId="15">
    <w:nsid w:val="6EAF7E7A"/>
    <w:multiLevelType w:val="singleLevel"/>
    <w:tmpl w:val="6EAF7E7A"/>
    <w:lvl w:ilvl="0" w:tentative="0">
      <w:start w:val="1"/>
      <w:numFmt w:val="decimal"/>
      <w:lvlText w:val="(%1)"/>
      <w:lvlJc w:val="left"/>
      <w:pPr>
        <w:ind w:left="425" w:hanging="425"/>
      </w:pPr>
      <w:rPr>
        <w:rFonts w:hint="default"/>
      </w:rPr>
    </w:lvl>
  </w:abstractNum>
  <w:abstractNum w:abstractNumId="16">
    <w:nsid w:val="7F19DE9A"/>
    <w:multiLevelType w:val="singleLevel"/>
    <w:tmpl w:val="7F19DE9A"/>
    <w:lvl w:ilvl="0" w:tentative="0">
      <w:start w:val="1"/>
      <w:numFmt w:val="chineseCounting"/>
      <w:suff w:val="nothing"/>
      <w:lvlText w:val="%1、"/>
      <w:lvlJc w:val="left"/>
      <w:pPr>
        <w:ind w:left="-420" w:firstLine="420"/>
      </w:pPr>
      <w:rPr>
        <w:rFonts w:hint="eastAsia"/>
      </w:rPr>
    </w:lvl>
  </w:abstractNum>
  <w:num w:numId="1">
    <w:abstractNumId w:val="0"/>
  </w:num>
  <w:num w:numId="2">
    <w:abstractNumId w:val="3"/>
  </w:num>
  <w:num w:numId="3">
    <w:abstractNumId w:val="7"/>
  </w:num>
  <w:num w:numId="4">
    <w:abstractNumId w:val="1"/>
  </w:num>
  <w:num w:numId="5">
    <w:abstractNumId w:val="10"/>
  </w:num>
  <w:num w:numId="6">
    <w:abstractNumId w:val="16"/>
  </w:num>
  <w:num w:numId="7">
    <w:abstractNumId w:val="2"/>
  </w:num>
  <w:num w:numId="8">
    <w:abstractNumId w:val="13"/>
  </w:num>
  <w:num w:numId="9">
    <w:abstractNumId w:val="8"/>
  </w:num>
  <w:num w:numId="10">
    <w:abstractNumId w:val="4"/>
  </w:num>
  <w:num w:numId="11">
    <w:abstractNumId w:val="5"/>
  </w:num>
  <w:num w:numId="12">
    <w:abstractNumId w:val="9"/>
  </w:num>
  <w:num w:numId="13">
    <w:abstractNumId w:val="11"/>
  </w:num>
  <w:num w:numId="14">
    <w:abstractNumId w:val="14"/>
  </w:num>
  <w:num w:numId="15">
    <w:abstractNumId w:val="12"/>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10.2.240.65:8888/seeyon/kgOfficeServlet?tolen=9a28107ac0d6311bbba9a960ddfbe51e&amp;tko=KINGGRID_JSAPI&amp;m=s"/>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0937769"/>
    <w:rsid w:val="117523CB"/>
    <w:rsid w:val="11C4729E"/>
    <w:rsid w:val="127A62E8"/>
    <w:rsid w:val="128B48D5"/>
    <w:rsid w:val="13C417E2"/>
    <w:rsid w:val="145D08B3"/>
    <w:rsid w:val="14794949"/>
    <w:rsid w:val="14FE37B2"/>
    <w:rsid w:val="15250368"/>
    <w:rsid w:val="16F11B48"/>
    <w:rsid w:val="178F2C59"/>
    <w:rsid w:val="17A706EF"/>
    <w:rsid w:val="17A76872"/>
    <w:rsid w:val="195B2FFC"/>
    <w:rsid w:val="19BF7EC3"/>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23201C"/>
    <w:rsid w:val="229614C9"/>
    <w:rsid w:val="22EF5A05"/>
    <w:rsid w:val="231E7945"/>
    <w:rsid w:val="232E0809"/>
    <w:rsid w:val="24206873"/>
    <w:rsid w:val="25735078"/>
    <w:rsid w:val="2581623B"/>
    <w:rsid w:val="25907622"/>
    <w:rsid w:val="25C603D0"/>
    <w:rsid w:val="26026D82"/>
    <w:rsid w:val="26E04AA9"/>
    <w:rsid w:val="277E69D1"/>
    <w:rsid w:val="27F01FAC"/>
    <w:rsid w:val="28EA2A14"/>
    <w:rsid w:val="2B054F7A"/>
    <w:rsid w:val="2C81418B"/>
    <w:rsid w:val="2D143B01"/>
    <w:rsid w:val="2D6A5D13"/>
    <w:rsid w:val="2D7C032F"/>
    <w:rsid w:val="2DE961A5"/>
    <w:rsid w:val="2ED83EE4"/>
    <w:rsid w:val="2F034443"/>
    <w:rsid w:val="2F077651"/>
    <w:rsid w:val="2F404470"/>
    <w:rsid w:val="2F894A9B"/>
    <w:rsid w:val="30297C76"/>
    <w:rsid w:val="304D3EC5"/>
    <w:rsid w:val="305A3C2F"/>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82E7658"/>
    <w:rsid w:val="39114305"/>
    <w:rsid w:val="393A5672"/>
    <w:rsid w:val="393E177A"/>
    <w:rsid w:val="39602023"/>
    <w:rsid w:val="39CB75DC"/>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A84D1B"/>
    <w:rsid w:val="4DDF5A1E"/>
    <w:rsid w:val="4E0E2707"/>
    <w:rsid w:val="4E1336E1"/>
    <w:rsid w:val="4E1C6B33"/>
    <w:rsid w:val="4E4024FE"/>
    <w:rsid w:val="4ED726B9"/>
    <w:rsid w:val="5037206F"/>
    <w:rsid w:val="507F780F"/>
    <w:rsid w:val="521A1E2B"/>
    <w:rsid w:val="5458105A"/>
    <w:rsid w:val="55270F76"/>
    <w:rsid w:val="55957506"/>
    <w:rsid w:val="55C33798"/>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FAC03A9"/>
    <w:rsid w:val="5FAE3394"/>
    <w:rsid w:val="60945C6B"/>
    <w:rsid w:val="61911ABE"/>
    <w:rsid w:val="61DB49B0"/>
    <w:rsid w:val="62591037"/>
    <w:rsid w:val="62ED0984"/>
    <w:rsid w:val="63B241BC"/>
    <w:rsid w:val="64A27517"/>
    <w:rsid w:val="64C57FB4"/>
    <w:rsid w:val="657D6222"/>
    <w:rsid w:val="65C46152"/>
    <w:rsid w:val="6670744D"/>
    <w:rsid w:val="66737E10"/>
    <w:rsid w:val="66CB3424"/>
    <w:rsid w:val="66D00F9D"/>
    <w:rsid w:val="672512B7"/>
    <w:rsid w:val="67567D63"/>
    <w:rsid w:val="67F57AE5"/>
    <w:rsid w:val="686A38E1"/>
    <w:rsid w:val="699E1084"/>
    <w:rsid w:val="69F316DB"/>
    <w:rsid w:val="6ABF2868"/>
    <w:rsid w:val="6BE835ED"/>
    <w:rsid w:val="6CB54F22"/>
    <w:rsid w:val="6CC26E5A"/>
    <w:rsid w:val="6CFC1446"/>
    <w:rsid w:val="6D142D9C"/>
    <w:rsid w:val="6D5C7DF2"/>
    <w:rsid w:val="6D906CB9"/>
    <w:rsid w:val="6ED71BBF"/>
    <w:rsid w:val="6F76382E"/>
    <w:rsid w:val="707D037F"/>
    <w:rsid w:val="71262BCE"/>
    <w:rsid w:val="71C936ED"/>
    <w:rsid w:val="72E310E7"/>
    <w:rsid w:val="7312260B"/>
    <w:rsid w:val="73880EAC"/>
    <w:rsid w:val="75D40613"/>
    <w:rsid w:val="76312863"/>
    <w:rsid w:val="773773E3"/>
    <w:rsid w:val="77856566"/>
    <w:rsid w:val="77C33297"/>
    <w:rsid w:val="788D60F9"/>
    <w:rsid w:val="7A0822E6"/>
    <w:rsid w:val="7A490822"/>
    <w:rsid w:val="7A54732D"/>
    <w:rsid w:val="7A8148CE"/>
    <w:rsid w:val="7B3630FE"/>
    <w:rsid w:val="7B9A7C93"/>
    <w:rsid w:val="7C66401C"/>
    <w:rsid w:val="7C6814B7"/>
    <w:rsid w:val="7CA56B8F"/>
    <w:rsid w:val="7CD67418"/>
    <w:rsid w:val="7D7E216A"/>
    <w:rsid w:val="7E15309C"/>
    <w:rsid w:val="7E202B6D"/>
    <w:rsid w:val="7E3B3519"/>
    <w:rsid w:val="7E792FCF"/>
    <w:rsid w:val="7E981BDD"/>
    <w:rsid w:val="7F3E04DE"/>
    <w:rsid w:val="7FC12377"/>
    <w:rsid w:val="7FEEEA2A"/>
    <w:rsid w:val="D67BEA0F"/>
    <w:rsid w:val="DEDF9259"/>
    <w:rsid w:val="F35E4796"/>
    <w:rsid w:val="FBD74604"/>
    <w:rsid w:val="FEFB189C"/>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360" w:lineRule="auto"/>
    </w:pPr>
    <w:rPr>
      <w:kern w:val="0"/>
      <w:sz w:val="20"/>
      <w:szCs w:val="20"/>
    </w:rPr>
  </w:style>
  <w:style w:type="paragraph" w:customStyle="1" w:styleId="3">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pPr>
    <w:rPr>
      <w:kern w:val="0"/>
      <w:sz w:val="20"/>
      <w:szCs w:val="20"/>
    </w:r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qFormat/>
    <w:uiPriority w:val="0"/>
    <w:pPr>
      <w:spacing w:before="240" w:after="60"/>
      <w:jc w:val="center"/>
      <w:outlineLvl w:val="0"/>
    </w:pPr>
    <w:rPr>
      <w:rFonts w:ascii="Arial" w:hAnsi="Arial" w:cs="Arial"/>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11"/>
    <w:basedOn w:val="14"/>
    <w:qFormat/>
    <w:uiPriority w:val="0"/>
    <w:rPr>
      <w:rFonts w:hint="default" w:ascii="Times New Roman" w:hAnsi="Times New Roman" w:cs="Times New Roman"/>
      <w:color w:val="000000"/>
      <w:sz w:val="24"/>
      <w:szCs w:val="24"/>
      <w:u w:val="none"/>
    </w:rPr>
  </w:style>
  <w:style w:type="character" w:customStyle="1" w:styleId="17">
    <w:name w:val="font21"/>
    <w:basedOn w:val="14"/>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4"/>
    <w:link w:val="7"/>
    <w:qFormat/>
    <w:uiPriority w:val="0"/>
    <w:rPr>
      <w:kern w:val="2"/>
      <w:sz w:val="18"/>
      <w:szCs w:val="18"/>
    </w:rPr>
  </w:style>
  <w:style w:type="table" w:customStyle="1" w:styleId="20">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5</Pages>
  <Words>2530</Words>
  <Characters>2719</Characters>
  <Lines>42</Lines>
  <Paragraphs>55</Paragraphs>
  <TotalTime>0</TotalTime>
  <ScaleCrop>false</ScaleCrop>
  <LinksUpToDate>false</LinksUpToDate>
  <CharactersWithSpaces>2774</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2025-11-27T16:15:00Z</dcterms:created>
  <dc:creator>渴口可乐</dc:creator>
  <cp:lastModifiedBy>黄国平</cp:lastModifiedBy>
  <dcterms:modified xsi:type="dcterms:W3CDTF">2026-05-12T08:53:33Z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CD15F95A3A1044C3B7F335E7FCE7F2AF_13</vt:lpwstr>
  </property>
  <property fmtid="{D5CDD505-2E9C-101B-9397-08002B2CF9AE}" pid="4" name="KSOTemplateDocerSaveRecord">
    <vt:lpwstr>eyJoZGlkIjoiN2QyMjg0YTNhZDkxMDgwOTIwODRhOTU0MjcxYTk4OGQiLCJ1c2VySWQiOiI0MDQ0MjcwMjMifQ==</vt:lpwstr>
  </property>
</Properties>
</file>