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CB723">
      <w:pPr>
        <w:spacing w:line="360" w:lineRule="auto"/>
        <w:jc w:val="center"/>
        <w:rPr>
          <w:rFonts w:hint="eastAsia" w:asciiTheme="majorEastAsia" w:hAnsiTheme="majorEastAsia" w:eastAsiaTheme="majorEastAsia" w:cstheme="majorEastAsia"/>
          <w:b/>
          <w:sz w:val="40"/>
          <w:szCs w:val="40"/>
          <w:lang w:eastAsia="zh-CN"/>
        </w:rPr>
      </w:pPr>
      <w:bookmarkStart w:id="3" w:name="_GoBack"/>
      <w:bookmarkStart w:id="0" w:name="OLE_LINK2"/>
      <w:bookmarkStart w:id="1" w:name="OLE_LINK1"/>
      <w:r>
        <w:rPr>
          <w:rFonts w:hint="eastAsia" w:asciiTheme="majorEastAsia" w:hAnsiTheme="majorEastAsia" w:eastAsiaTheme="majorEastAsia" w:cstheme="majorEastAsia"/>
          <w:b/>
          <w:sz w:val="40"/>
          <w:szCs w:val="40"/>
          <w:lang w:val="en-US" w:eastAsia="zh-CN"/>
        </w:rPr>
        <w:t>广州</w:t>
      </w:r>
      <w:r>
        <w:rPr>
          <w:rFonts w:hint="eastAsia" w:asciiTheme="majorEastAsia" w:hAnsiTheme="majorEastAsia" w:eastAsiaTheme="majorEastAsia" w:cstheme="majorEastAsia"/>
          <w:b/>
          <w:sz w:val="40"/>
          <w:szCs w:val="40"/>
        </w:rPr>
        <w:t>医</w:t>
      </w:r>
      <w:r>
        <w:rPr>
          <w:rFonts w:hint="eastAsia" w:asciiTheme="majorEastAsia" w:hAnsiTheme="majorEastAsia" w:eastAsiaTheme="majorEastAsia" w:cstheme="majorEastAsia"/>
          <w:b/>
          <w:sz w:val="40"/>
          <w:szCs w:val="40"/>
          <w:lang w:val="en-US" w:eastAsia="zh-CN"/>
        </w:rPr>
        <w:t>科大学</w:t>
      </w:r>
      <w:r>
        <w:rPr>
          <w:rFonts w:hint="eastAsia" w:asciiTheme="majorEastAsia" w:hAnsiTheme="majorEastAsia" w:eastAsiaTheme="majorEastAsia" w:cstheme="majorEastAsia"/>
          <w:b/>
          <w:sz w:val="40"/>
          <w:szCs w:val="40"/>
        </w:rPr>
        <w:t>附属番禺中心医院</w:t>
      </w:r>
      <w:r>
        <w:rPr>
          <w:rFonts w:hint="eastAsia" w:asciiTheme="majorEastAsia" w:hAnsiTheme="majorEastAsia" w:eastAsiaTheme="majorEastAsia" w:cstheme="majorEastAsia"/>
          <w:b/>
          <w:sz w:val="40"/>
          <w:szCs w:val="40"/>
          <w:lang w:eastAsia="zh-CN"/>
        </w:rPr>
        <w:t>脑电图机闪光刺激器</w:t>
      </w:r>
      <w:r>
        <w:rPr>
          <w:rFonts w:hint="eastAsia" w:asciiTheme="majorEastAsia" w:hAnsiTheme="majorEastAsia" w:eastAsiaTheme="majorEastAsia" w:cstheme="majorEastAsia"/>
          <w:b/>
          <w:sz w:val="40"/>
          <w:szCs w:val="40"/>
        </w:rPr>
        <w:t>采购</w:t>
      </w:r>
      <w:r>
        <w:rPr>
          <w:rFonts w:hint="eastAsia" w:asciiTheme="majorEastAsia" w:hAnsiTheme="majorEastAsia" w:eastAsiaTheme="majorEastAsia" w:cstheme="majorEastAsia"/>
          <w:b/>
          <w:sz w:val="40"/>
          <w:szCs w:val="40"/>
          <w:lang w:eastAsia="zh-CN"/>
        </w:rPr>
        <w:t>项目</w:t>
      </w:r>
      <w:r>
        <w:rPr>
          <w:rFonts w:hint="eastAsia" w:asciiTheme="majorEastAsia" w:hAnsiTheme="majorEastAsia" w:eastAsiaTheme="majorEastAsia" w:cstheme="majorEastAsia"/>
          <w:b/>
          <w:sz w:val="40"/>
          <w:szCs w:val="40"/>
        </w:rPr>
        <w:t>市场调查公告</w:t>
      </w:r>
      <w:r>
        <w:rPr>
          <w:rFonts w:hint="eastAsia" w:asciiTheme="majorEastAsia" w:hAnsiTheme="majorEastAsia" w:eastAsiaTheme="majorEastAsia" w:cstheme="majorEastAsia"/>
          <w:b/>
          <w:sz w:val="40"/>
          <w:szCs w:val="40"/>
          <w:lang w:eastAsia="zh-CN"/>
        </w:rPr>
        <w:t>（</w:t>
      </w:r>
      <w:r>
        <w:rPr>
          <w:rFonts w:hint="eastAsia" w:asciiTheme="majorEastAsia" w:hAnsiTheme="majorEastAsia" w:eastAsiaTheme="majorEastAsia" w:cstheme="majorEastAsia"/>
          <w:b/>
          <w:sz w:val="40"/>
          <w:szCs w:val="40"/>
          <w:lang w:val="en-US" w:eastAsia="zh-CN"/>
        </w:rPr>
        <w:t>二次</w:t>
      </w:r>
      <w:r>
        <w:rPr>
          <w:rFonts w:hint="eastAsia" w:asciiTheme="majorEastAsia" w:hAnsiTheme="majorEastAsia" w:eastAsiaTheme="majorEastAsia" w:cstheme="majorEastAsia"/>
          <w:b/>
          <w:sz w:val="40"/>
          <w:szCs w:val="40"/>
          <w:lang w:eastAsia="zh-CN"/>
        </w:rPr>
        <w:t>）</w:t>
      </w:r>
      <w:bookmarkEnd w:id="3"/>
    </w:p>
    <w:bookmarkEnd w:id="0"/>
    <w:bookmarkEnd w:id="1"/>
    <w:p w14:paraId="41B018AB">
      <w:pPr>
        <w:tabs>
          <w:tab w:val="left" w:pos="1140"/>
        </w:tabs>
        <w:spacing w:line="360" w:lineRule="auto"/>
        <w:rPr>
          <w:rFonts w:ascii="宋体" w:hAnsi="宋体" w:cs="宋体"/>
          <w:sz w:val="24"/>
        </w:rPr>
      </w:pPr>
    </w:p>
    <w:p w14:paraId="7AED0DDC">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lang w:val="en-US" w:eastAsia="zh-CN"/>
        </w:rPr>
        <w:t>广州医科大学</w:t>
      </w:r>
      <w:r>
        <w:rPr>
          <w:rFonts w:hint="eastAsia" w:ascii="宋体" w:hAnsi="宋体" w:cs="宋体"/>
          <w:sz w:val="24"/>
        </w:rPr>
        <w:t>附属番禺中心医院采购</w:t>
      </w:r>
      <w:r>
        <w:rPr>
          <w:rFonts w:ascii="宋体" w:hAnsi="宋体" w:cs="宋体"/>
          <w:sz w:val="24"/>
        </w:rPr>
        <w:t>拟采购</w:t>
      </w:r>
      <w:bookmarkStart w:id="2" w:name="OLE_LINK3"/>
      <w:r>
        <w:rPr>
          <w:rFonts w:hint="eastAsia" w:asciiTheme="majorEastAsia" w:hAnsiTheme="majorEastAsia" w:eastAsiaTheme="majorEastAsia" w:cstheme="majorEastAsia"/>
          <w:sz w:val="24"/>
          <w:lang w:val="en-US" w:eastAsia="zh-CN" w:bidi="ar"/>
        </w:rPr>
        <w:t>儿科</w:t>
      </w:r>
      <w:r>
        <w:rPr>
          <w:rFonts w:hint="eastAsia" w:asciiTheme="majorEastAsia" w:hAnsiTheme="majorEastAsia" w:eastAsiaTheme="majorEastAsia" w:cstheme="majorEastAsia"/>
          <w:i w:val="0"/>
          <w:iCs w:val="0"/>
          <w:caps w:val="0"/>
          <w:spacing w:val="0"/>
          <w:kern w:val="2"/>
          <w:sz w:val="24"/>
          <w:szCs w:val="24"/>
          <w:lang w:val="zh-CN" w:eastAsia="zh-CN" w:bidi="ar"/>
        </w:rPr>
        <w:t>脑电图机闪光刺激器等</w:t>
      </w:r>
      <w:r>
        <w:rPr>
          <w:rFonts w:hint="eastAsia" w:asciiTheme="majorEastAsia" w:hAnsiTheme="majorEastAsia" w:eastAsiaTheme="majorEastAsia" w:cstheme="majorEastAsia"/>
          <w:sz w:val="24"/>
          <w:lang w:val="en-US" w:eastAsia="zh-CN" w:bidi="ar"/>
        </w:rPr>
        <w:t>设备</w:t>
      </w:r>
      <w:bookmarkEnd w:id="2"/>
      <w:r>
        <w:rPr>
          <w:rFonts w:ascii="宋体" w:hAnsi="宋体" w:cs="宋体"/>
          <w:sz w:val="24"/>
        </w:rPr>
        <w:t>1</w:t>
      </w:r>
      <w:r>
        <w:rPr>
          <w:rFonts w:hint="eastAsia" w:ascii="宋体" w:hAnsi="宋体" w:cs="宋体"/>
          <w:sz w:val="24"/>
          <w:lang w:val="en-US" w:eastAsia="zh-CN"/>
        </w:rPr>
        <w:t>台</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0683AACA">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131"/>
        <w:gridCol w:w="2605"/>
      </w:tblGrid>
      <w:tr w14:paraId="0D08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4E81B992">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14:paraId="65D21DE8">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131" w:type="dxa"/>
          </w:tcPr>
          <w:p w14:paraId="288B75F7">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605" w:type="dxa"/>
          </w:tcPr>
          <w:p w14:paraId="5632386C">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1D33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vAlign w:val="center"/>
          </w:tcPr>
          <w:p w14:paraId="2689D106">
            <w:pPr>
              <w:keepNext w:val="0"/>
              <w:keepLines w:val="0"/>
              <w:widowControl/>
              <w:suppressLineNumbers w:val="0"/>
              <w:spacing w:line="360" w:lineRule="auto"/>
              <w:jc w:val="left"/>
              <w:rPr>
                <w:rFonts w:hint="eastAsia" w:asciiTheme="majorEastAsia" w:hAnsiTheme="majorEastAsia" w:eastAsiaTheme="majorEastAsia" w:cstheme="majorEastAsia"/>
                <w:sz w:val="24"/>
                <w:lang w:val="zh-CN" w:eastAsia="zh-CN" w:bidi="ar"/>
              </w:rPr>
            </w:pPr>
            <w:r>
              <w:rPr>
                <w:rFonts w:hint="eastAsia" w:asciiTheme="majorEastAsia" w:hAnsiTheme="majorEastAsia" w:eastAsiaTheme="majorEastAsia" w:cstheme="majorEastAsia"/>
                <w:i w:val="0"/>
                <w:iCs w:val="0"/>
                <w:caps w:val="0"/>
                <w:spacing w:val="0"/>
                <w:kern w:val="2"/>
                <w:sz w:val="24"/>
                <w:szCs w:val="24"/>
                <w:lang w:val="en-US" w:eastAsia="zh-CN" w:bidi="ar"/>
              </w:rPr>
              <w:t>1</w:t>
            </w:r>
          </w:p>
        </w:tc>
        <w:tc>
          <w:tcPr>
            <w:tcW w:w="3494" w:type="dxa"/>
            <w:vAlign w:val="center"/>
          </w:tcPr>
          <w:p w14:paraId="1BDBF896">
            <w:pPr>
              <w:keepNext w:val="0"/>
              <w:keepLines w:val="0"/>
              <w:widowControl/>
              <w:suppressLineNumbers w:val="0"/>
              <w:spacing w:line="360" w:lineRule="auto"/>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i w:val="0"/>
                <w:iCs w:val="0"/>
                <w:caps w:val="0"/>
                <w:spacing w:val="0"/>
                <w:kern w:val="2"/>
                <w:sz w:val="24"/>
                <w:szCs w:val="24"/>
                <w:lang w:val="zh-CN" w:eastAsia="zh-CN" w:bidi="ar"/>
              </w:rPr>
              <w:t>脑电图机闪光刺激器</w:t>
            </w:r>
          </w:p>
        </w:tc>
        <w:tc>
          <w:tcPr>
            <w:tcW w:w="1131" w:type="dxa"/>
            <w:vAlign w:val="center"/>
          </w:tcPr>
          <w:p w14:paraId="54172E09">
            <w:pPr>
              <w:keepNext w:val="0"/>
              <w:keepLines w:val="0"/>
              <w:widowControl/>
              <w:suppressLineNumbers w:val="0"/>
              <w:spacing w:line="360" w:lineRule="auto"/>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i w:val="0"/>
                <w:iCs w:val="0"/>
                <w:caps w:val="0"/>
                <w:spacing w:val="0"/>
                <w:kern w:val="2"/>
                <w:sz w:val="24"/>
                <w:szCs w:val="24"/>
                <w:lang w:val="zh-CN" w:eastAsia="zh-CN" w:bidi="ar"/>
              </w:rPr>
              <w:t>1台</w:t>
            </w:r>
          </w:p>
        </w:tc>
        <w:tc>
          <w:tcPr>
            <w:tcW w:w="2605" w:type="dxa"/>
            <w:vAlign w:val="center"/>
          </w:tcPr>
          <w:p w14:paraId="24BD8821">
            <w:pPr>
              <w:keepNext w:val="0"/>
              <w:keepLines w:val="0"/>
              <w:widowControl/>
              <w:suppressLineNumbers w:val="0"/>
              <w:spacing w:line="360" w:lineRule="auto"/>
              <w:jc w:val="left"/>
              <w:rPr>
                <w:rFonts w:hint="eastAsia" w:asciiTheme="majorEastAsia" w:hAnsiTheme="majorEastAsia" w:eastAsiaTheme="majorEastAsia" w:cstheme="majorEastAsia"/>
                <w:sz w:val="24"/>
                <w:lang w:val="zh-CN" w:eastAsia="zh-CN" w:bidi="ar"/>
              </w:rPr>
            </w:pPr>
            <w:r>
              <w:rPr>
                <w:rFonts w:hint="eastAsia" w:asciiTheme="majorEastAsia" w:hAnsiTheme="majorEastAsia" w:eastAsiaTheme="majorEastAsia" w:cstheme="majorEastAsia"/>
                <w:i w:val="0"/>
                <w:iCs w:val="0"/>
                <w:caps w:val="0"/>
                <w:spacing w:val="0"/>
                <w:kern w:val="2"/>
                <w:sz w:val="24"/>
                <w:szCs w:val="24"/>
                <w:lang w:val="zh-CN" w:eastAsia="zh-CN" w:bidi="ar"/>
              </w:rPr>
              <w:t>儿科</w:t>
            </w:r>
          </w:p>
        </w:tc>
      </w:tr>
    </w:tbl>
    <w:p w14:paraId="12E45A93">
      <w:pPr>
        <w:pStyle w:val="18"/>
        <w:tabs>
          <w:tab w:val="left" w:pos="709"/>
        </w:tabs>
        <w:spacing w:line="360" w:lineRule="auto"/>
        <w:ind w:firstLine="0" w:firstLineChars="0"/>
        <w:rPr>
          <w:rFonts w:ascii="宋体" w:hAnsi="宋体" w:cs="宋体"/>
          <w:b/>
          <w:bCs/>
          <w:sz w:val="24"/>
        </w:rPr>
      </w:pPr>
    </w:p>
    <w:p w14:paraId="7F36013B">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1"/>
        <w:tblW w:w="8394" w:type="dxa"/>
        <w:tblInd w:w="78" w:type="dxa"/>
        <w:tblLayout w:type="fixed"/>
        <w:tblCellMar>
          <w:top w:w="0" w:type="dxa"/>
          <w:left w:w="108" w:type="dxa"/>
          <w:bottom w:w="0" w:type="dxa"/>
          <w:right w:w="108" w:type="dxa"/>
        </w:tblCellMar>
      </w:tblPr>
      <w:tblGrid>
        <w:gridCol w:w="2755"/>
        <w:gridCol w:w="3824"/>
        <w:gridCol w:w="1815"/>
      </w:tblGrid>
      <w:tr w14:paraId="36CDB55E">
        <w:tblPrEx>
          <w:tblCellMar>
            <w:top w:w="0" w:type="dxa"/>
            <w:left w:w="108" w:type="dxa"/>
            <w:bottom w:w="0" w:type="dxa"/>
            <w:right w:w="108" w:type="dxa"/>
          </w:tblCellMar>
        </w:tblPrEx>
        <w:trPr>
          <w:trHeight w:val="45" w:hRule="atLeast"/>
        </w:trPr>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42FEC748">
            <w:pPr>
              <w:keepNext w:val="0"/>
              <w:keepLines w:val="0"/>
              <w:widowControl/>
              <w:suppressLineNumbers w:val="0"/>
              <w:spacing w:line="360" w:lineRule="auto"/>
              <w:jc w:val="left"/>
              <w:rPr>
                <w:rFonts w:hint="eastAsia" w:cs="Times New Roman" w:asciiTheme="minorEastAsia" w:hAnsiTheme="minorEastAsia" w:eastAsiaTheme="minorEastAsia"/>
                <w:i w:val="0"/>
                <w:iCs w:val="0"/>
                <w:caps w:val="0"/>
                <w:spacing w:val="0"/>
                <w:kern w:val="0"/>
                <w:sz w:val="21"/>
                <w:szCs w:val="21"/>
                <w:lang w:val="en-US" w:eastAsia="zh-CN" w:bidi="ar"/>
              </w:rPr>
            </w:pPr>
            <w:r>
              <w:rPr>
                <w:rFonts w:hint="eastAsia" w:cs="Times New Roman" w:asciiTheme="minorEastAsia" w:hAnsiTheme="minorEastAsia" w:eastAsiaTheme="minorEastAsia"/>
                <w:i w:val="0"/>
                <w:iCs w:val="0"/>
                <w:caps w:val="0"/>
                <w:spacing w:val="0"/>
                <w:kern w:val="0"/>
                <w:sz w:val="21"/>
                <w:szCs w:val="21"/>
                <w:lang w:val="en-US" w:eastAsia="zh-CN" w:bidi="ar-SA"/>
              </w:rPr>
              <w:t>视频脑电图闪光刺激器</w:t>
            </w:r>
          </w:p>
        </w:tc>
        <w:tc>
          <w:tcPr>
            <w:tcW w:w="3824" w:type="dxa"/>
            <w:tcBorders>
              <w:top w:val="single" w:color="auto" w:sz="6" w:space="0"/>
              <w:left w:val="single" w:color="auto" w:sz="6" w:space="0"/>
              <w:bottom w:val="single" w:color="auto" w:sz="6" w:space="0"/>
              <w:right w:val="single" w:color="auto" w:sz="6" w:space="0"/>
              <w:tl2br w:val="nil"/>
              <w:tr2bl w:val="nil"/>
            </w:tcBorders>
            <w:vAlign w:val="center"/>
          </w:tcPr>
          <w:p w14:paraId="00C23D1B">
            <w:pPr>
              <w:keepNext w:val="0"/>
              <w:keepLines w:val="0"/>
              <w:widowControl/>
              <w:numPr>
                <w:ilvl w:val="0"/>
                <w:numId w:val="2"/>
              </w:numPr>
              <w:suppressLineNumbers w:val="0"/>
              <w:spacing w:line="360" w:lineRule="auto"/>
              <w:jc w:val="left"/>
              <w:rPr>
                <w:rFonts w:hint="eastAsia" w:cs="Times New Roman" w:asciiTheme="minorEastAsia" w:hAnsiTheme="minorEastAsia" w:eastAsiaTheme="minorEastAsia"/>
                <w:b w:val="0"/>
                <w:bCs w:val="0"/>
                <w:i w:val="0"/>
                <w:iCs w:val="0"/>
                <w:caps w:val="0"/>
                <w:spacing w:val="0"/>
                <w:kern w:val="0"/>
                <w:sz w:val="21"/>
                <w:szCs w:val="21"/>
                <w:lang w:val="en-US" w:eastAsia="zh-CN" w:bidi="ar-SA"/>
              </w:rPr>
            </w:pPr>
            <w:r>
              <w:rPr>
                <w:rFonts w:hint="eastAsia" w:cs="Times New Roman" w:asciiTheme="minorEastAsia" w:hAnsiTheme="minorEastAsia" w:eastAsiaTheme="minorEastAsia"/>
                <w:b w:val="0"/>
                <w:bCs w:val="0"/>
                <w:i w:val="0"/>
                <w:iCs w:val="0"/>
                <w:caps w:val="0"/>
                <w:spacing w:val="0"/>
                <w:kern w:val="0"/>
                <w:sz w:val="21"/>
                <w:szCs w:val="21"/>
                <w:lang w:val="en-US" w:eastAsia="zh-CN" w:bidi="ar-SA"/>
              </w:rPr>
              <w:t>主要用途与功能</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主要用于儿童及成人脑电图检查过程中的闪光刺激诱发试验，通过提供可控的光刺激模式，诱发脑电异常活动，辅助诊断癫痫、光敏性癫痫、偏头痛等神经系统疾病。</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b w:val="0"/>
                <w:bCs w:val="0"/>
                <w:i w:val="0"/>
                <w:iCs w:val="0"/>
                <w:caps w:val="0"/>
                <w:spacing w:val="0"/>
                <w:kern w:val="0"/>
                <w:sz w:val="21"/>
                <w:szCs w:val="21"/>
                <w:lang w:val="en-US" w:eastAsia="zh-CN" w:bidi="ar-SA"/>
              </w:rPr>
              <w:t>二、技术功能需求（供参考）</w:t>
            </w:r>
          </w:p>
          <w:p w14:paraId="44F0B21F">
            <w:pPr>
              <w:keepNext w:val="0"/>
              <w:keepLines w:val="0"/>
              <w:widowControl/>
              <w:numPr>
                <w:ilvl w:val="0"/>
                <w:numId w:val="3"/>
              </w:numPr>
              <w:suppressLineNumbers w:val="0"/>
              <w:spacing w:line="360" w:lineRule="auto"/>
              <w:jc w:val="left"/>
              <w:rPr>
                <w:rFonts w:hint="eastAsia" w:cs="Times New Roman" w:asciiTheme="minorEastAsia" w:hAnsiTheme="minorEastAsia" w:eastAsiaTheme="minorEastAsia"/>
                <w:i w:val="0"/>
                <w:iCs w:val="0"/>
                <w:caps w:val="0"/>
                <w:spacing w:val="0"/>
                <w:kern w:val="0"/>
                <w:sz w:val="21"/>
                <w:szCs w:val="21"/>
                <w:lang w:val="en-US" w:eastAsia="zh-CN" w:bidi="ar-SA"/>
              </w:rPr>
            </w:pPr>
            <w:r>
              <w:rPr>
                <w:rFonts w:hint="eastAsia" w:cs="Times New Roman" w:asciiTheme="minorEastAsia" w:hAnsiTheme="minorEastAsia" w:eastAsiaTheme="minorEastAsia"/>
                <w:i w:val="0"/>
                <w:iCs w:val="0"/>
                <w:caps w:val="0"/>
                <w:spacing w:val="0"/>
                <w:kern w:val="0"/>
                <w:sz w:val="21"/>
                <w:szCs w:val="21"/>
                <w:lang w:val="en-US" w:eastAsia="zh-CN" w:bidi="ar-SA"/>
              </w:rPr>
              <w:t>支持与</w:t>
            </w:r>
            <w:r>
              <w:rPr>
                <w:rFonts w:hint="eastAsia" w:cs="Times New Roman" w:asciiTheme="minorEastAsia" w:hAnsiTheme="minorEastAsia" w:eastAsiaTheme="minorEastAsia"/>
                <w:b/>
                <w:bCs/>
                <w:i w:val="0"/>
                <w:iCs w:val="0"/>
                <w:caps w:val="0"/>
                <w:color w:val="C00000"/>
                <w:spacing w:val="0"/>
                <w:kern w:val="0"/>
                <w:sz w:val="21"/>
                <w:szCs w:val="21"/>
                <w:lang w:val="en-US" w:eastAsia="zh-CN" w:bidi="ar-SA"/>
              </w:rPr>
              <w:t>凯威品牌cadwel/Arc essentia</w:t>
            </w:r>
            <w:r>
              <w:rPr>
                <w:rFonts w:hint="eastAsia" w:cs="Times New Roman" w:asciiTheme="minorEastAsia" w:hAnsiTheme="minorEastAsia" w:eastAsiaTheme="minorEastAsia"/>
                <w:i w:val="0"/>
                <w:iCs w:val="0"/>
                <w:caps w:val="0"/>
                <w:spacing w:val="0"/>
                <w:kern w:val="0"/>
                <w:sz w:val="21"/>
                <w:szCs w:val="21"/>
                <w:lang w:val="en-US" w:eastAsia="zh-CN" w:bidi="ar-SA"/>
              </w:rPr>
              <w:t>视频脑电图机的触发接口与通讯协议兼容，实现刺激事件与脑电信号的精确同步标记，便于后期分析。</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2.支持如单次闪光、自动序列刺激、手动控制刺激、多种频率模式等，以满足不同临床诱发方案的需求。</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3.具备宽范围的光刺激强度调节能力。</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4.具备紧急停止按钮、操作中断功能、光强自动限制或报警机制等安全功能。</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5.支持软件/硬件升级能力，以适配未来功能扩展。</w:t>
            </w:r>
          </w:p>
          <w:p w14:paraId="360A149A">
            <w:pPr>
              <w:keepNext w:val="0"/>
              <w:keepLines w:val="0"/>
              <w:widowControl/>
              <w:numPr>
                <w:ilvl w:val="-1"/>
                <w:numId w:val="0"/>
              </w:numPr>
              <w:suppressLineNumbers w:val="0"/>
              <w:spacing w:line="360" w:lineRule="auto"/>
              <w:jc w:val="left"/>
              <w:rPr>
                <w:rFonts w:hint="eastAsia" w:cs="Times New Roman" w:asciiTheme="minorEastAsia" w:hAnsiTheme="minorEastAsia" w:eastAsiaTheme="minorEastAsia"/>
                <w:b w:val="0"/>
                <w:bCs w:val="0"/>
                <w:i w:val="0"/>
                <w:iCs w:val="0"/>
                <w:caps w:val="0"/>
                <w:spacing w:val="0"/>
                <w:kern w:val="0"/>
                <w:sz w:val="21"/>
                <w:szCs w:val="21"/>
                <w:lang w:val="en-US" w:eastAsia="zh-CN" w:bidi="ar"/>
              </w:rPr>
            </w:pPr>
            <w:r>
              <w:rPr>
                <w:rFonts w:hint="eastAsia" w:cs="Times New Roman" w:asciiTheme="minorEastAsia" w:hAnsiTheme="minorEastAsia" w:eastAsiaTheme="minorEastAsia"/>
                <w:i w:val="0"/>
                <w:iCs w:val="0"/>
                <w:caps w:val="0"/>
                <w:spacing w:val="0"/>
                <w:kern w:val="0"/>
                <w:sz w:val="21"/>
                <w:szCs w:val="21"/>
                <w:lang w:val="en-US" w:eastAsia="zh-CN" w:bidi="ar-SA"/>
              </w:rPr>
              <w:t>6.具备良好的抗干扰能力。</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7.配备直观的操作界面，可预设常用刺激方案，支持刺激参数保存与导出等功能。</w:t>
            </w:r>
          </w:p>
        </w:tc>
        <w:tc>
          <w:tcPr>
            <w:tcW w:w="1815" w:type="dxa"/>
            <w:tcBorders>
              <w:top w:val="single" w:color="auto" w:sz="6" w:space="0"/>
              <w:left w:val="single" w:color="auto" w:sz="6" w:space="0"/>
              <w:bottom w:val="single" w:color="auto" w:sz="6" w:space="0"/>
              <w:right w:val="single" w:color="auto" w:sz="6" w:space="0"/>
              <w:tl2br w:val="nil"/>
              <w:tr2bl w:val="nil"/>
            </w:tcBorders>
          </w:tcPr>
          <w:p w14:paraId="3F93CC09">
            <w:pPr>
              <w:spacing w:line="360" w:lineRule="auto"/>
              <w:ind w:firstLine="420" w:firstLineChars="200"/>
              <w:jc w:val="left"/>
              <w:rPr>
                <w:rFonts w:hint="eastAsia" w:asciiTheme="minorEastAsia" w:hAnsiTheme="minorEastAsia" w:eastAsiaTheme="minorEastAsia"/>
                <w:kern w:val="0"/>
                <w:szCs w:val="21"/>
              </w:rPr>
            </w:pPr>
          </w:p>
          <w:p w14:paraId="5C630C9B">
            <w:pPr>
              <w:ind w:firstLine="0" w:firstLineChars="0"/>
              <w:jc w:val="left"/>
              <w:rPr>
                <w:rFonts w:hint="eastAsia" w:asciiTheme="minorEastAsia" w:hAnsiTheme="minorEastAsia" w:eastAsiaTheme="minorEastAsia"/>
                <w:kern w:val="0"/>
                <w:sz w:val="21"/>
                <w:szCs w:val="21"/>
              </w:rPr>
            </w:pP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主机；</w:t>
            </w:r>
          </w:p>
          <w:p w14:paraId="5A6B1054">
            <w:pPr>
              <w:spacing w:line="360" w:lineRule="auto"/>
              <w:ind w:firstLine="0" w:firstLineChars="0"/>
              <w:jc w:val="left"/>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2.工作模块</w:t>
            </w:r>
            <w:r>
              <w:rPr>
                <w:rFonts w:hint="eastAsia" w:asciiTheme="minorEastAsia" w:hAnsiTheme="minorEastAsia" w:eastAsiaTheme="minorEastAsia"/>
                <w:kern w:val="0"/>
                <w:szCs w:val="21"/>
              </w:rPr>
              <w:t>；</w:t>
            </w:r>
          </w:p>
          <w:p w14:paraId="11079030">
            <w:pPr>
              <w:spacing w:line="360" w:lineRule="auto"/>
              <w:ind w:firstLine="0" w:firstLineChars="0"/>
              <w:jc w:val="left"/>
              <w:rPr>
                <w:rFonts w:hint="eastAsia"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3.附件</w:t>
            </w:r>
          </w:p>
          <w:p w14:paraId="4847DD7D">
            <w:pPr>
              <w:ind w:firstLine="0" w:firstLineChars="0"/>
              <w:jc w:val="left"/>
              <w:rPr>
                <w:rFonts w:hint="eastAsia" w:cs="Times New Roman" w:asciiTheme="minorEastAsia" w:hAnsiTheme="minorEastAsia" w:eastAsiaTheme="minorEastAsia"/>
                <w:kern w:val="0"/>
                <w:szCs w:val="21"/>
              </w:rPr>
            </w:pPr>
            <w:r>
              <w:rPr>
                <w:rFonts w:hint="eastAsia" w:cs="Times New Roman" w:asciiTheme="minorEastAsia" w:hAnsiTheme="minorEastAsia" w:eastAsiaTheme="minorEastAsia"/>
                <w:b w:val="0"/>
                <w:bCs w:val="0"/>
                <w:kern w:val="0"/>
                <w:szCs w:val="21"/>
                <w:lang w:val="zh-CN"/>
              </w:rPr>
              <w:t>（供参考）</w:t>
            </w:r>
          </w:p>
          <w:p w14:paraId="220D8A30">
            <w:pPr>
              <w:spacing w:line="360" w:lineRule="auto"/>
              <w:ind w:firstLine="420" w:firstLineChars="200"/>
              <w:jc w:val="left"/>
              <w:rPr>
                <w:rFonts w:hint="eastAsia" w:asciiTheme="minorEastAsia" w:hAnsiTheme="minorEastAsia" w:eastAsiaTheme="minorEastAsia"/>
                <w:kern w:val="0"/>
                <w:szCs w:val="21"/>
              </w:rPr>
            </w:pPr>
          </w:p>
        </w:tc>
      </w:tr>
    </w:tbl>
    <w:p w14:paraId="5F510742">
      <w:pPr>
        <w:spacing w:line="360" w:lineRule="auto"/>
        <w:ind w:firstLine="420" w:firstLineChars="200"/>
        <w:rPr>
          <w:rFonts w:hint="eastAsia" w:asciiTheme="minorEastAsia" w:hAnsiTheme="minorEastAsia" w:eastAsiaTheme="minorEastAsia"/>
          <w:b w:val="0"/>
          <w:bCs w:val="0"/>
          <w:kern w:val="0"/>
          <w:szCs w:val="21"/>
        </w:rPr>
      </w:pPr>
    </w:p>
    <w:p w14:paraId="35BCB5E9">
      <w:pPr>
        <w:pStyle w:val="9"/>
        <w:widowControl/>
        <w:rPr>
          <w:b/>
          <w:bCs/>
        </w:rPr>
      </w:pPr>
    </w:p>
    <w:p w14:paraId="7DF006EC">
      <w:pPr>
        <w:pStyle w:val="9"/>
        <w:widowControl/>
        <w:rPr>
          <w:b/>
          <w:bCs/>
        </w:rPr>
      </w:pPr>
    </w:p>
    <w:p w14:paraId="2D6BCB77">
      <w:pPr>
        <w:pStyle w:val="9"/>
        <w:widowControl/>
        <w:rPr>
          <w:b/>
          <w:bCs/>
        </w:rPr>
      </w:pPr>
      <w:r>
        <w:rPr>
          <w:b/>
          <w:bCs/>
        </w:rPr>
        <w:t>三、报名资料要求：  </w:t>
      </w:r>
    </w:p>
    <w:p w14:paraId="58C034C0">
      <w:pPr>
        <w:numPr>
          <w:ilvl w:val="255"/>
          <w:numId w:val="0"/>
        </w:numPr>
        <w:spacing w:line="360" w:lineRule="exact"/>
        <w:jc w:val="left"/>
        <w:rPr>
          <w:rFonts w:ascii="宋体" w:hAnsi="宋体" w:cs="宋体"/>
          <w:b/>
          <w:bCs/>
          <w:szCs w:val="21"/>
        </w:rPr>
      </w:pPr>
      <w:r>
        <w:rPr>
          <w:rFonts w:hint="eastAsia" w:ascii="宋体" w:hAnsi="宋体" w:cs="宋体"/>
          <w:b/>
          <w:bCs/>
          <w:szCs w:val="21"/>
        </w:rPr>
        <w:t>（一）调查材料需求：</w:t>
      </w:r>
      <w:r>
        <w:rPr>
          <w:rFonts w:ascii="宋体" w:hAnsi="宋体" w:cs="宋体"/>
          <w:b/>
          <w:bCs/>
          <w:szCs w:val="21"/>
        </w:rPr>
        <w:t xml:space="preserve"> </w:t>
      </w:r>
    </w:p>
    <w:p w14:paraId="4BDADA81">
      <w:pPr>
        <w:numPr>
          <w:ilvl w:val="255"/>
          <w:numId w:val="0"/>
        </w:numPr>
        <w:spacing w:line="360" w:lineRule="exact"/>
        <w:jc w:val="left"/>
        <w:rPr>
          <w:rFonts w:ascii="宋体" w:hAnsi="宋体" w:cs="宋体"/>
          <w:b/>
          <w:bCs/>
          <w:szCs w:val="21"/>
        </w:rPr>
      </w:pPr>
      <w:r>
        <w:rPr>
          <w:rFonts w:hint="eastAsia" w:ascii="宋体" w:hAnsi="宋体" w:cs="宋体"/>
          <w:b/>
          <w:bCs/>
          <w:szCs w:val="21"/>
        </w:rPr>
        <w:t>1</w:t>
      </w:r>
      <w:r>
        <w:rPr>
          <w:rFonts w:hint="default" w:ascii="宋体" w:hAnsi="宋体" w:cs="宋体"/>
          <w:b/>
          <w:bCs/>
          <w:szCs w:val="21"/>
        </w:rPr>
        <w:t>.</w:t>
      </w:r>
      <w:r>
        <w:rPr>
          <w:rFonts w:hint="eastAsia" w:ascii="宋体" w:hAnsi="宋体" w:cs="宋体"/>
          <w:b/>
          <w:bCs/>
          <w:szCs w:val="21"/>
        </w:rPr>
        <w:t>设备报价单：</w:t>
      </w:r>
    </w:p>
    <w:tbl>
      <w:tblPr>
        <w:tblStyle w:val="11"/>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13B724F3">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421B02CF">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2AB4232D">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厂家/</w:t>
            </w:r>
          </w:p>
          <w:p w14:paraId="66BA731B">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6EC64AF9">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0F905FAC">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单价</w:t>
            </w:r>
          </w:p>
          <w:p w14:paraId="77825E46">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396791B0">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20241B40">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金额</w:t>
            </w:r>
          </w:p>
          <w:p w14:paraId="073263E2">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116E58F2">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0983554F">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48456825">
            <w:pPr>
              <w:widowControl/>
              <w:jc w:val="center"/>
              <w:textAlignment w:val="center"/>
              <w:rPr>
                <w:rFonts w:ascii="宋体" w:hAnsi="宋体" w:cs="宋体"/>
                <w:b/>
                <w:bCs/>
                <w:color w:val="000000"/>
                <w:kern w:val="0"/>
                <w:sz w:val="16"/>
                <w:szCs w:val="16"/>
                <w:lang w:bidi="ar"/>
              </w:rPr>
            </w:pPr>
            <w:r>
              <w:rPr>
                <w:rFonts w:hint="eastAsia" w:ascii="宋体" w:hAnsi="宋体" w:cs="宋体"/>
                <w:b/>
                <w:bCs/>
                <w:color w:val="000000"/>
                <w:kern w:val="0"/>
                <w:sz w:val="16"/>
                <w:szCs w:val="16"/>
                <w:lang w:bidi="ar"/>
              </w:rPr>
              <w:t>保修期</w:t>
            </w:r>
          </w:p>
        </w:tc>
      </w:tr>
      <w:tr w14:paraId="741C9DF8">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77BFE35A">
            <w:pPr>
              <w:jc w:val="center"/>
              <w:rPr>
                <w:rFonts w:ascii="宋体" w:hAnsi="宋体" w:cs="宋体"/>
                <w:color w:val="000000"/>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6E762567">
            <w:pPr>
              <w:jc w:val="center"/>
              <w:rPr>
                <w:rFonts w:ascii="宋体" w:hAnsi="宋体" w:cs="宋体"/>
                <w:color w:val="000000"/>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49E4E0CF">
            <w:pPr>
              <w:jc w:val="center"/>
              <w:rPr>
                <w:rFonts w:ascii="宋体" w:hAnsi="宋体" w:cs="宋体"/>
                <w:color w:val="000000"/>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10959BD0">
            <w:pPr>
              <w:jc w:val="center"/>
              <w:rPr>
                <w:rFonts w:ascii="宋体" w:hAnsi="宋体" w:cs="宋体"/>
                <w:color w:val="000000"/>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3735CF95">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5B94B172">
            <w:pPr>
              <w:jc w:val="center"/>
              <w:rPr>
                <w:rFonts w:ascii="宋体" w:hAnsi="宋体" w:cs="宋体"/>
                <w:color w:val="000000"/>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1E8DEC80">
            <w:pPr>
              <w:jc w:val="center"/>
              <w:rPr>
                <w:rFonts w:ascii="宋体" w:hAnsi="宋体" w:cs="宋体"/>
                <w:color w:val="000000"/>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25D0AB55">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38AF7964">
            <w:pPr>
              <w:jc w:val="center"/>
              <w:rPr>
                <w:rFonts w:ascii="宋体" w:hAnsi="宋体" w:cs="宋体"/>
                <w:color w:val="000000"/>
                <w:sz w:val="22"/>
                <w:szCs w:val="22"/>
              </w:rPr>
            </w:pPr>
          </w:p>
        </w:tc>
      </w:tr>
    </w:tbl>
    <w:p w14:paraId="2D4118A9">
      <w:pPr>
        <w:tabs>
          <w:tab w:val="left" w:pos="780"/>
        </w:tabs>
        <w:spacing w:line="360" w:lineRule="exact"/>
        <w:rPr>
          <w:rFonts w:ascii="仿宋" w:hAnsi="仿宋" w:eastAsia="仿宋"/>
          <w:b/>
          <w:bCs/>
          <w:szCs w:val="21"/>
        </w:rPr>
      </w:pPr>
    </w:p>
    <w:p w14:paraId="1C40D254">
      <w:pPr>
        <w:tabs>
          <w:tab w:val="left" w:pos="780"/>
        </w:tabs>
        <w:spacing w:line="360" w:lineRule="exact"/>
        <w:ind w:firstLine="422" w:firstLineChars="200"/>
        <w:rPr>
          <w:rFonts w:ascii="仿宋" w:hAnsi="仿宋" w:eastAsia="仿宋"/>
          <w:b/>
          <w:bCs/>
          <w:szCs w:val="21"/>
        </w:rPr>
      </w:pPr>
      <w:r>
        <w:rPr>
          <w:rFonts w:hint="eastAsia" w:ascii="仿宋_GB2312" w:hAnsi="仿宋_GB2312" w:eastAsia="仿宋_GB2312" w:cs="仿宋_GB2312"/>
          <w:b/>
          <w:bCs/>
          <w:szCs w:val="21"/>
        </w:rPr>
        <w:t>★</w:t>
      </w:r>
      <w:r>
        <w:rPr>
          <w:rFonts w:hint="eastAsia" w:ascii="仿宋" w:hAnsi="仿宋" w:eastAsia="仿宋"/>
          <w:b/>
          <w:bCs/>
          <w:szCs w:val="21"/>
        </w:rPr>
        <w:t>联系人、联系电话；</w:t>
      </w:r>
    </w:p>
    <w:p w14:paraId="192B6649">
      <w:pPr>
        <w:tabs>
          <w:tab w:val="left" w:pos="780"/>
        </w:tabs>
        <w:spacing w:line="360" w:lineRule="exact"/>
        <w:ind w:firstLine="422" w:firstLineChars="200"/>
        <w:rPr>
          <w:rFonts w:ascii="仿宋" w:hAnsi="仿宋" w:eastAsia="仿宋"/>
          <w:b/>
          <w:bCs/>
          <w:szCs w:val="21"/>
        </w:rPr>
      </w:pPr>
      <w:r>
        <w:rPr>
          <w:rFonts w:hint="eastAsia" w:ascii="仿宋" w:hAnsi="仿宋" w:eastAsia="仿宋"/>
          <w:b/>
          <w:bCs/>
          <w:szCs w:val="21"/>
        </w:rPr>
        <w:t>如有尽量提供医疗服务价格、收费编码等信息。</w:t>
      </w:r>
    </w:p>
    <w:p w14:paraId="7E23A1D0">
      <w:pPr>
        <w:numPr>
          <w:ilvl w:val="0"/>
          <w:numId w:val="4"/>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hint="eastAsia" w:ascii="宋体" w:hAnsi="宋体"/>
          <w:bCs/>
          <w:color w:val="000000"/>
          <w:szCs w:val="21"/>
          <w:shd w:val="clear" w:color="auto" w:fill="FFFFFF"/>
        </w:rPr>
        <w:t>（如有）、设备主要</w:t>
      </w:r>
      <w:r>
        <w:rPr>
          <w:rFonts w:ascii="宋体" w:hAnsi="宋体"/>
          <w:bCs/>
          <w:color w:val="000000"/>
          <w:szCs w:val="21"/>
          <w:shd w:val="clear" w:color="auto" w:fill="FFFFFF"/>
        </w:rPr>
        <w:t>选配件</w:t>
      </w:r>
      <w:r>
        <w:rPr>
          <w:rFonts w:hint="eastAsia" w:ascii="宋体" w:hAnsi="宋体"/>
          <w:bCs/>
          <w:color w:val="000000"/>
          <w:szCs w:val="21"/>
          <w:shd w:val="clear" w:color="auto" w:fill="FFFFFF"/>
        </w:rPr>
        <w:t>及</w:t>
      </w:r>
      <w:r>
        <w:rPr>
          <w:rFonts w:ascii="宋体" w:hAnsi="宋体"/>
          <w:bCs/>
          <w:color w:val="000000"/>
          <w:szCs w:val="21"/>
          <w:shd w:val="clear" w:color="auto" w:fill="FFFFFF"/>
        </w:rPr>
        <w:t>报价</w:t>
      </w:r>
    </w:p>
    <w:tbl>
      <w:tblPr>
        <w:tblStyle w:val="20"/>
        <w:tblW w:w="92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03"/>
        <w:gridCol w:w="1159"/>
        <w:gridCol w:w="777"/>
        <w:gridCol w:w="873"/>
        <w:gridCol w:w="1268"/>
        <w:gridCol w:w="969"/>
        <w:gridCol w:w="1240"/>
        <w:gridCol w:w="709"/>
      </w:tblGrid>
      <w:tr w14:paraId="0FFF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3684E080">
            <w:r>
              <w:rPr>
                <w:rFonts w:hint="eastAsia"/>
              </w:rPr>
              <w:t>序号</w:t>
            </w:r>
          </w:p>
        </w:tc>
        <w:tc>
          <w:tcPr>
            <w:tcW w:w="1503" w:type="dxa"/>
          </w:tcPr>
          <w:p w14:paraId="14005AD9">
            <w:r>
              <w:rPr>
                <w:rFonts w:hint="eastAsia"/>
              </w:rPr>
              <w:t>耗材产品名称</w:t>
            </w:r>
          </w:p>
        </w:tc>
        <w:tc>
          <w:tcPr>
            <w:tcW w:w="1159" w:type="dxa"/>
          </w:tcPr>
          <w:p w14:paraId="4AF18D57">
            <w:r>
              <w:rPr>
                <w:rFonts w:hint="eastAsia"/>
              </w:rPr>
              <w:t>耗材规格型号</w:t>
            </w:r>
          </w:p>
        </w:tc>
        <w:tc>
          <w:tcPr>
            <w:tcW w:w="777" w:type="dxa"/>
          </w:tcPr>
          <w:p w14:paraId="14BD1E29">
            <w:r>
              <w:rPr>
                <w:rFonts w:hint="eastAsia"/>
              </w:rPr>
              <w:t>品牌</w:t>
            </w:r>
          </w:p>
        </w:tc>
        <w:tc>
          <w:tcPr>
            <w:tcW w:w="873" w:type="dxa"/>
          </w:tcPr>
          <w:p w14:paraId="3AFDABE3">
            <w:r>
              <w:rPr>
                <w:rFonts w:hint="eastAsia"/>
              </w:rPr>
              <w:t>单价</w:t>
            </w:r>
          </w:p>
        </w:tc>
        <w:tc>
          <w:tcPr>
            <w:tcW w:w="1268" w:type="dxa"/>
          </w:tcPr>
          <w:p w14:paraId="5AB3F87A">
            <w:r>
              <w:rPr>
                <w:rFonts w:hint="eastAsia"/>
              </w:rPr>
              <w:t>注册证号</w:t>
            </w:r>
          </w:p>
        </w:tc>
        <w:tc>
          <w:tcPr>
            <w:tcW w:w="969" w:type="dxa"/>
          </w:tcPr>
          <w:p w14:paraId="10F7D00A">
            <w:r>
              <w:rPr>
                <w:rFonts w:hint="eastAsia"/>
              </w:rPr>
              <w:t>医保码</w:t>
            </w:r>
          </w:p>
        </w:tc>
        <w:tc>
          <w:tcPr>
            <w:tcW w:w="1240" w:type="dxa"/>
          </w:tcPr>
          <w:p w14:paraId="736F344D">
            <w:r>
              <w:rPr>
                <w:rFonts w:hint="eastAsia"/>
                <w:sz w:val="20"/>
                <w:szCs w:val="22"/>
              </w:rPr>
              <w:t>是否一次性使用耗材</w:t>
            </w:r>
          </w:p>
        </w:tc>
        <w:tc>
          <w:tcPr>
            <w:tcW w:w="709" w:type="dxa"/>
          </w:tcPr>
          <w:p w14:paraId="37E7731F">
            <w:r>
              <w:rPr>
                <w:rFonts w:hint="eastAsia"/>
              </w:rPr>
              <w:t>备注</w:t>
            </w:r>
          </w:p>
        </w:tc>
      </w:tr>
      <w:tr w14:paraId="1DAB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59B06D77"/>
        </w:tc>
        <w:tc>
          <w:tcPr>
            <w:tcW w:w="1503" w:type="dxa"/>
          </w:tcPr>
          <w:p w14:paraId="5CBC5CAB"/>
        </w:tc>
        <w:tc>
          <w:tcPr>
            <w:tcW w:w="1159" w:type="dxa"/>
          </w:tcPr>
          <w:p w14:paraId="0FD57BE8"/>
        </w:tc>
        <w:tc>
          <w:tcPr>
            <w:tcW w:w="777" w:type="dxa"/>
          </w:tcPr>
          <w:p w14:paraId="55DDFD34"/>
        </w:tc>
        <w:tc>
          <w:tcPr>
            <w:tcW w:w="873" w:type="dxa"/>
          </w:tcPr>
          <w:p w14:paraId="7F06BD8B"/>
        </w:tc>
        <w:tc>
          <w:tcPr>
            <w:tcW w:w="1268" w:type="dxa"/>
          </w:tcPr>
          <w:p w14:paraId="435BF74C"/>
        </w:tc>
        <w:tc>
          <w:tcPr>
            <w:tcW w:w="969" w:type="dxa"/>
          </w:tcPr>
          <w:p w14:paraId="01BA3BD7"/>
        </w:tc>
        <w:tc>
          <w:tcPr>
            <w:tcW w:w="1240" w:type="dxa"/>
          </w:tcPr>
          <w:p w14:paraId="65D0E263"/>
        </w:tc>
        <w:tc>
          <w:tcPr>
            <w:tcW w:w="709" w:type="dxa"/>
          </w:tcPr>
          <w:p w14:paraId="2D1EB200"/>
        </w:tc>
      </w:tr>
    </w:tbl>
    <w:p w14:paraId="60CAECBF">
      <w:pPr>
        <w:spacing w:line="360" w:lineRule="auto"/>
        <w:rPr>
          <w:rFonts w:ascii="宋体" w:hAnsi="宋体"/>
          <w:color w:val="000000"/>
          <w:szCs w:val="21"/>
        </w:rPr>
      </w:pPr>
      <w:r>
        <w:rPr>
          <w:rFonts w:hint="eastAsia" w:ascii="宋体" w:hAnsi="宋体"/>
          <w:color w:val="000000"/>
          <w:szCs w:val="21"/>
          <w:shd w:val="clear" w:color="auto" w:fill="FFFFFF"/>
        </w:rPr>
        <w:t xml:space="preserve">3. </w:t>
      </w:r>
      <w:r>
        <w:rPr>
          <w:rFonts w:ascii="宋体" w:hAnsi="宋体"/>
          <w:color w:val="000000"/>
          <w:szCs w:val="21"/>
          <w:shd w:val="clear" w:color="auto" w:fill="FFFFFF"/>
        </w:rPr>
        <w:t>单台设备详细配置清单</w:t>
      </w:r>
    </w:p>
    <w:p w14:paraId="0C988154">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4. </w:t>
      </w:r>
      <w:r>
        <w:rPr>
          <w:rFonts w:ascii="宋体" w:hAnsi="宋体"/>
          <w:color w:val="000000"/>
          <w:szCs w:val="21"/>
          <w:shd w:val="clear" w:color="auto" w:fill="FFFFFF"/>
        </w:rPr>
        <w:t>设备技术参数及技术特点</w:t>
      </w:r>
    </w:p>
    <w:p w14:paraId="1991C412">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5. </w:t>
      </w:r>
      <w:r>
        <w:rPr>
          <w:rFonts w:ascii="宋体" w:hAnsi="宋体"/>
          <w:bCs/>
          <w:color w:val="000000"/>
          <w:szCs w:val="21"/>
          <w:shd w:val="clear" w:color="auto" w:fill="FFFFFF"/>
        </w:rPr>
        <w:t>设备及耗材</w:t>
      </w:r>
      <w:r>
        <w:rPr>
          <w:rFonts w:hint="eastAsia" w:ascii="宋体" w:hAnsi="宋体"/>
          <w:bCs/>
          <w:color w:val="000000"/>
          <w:szCs w:val="21"/>
          <w:shd w:val="clear" w:color="auto" w:fill="FFFFFF"/>
        </w:rPr>
        <w:t>的医疗器械</w:t>
      </w:r>
      <w:r>
        <w:rPr>
          <w:rFonts w:ascii="宋体" w:hAnsi="宋体"/>
          <w:bCs/>
          <w:color w:val="000000"/>
          <w:szCs w:val="21"/>
          <w:shd w:val="clear" w:color="auto" w:fill="FFFFFF"/>
        </w:rPr>
        <w:t>注册证</w:t>
      </w:r>
      <w:r>
        <w:rPr>
          <w:rFonts w:hint="eastAsia" w:ascii="宋体" w:hAnsi="宋体"/>
          <w:bCs/>
          <w:color w:val="000000"/>
          <w:szCs w:val="21"/>
          <w:shd w:val="clear" w:color="auto" w:fill="FFFFFF"/>
        </w:rPr>
        <w:t>或备案表</w:t>
      </w:r>
    </w:p>
    <w:p w14:paraId="406D25F6">
      <w:pPr>
        <w:spacing w:line="360" w:lineRule="auto"/>
        <w:rPr>
          <w:rFonts w:ascii="宋体" w:hAnsi="宋体"/>
          <w:color w:val="000000"/>
          <w:szCs w:val="21"/>
        </w:rPr>
      </w:pPr>
      <w:r>
        <w:rPr>
          <w:rFonts w:hint="eastAsia" w:ascii="宋体" w:hAnsi="宋体"/>
          <w:color w:val="000000"/>
          <w:szCs w:val="21"/>
          <w:shd w:val="clear" w:color="auto" w:fill="FFFFFF"/>
        </w:rPr>
        <w:t xml:space="preserve">6. </w:t>
      </w:r>
      <w:r>
        <w:rPr>
          <w:rFonts w:ascii="宋体" w:hAnsi="宋体"/>
          <w:color w:val="000000"/>
          <w:szCs w:val="21"/>
          <w:shd w:val="clear" w:color="auto" w:fill="FFFFFF"/>
        </w:rPr>
        <w:t>公司</w:t>
      </w:r>
      <w:r>
        <w:rPr>
          <w:rFonts w:hint="eastAsia" w:ascii="宋体" w:hAnsi="宋体"/>
          <w:color w:val="000000"/>
          <w:szCs w:val="21"/>
          <w:shd w:val="clear" w:color="auto" w:fill="FFFFFF"/>
        </w:rPr>
        <w:t>资质证明材料</w:t>
      </w:r>
    </w:p>
    <w:p w14:paraId="112B8C7F">
      <w:pPr>
        <w:spacing w:line="360" w:lineRule="auto"/>
        <w:rPr>
          <w:rFonts w:ascii="宋体" w:hAnsi="宋体"/>
          <w:bCs/>
          <w:color w:val="000000"/>
          <w:szCs w:val="21"/>
        </w:rPr>
      </w:pPr>
      <w:r>
        <w:rPr>
          <w:rFonts w:hint="eastAsia" w:ascii="宋体" w:hAnsi="宋体"/>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hint="eastAsia" w:ascii="宋体" w:hAnsi="宋体"/>
          <w:bCs/>
          <w:color w:val="000000"/>
          <w:szCs w:val="21"/>
          <w:shd w:val="clear" w:color="auto" w:fill="FFFFFF"/>
        </w:rPr>
        <w:t>中小企业声明函（货物）</w:t>
      </w:r>
    </w:p>
    <w:p w14:paraId="095CBAA9">
      <w:pPr>
        <w:spacing w:line="360" w:lineRule="auto"/>
        <w:rPr>
          <w:rFonts w:ascii="宋体" w:hAnsi="宋体"/>
          <w:color w:val="000000"/>
          <w:szCs w:val="21"/>
        </w:rPr>
      </w:pPr>
      <w:r>
        <w:rPr>
          <w:rFonts w:hint="eastAsia" w:ascii="宋体" w:hAnsi="宋体"/>
          <w:color w:val="000000"/>
          <w:szCs w:val="21"/>
        </w:rPr>
        <w:t>8. 同型号设备用户名单（附引进日期）</w:t>
      </w:r>
    </w:p>
    <w:p w14:paraId="62A39352">
      <w:pPr>
        <w:spacing w:line="360" w:lineRule="auto"/>
        <w:rPr>
          <w:rFonts w:ascii="宋体" w:hAnsi="宋体"/>
          <w:color w:val="000000"/>
          <w:szCs w:val="21"/>
        </w:rPr>
      </w:pPr>
      <w:r>
        <w:rPr>
          <w:rFonts w:hint="eastAsia" w:ascii="宋体" w:hAnsi="宋体"/>
          <w:color w:val="000000"/>
          <w:szCs w:val="21"/>
          <w:shd w:val="clear" w:color="auto" w:fill="FFFFFF"/>
        </w:rPr>
        <w:t xml:space="preserve">9. </w:t>
      </w:r>
      <w:r>
        <w:rPr>
          <w:rFonts w:ascii="宋体" w:hAnsi="宋体"/>
          <w:color w:val="000000"/>
          <w:szCs w:val="21"/>
          <w:shd w:val="clear" w:color="auto" w:fill="FFFFFF"/>
        </w:rPr>
        <w:t>近</w:t>
      </w:r>
      <w:r>
        <w:rPr>
          <w:rFonts w:hint="eastAsia" w:ascii="宋体" w:hAnsi="宋体"/>
          <w:color w:val="000000"/>
          <w:szCs w:val="21"/>
          <w:shd w:val="clear" w:color="auto" w:fill="FFFFFF"/>
        </w:rPr>
        <w:t>3</w:t>
      </w:r>
      <w:r>
        <w:rPr>
          <w:rFonts w:ascii="宋体" w:hAnsi="宋体"/>
          <w:color w:val="000000"/>
          <w:szCs w:val="21"/>
          <w:shd w:val="clear" w:color="auto" w:fill="FFFFFF"/>
        </w:rPr>
        <w:t>年设备销售参考合同及耗材销售发票</w:t>
      </w:r>
      <w:r>
        <w:rPr>
          <w:rFonts w:hint="eastAsia" w:ascii="宋体" w:hAnsi="宋体"/>
          <w:color w:val="000000"/>
          <w:szCs w:val="21"/>
          <w:shd w:val="clear" w:color="auto" w:fill="FFFFFF"/>
        </w:rPr>
        <w:t>或中标通知书</w:t>
      </w:r>
      <w:r>
        <w:rPr>
          <w:rFonts w:ascii="宋体" w:hAnsi="宋体"/>
          <w:color w:val="000000"/>
          <w:szCs w:val="21"/>
          <w:shd w:val="clear" w:color="auto" w:fill="FFFFFF"/>
        </w:rPr>
        <w:t>（各最少提供3份</w:t>
      </w:r>
      <w:r>
        <w:rPr>
          <w:rFonts w:hint="eastAsia" w:ascii="宋体" w:hAnsi="宋体"/>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hint="eastAsia" w:ascii="宋体" w:hAnsi="宋体"/>
          <w:color w:val="000000"/>
          <w:szCs w:val="21"/>
          <w:shd w:val="clear" w:color="auto" w:fill="FFFFFF"/>
        </w:rPr>
        <w:t>。</w:t>
      </w:r>
    </w:p>
    <w:p w14:paraId="20BBF5CE">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hint="eastAsia" w:ascii="宋体" w:hAnsi="宋体"/>
          <w:color w:val="000000"/>
          <w:szCs w:val="21"/>
          <w:shd w:val="clear" w:color="auto" w:fill="FFFFFF"/>
        </w:rPr>
        <w:t xml:space="preserve">0. </w:t>
      </w:r>
      <w:r>
        <w:rPr>
          <w:rFonts w:ascii="宋体" w:hAnsi="宋体"/>
          <w:color w:val="000000"/>
          <w:szCs w:val="21"/>
          <w:shd w:val="clear" w:color="auto" w:fill="FFFFFF"/>
        </w:rPr>
        <w:t>设备彩页</w:t>
      </w:r>
      <w:r>
        <w:rPr>
          <w:rFonts w:hint="eastAsia" w:ascii="宋体" w:hAnsi="宋体"/>
          <w:color w:val="000000"/>
          <w:szCs w:val="21"/>
          <w:shd w:val="clear" w:color="auto" w:fill="FFFFFF"/>
        </w:rPr>
        <w:t>、产品介绍</w:t>
      </w:r>
    </w:p>
    <w:p w14:paraId="2C83F94B">
      <w:pPr>
        <w:pStyle w:val="4"/>
        <w:numPr>
          <w:ilvl w:val="255"/>
          <w:numId w:val="0"/>
        </w:numPr>
        <w:tabs>
          <w:tab w:val="clear" w:pos="360"/>
        </w:tabs>
      </w:pPr>
      <w:r>
        <w:t>11.</w:t>
      </w:r>
      <w:r>
        <w:rPr>
          <w:rFonts w:hint="eastAsia" w:ascii="宋体" w:hAnsi="宋体"/>
          <w:color w:val="000000"/>
          <w:szCs w:val="21"/>
          <w:shd w:val="clear" w:color="auto" w:fill="FFFFFF"/>
        </w:rPr>
        <w:t>《用户需求书》响应表（要求对技术需求和商务需求作出明确响应，列明具体响应数值或内容）</w:t>
      </w:r>
    </w:p>
    <w:p w14:paraId="37724B12">
      <w:pPr>
        <w:pStyle w:val="2"/>
      </w:pPr>
    </w:p>
    <w:p w14:paraId="20CBD226">
      <w:pPr>
        <w:spacing w:line="360" w:lineRule="auto"/>
        <w:ind w:firstLine="422" w:firstLineChars="200"/>
        <w:rPr>
          <w:rFonts w:ascii="宋体" w:hAnsi="宋体"/>
          <w:b/>
          <w:color w:val="000000"/>
          <w:szCs w:val="21"/>
          <w:shd w:val="clear" w:color="auto" w:fill="FFFFFF"/>
        </w:rPr>
      </w:pPr>
      <w:r>
        <w:rPr>
          <w:rFonts w:hint="eastAsia" w:ascii="宋体" w:hAnsi="宋体"/>
          <w:b/>
          <w:color w:val="000000"/>
          <w:szCs w:val="21"/>
          <w:shd w:val="clear" w:color="auto" w:fill="FFFFFF"/>
        </w:rPr>
        <w:t>（二）医院联系方式：</w:t>
      </w:r>
    </w:p>
    <w:p w14:paraId="040EFB24">
      <w:pPr>
        <w:spacing w:line="360" w:lineRule="auto"/>
        <w:rPr>
          <w:rFonts w:ascii="宋体" w:hAnsi="宋体"/>
          <w:color w:val="000000"/>
          <w:szCs w:val="21"/>
        </w:rPr>
      </w:pPr>
      <w:r>
        <w:rPr>
          <w:rFonts w:ascii="宋体" w:hAnsi="宋体"/>
          <w:color w:val="000000"/>
          <w:szCs w:val="21"/>
        </w:rPr>
        <w:t xml:space="preserve">番禺中心医院设备科  </w:t>
      </w:r>
      <w:r>
        <w:rPr>
          <w:rFonts w:hint="eastAsia" w:ascii="宋体" w:hAnsi="宋体"/>
          <w:color w:val="000000"/>
          <w:szCs w:val="21"/>
        </w:rPr>
        <w:t>陈工  020-</w:t>
      </w:r>
      <w:r>
        <w:rPr>
          <w:rFonts w:ascii="宋体" w:hAnsi="宋体"/>
          <w:color w:val="000000"/>
          <w:szCs w:val="21"/>
        </w:rPr>
        <w:t>34858223  18926</w:t>
      </w:r>
      <w:r>
        <w:rPr>
          <w:rFonts w:hint="eastAsia" w:ascii="宋体" w:hAnsi="宋体"/>
          <w:color w:val="000000"/>
          <w:szCs w:val="21"/>
          <w:lang w:val="en-US" w:eastAsia="zh-CN"/>
        </w:rPr>
        <w:t>2</w:t>
      </w:r>
      <w:r>
        <w:rPr>
          <w:rFonts w:ascii="宋体" w:hAnsi="宋体"/>
          <w:color w:val="000000"/>
          <w:szCs w:val="21"/>
        </w:rPr>
        <w:t>20826</w:t>
      </w:r>
    </w:p>
    <w:p w14:paraId="52C8AE01">
      <w:pPr>
        <w:spacing w:line="360" w:lineRule="auto"/>
        <w:rPr>
          <w:rFonts w:ascii="宋体" w:hAnsi="宋体"/>
          <w:b/>
          <w:color w:val="FF0000"/>
          <w:szCs w:val="21"/>
          <w:highlight w:val="yellow"/>
          <w:shd w:val="clear" w:color="auto" w:fill="FFFFFF"/>
        </w:rPr>
      </w:pPr>
      <w:r>
        <w:rPr>
          <w:rFonts w:hint="eastAsia" w:ascii="宋体" w:hAnsi="宋体"/>
          <w:color w:val="000000"/>
          <w:szCs w:val="21"/>
        </w:rPr>
        <w:t xml:space="preserve">收件地址：广州市番禺区桥南街福愉东路8号SPD大楼设备科 </w:t>
      </w:r>
    </w:p>
    <w:p w14:paraId="057CC546">
      <w:pPr>
        <w:spacing w:line="360" w:lineRule="auto"/>
        <w:ind w:firstLine="422" w:firstLineChars="200"/>
        <w:rPr>
          <w:rFonts w:ascii="宋体" w:hAnsi="宋体" w:cs="宋体"/>
          <w:color w:val="000000"/>
          <w:szCs w:val="21"/>
          <w:shd w:val="clear" w:color="auto" w:fill="FFFFFF"/>
        </w:rPr>
      </w:pPr>
      <w:r>
        <w:rPr>
          <w:rFonts w:hint="eastAsia" w:ascii="宋体" w:hAnsi="宋体" w:cs="宋体"/>
          <w:b/>
          <w:color w:val="000000"/>
          <w:szCs w:val="21"/>
          <w:shd w:val="clear" w:color="auto" w:fill="FFFFFF"/>
        </w:rPr>
        <w:t>（三）生产厂家所属企业类型（大型/中型/小型/微型企业）说明：</w:t>
      </w:r>
      <w:r>
        <w:rPr>
          <w:rFonts w:hint="eastAsia" w:ascii="宋体" w:hAnsi="宋体" w:cs="宋体"/>
          <w:color w:val="000000"/>
          <w:szCs w:val="21"/>
          <w:shd w:val="clear" w:color="auto" w:fill="FFFFFF"/>
        </w:rPr>
        <w:t>根据关于印发中小企业划型标准规定的通知（工信部联企业〔2011〕300号）文件精神，中小企业划型标准如下：</w:t>
      </w:r>
    </w:p>
    <w:p w14:paraId="687F485D">
      <w:pPr>
        <w:spacing w:line="360" w:lineRule="auto"/>
        <w:ind w:firstLine="420" w:firstLineChars="200"/>
        <w:rPr>
          <w:rFonts w:ascii="宋体" w:hAnsi="宋体" w:cs="宋体"/>
          <w:color w:val="auto"/>
          <w:szCs w:val="21"/>
          <w:shd w:val="clear" w:color="auto" w:fill="FFFFFF"/>
        </w:rPr>
      </w:pPr>
      <w:r>
        <w:rPr>
          <w:rFonts w:hint="eastAsia" w:ascii="宋体" w:hAnsi="宋体" w:cs="宋体"/>
          <w:bCs/>
          <w:color w:val="auto"/>
          <w:szCs w:val="21"/>
          <w:shd w:val="clear" w:color="auto" w:fill="FFFFFF"/>
        </w:rPr>
        <w:t>工业类：</w:t>
      </w:r>
      <w:r>
        <w:rPr>
          <w:rFonts w:hint="eastAsia" w:ascii="宋体" w:hAnsi="宋体" w:cs="宋体"/>
          <w:color w:val="auto"/>
          <w:szCs w:val="21"/>
          <w:shd w:val="clear" w:color="auto" w:fill="FFFFFF"/>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826D1DB">
      <w:pPr>
        <w:spacing w:line="360" w:lineRule="auto"/>
        <w:ind w:firstLine="420" w:firstLineChars="200"/>
        <w:rPr>
          <w:rFonts w:ascii="宋体" w:hAnsi="宋体" w:cs="宋体"/>
          <w:color w:val="000000"/>
          <w:szCs w:val="21"/>
          <w:shd w:val="clear" w:color="auto" w:fill="FFFFFF"/>
        </w:rPr>
      </w:pPr>
      <w:r>
        <w:rPr>
          <w:rFonts w:hint="eastAsia" w:ascii="宋体" w:hAnsi="宋体" w:cs="宋体"/>
          <w:szCs w:val="21"/>
        </w:rPr>
        <w:t xml:space="preserve">  </w:t>
      </w:r>
      <w:r>
        <w:rPr>
          <w:rFonts w:hint="eastAsia" w:ascii="宋体" w:hAnsi="宋体" w:cs="宋体"/>
          <w:color w:val="000000"/>
          <w:szCs w:val="21"/>
          <w:shd w:val="clear" w:color="auto" w:fill="FFFFFF"/>
        </w:rPr>
        <w:t>（四）报名材料提交时间：202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5</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12</w:t>
      </w:r>
      <w:r>
        <w:rPr>
          <w:rFonts w:hint="eastAsia" w:ascii="宋体" w:hAnsi="宋体" w:cs="宋体"/>
          <w:color w:val="000000"/>
          <w:szCs w:val="21"/>
          <w:shd w:val="clear" w:color="auto" w:fill="FFFFFF"/>
        </w:rPr>
        <w:t>日—202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5</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20</w:t>
      </w:r>
      <w:r>
        <w:rPr>
          <w:rFonts w:hint="eastAsia" w:ascii="宋体" w:hAnsi="宋体" w:cs="宋体"/>
          <w:color w:val="000000"/>
          <w:szCs w:val="21"/>
          <w:shd w:val="clear" w:color="auto" w:fill="FFFFFF"/>
        </w:rPr>
        <w:t>日18:00，后续等通知邀请现场会议。</w:t>
      </w:r>
    </w:p>
    <w:p w14:paraId="6432EE8B">
      <w:pPr>
        <w:pStyle w:val="2"/>
        <w:numPr>
          <w:ilvl w:val="-1"/>
          <w:numId w:val="0"/>
        </w:numPr>
        <w:ind w:left="0" w:firstLine="400" w:firstLineChars="200"/>
        <w:rPr>
          <w:rFonts w:hint="eastAsia" w:ascii="宋体" w:hAnsi="宋体" w:eastAsia="宋体" w:cs="宋体"/>
          <w:color w:val="000000"/>
          <w:kern w:val="2"/>
          <w:sz w:val="21"/>
          <w:szCs w:val="21"/>
          <w:shd w:val="clear" w:color="auto" w:fill="FFFFFF"/>
        </w:rPr>
      </w:pPr>
      <w:r>
        <w:rPr>
          <w:rFonts w:hint="eastAsia" w:ascii="宋体" w:hAnsi="宋体" w:cs="宋体"/>
          <w:color w:val="000000"/>
          <w:szCs w:val="21"/>
          <w:shd w:val="clear" w:color="auto" w:fill="FFFFFF"/>
        </w:rPr>
        <w:t xml:space="preserve"> </w:t>
      </w:r>
      <w:r>
        <w:rPr>
          <w:rFonts w:hint="eastAsia" w:ascii="宋体" w:hAnsi="宋体" w:eastAsia="宋体" w:cs="宋体"/>
          <w:color w:val="000000"/>
          <w:kern w:val="2"/>
          <w:sz w:val="21"/>
          <w:szCs w:val="21"/>
          <w:shd w:val="clear" w:color="auto" w:fill="FFFFFF"/>
          <w:lang w:val="en-US" w:eastAsia="zh-CN"/>
        </w:rPr>
        <w:t>1.</w:t>
      </w:r>
      <w:r>
        <w:rPr>
          <w:rFonts w:hint="eastAsia" w:ascii="宋体" w:hAnsi="宋体" w:eastAsia="宋体" w:cs="宋体"/>
          <w:color w:val="000000"/>
          <w:kern w:val="2"/>
          <w:sz w:val="21"/>
          <w:szCs w:val="21"/>
          <w:shd w:val="clear" w:color="auto" w:fill="FFFFFF"/>
        </w:rPr>
        <w:t>纸质材料：准备一式六份（一份正本、五份副本）。</w:t>
      </w:r>
    </w:p>
    <w:p w14:paraId="7D843AA9">
      <w:pPr>
        <w:widowControl w:val="0"/>
        <w:numPr>
          <w:ilvl w:val="-1"/>
          <w:numId w:val="0"/>
        </w:numPr>
        <w:spacing w:line="360" w:lineRule="auto"/>
        <w:ind w:left="0" w:firstLine="420" w:firstLineChars="200"/>
        <w:jc w:val="both"/>
        <w:rPr>
          <w:rFonts w:hint="eastAsia" w:ascii="宋体" w:hAnsi="宋体" w:eastAsia="宋体" w:cs="宋体"/>
          <w:color w:val="000000"/>
          <w:kern w:val="2"/>
          <w:sz w:val="21"/>
          <w:szCs w:val="21"/>
          <w:shd w:val="clear" w:color="auto" w:fill="FFFFFF"/>
          <w:lang w:val="en-US" w:eastAsia="zh-CN" w:bidi="ar-SA"/>
        </w:rPr>
      </w:pPr>
      <w:r>
        <w:rPr>
          <w:rFonts w:hint="eastAsia" w:ascii="宋体" w:hAnsi="宋体" w:eastAsia="宋体" w:cs="宋体"/>
          <w:color w:val="000000"/>
          <w:kern w:val="2"/>
          <w:sz w:val="21"/>
          <w:szCs w:val="21"/>
          <w:shd w:val="clear" w:color="auto" w:fill="FFFFFF"/>
          <w:lang w:val="en-US" w:eastAsia="zh-CN" w:bidi="ar-SA"/>
        </w:rPr>
        <w:t>1.1将其中一份（正本）邮寄至广州市番禺区桥南街福愉东路8号SPD大楼设备科 。</w:t>
      </w:r>
    </w:p>
    <w:p w14:paraId="64D7AA7B">
      <w:pPr>
        <w:widowControl w:val="0"/>
        <w:numPr>
          <w:ilvl w:val="-1"/>
          <w:numId w:val="0"/>
        </w:numPr>
        <w:spacing w:line="360" w:lineRule="auto"/>
        <w:ind w:left="0" w:firstLine="420" w:firstLineChars="200"/>
        <w:jc w:val="both"/>
        <w:rPr>
          <w:rFonts w:hint="eastAsia" w:ascii="宋体" w:hAnsi="宋体" w:eastAsia="宋体" w:cs="宋体"/>
          <w:color w:val="000000"/>
          <w:kern w:val="2"/>
          <w:sz w:val="21"/>
          <w:szCs w:val="21"/>
          <w:shd w:val="clear" w:color="auto" w:fill="FFFFFF"/>
          <w:lang w:val="en-US" w:eastAsia="zh-CN" w:bidi="ar-SA"/>
        </w:rPr>
      </w:pPr>
      <w:r>
        <w:rPr>
          <w:rFonts w:hint="eastAsia" w:ascii="宋体" w:hAnsi="宋体" w:eastAsia="宋体" w:cs="宋体"/>
          <w:color w:val="000000"/>
          <w:kern w:val="2"/>
          <w:sz w:val="21"/>
          <w:szCs w:val="21"/>
          <w:shd w:val="clear" w:color="auto" w:fill="FFFFFF"/>
          <w:lang w:val="en-US" w:eastAsia="zh-CN" w:bidi="ar-SA"/>
        </w:rPr>
        <w:t>1.2其余五份自行保管（备用），参会当天将备用五份纸质材料（副本）带至会议现场。</w:t>
      </w:r>
    </w:p>
    <w:p w14:paraId="475D8D73">
      <w:pPr>
        <w:widowControl w:val="0"/>
        <w:numPr>
          <w:ilvl w:val="-1"/>
          <w:numId w:val="0"/>
        </w:numPr>
        <w:spacing w:line="360" w:lineRule="auto"/>
        <w:ind w:left="0" w:firstLine="420" w:firstLineChars="200"/>
        <w:jc w:val="both"/>
        <w:rPr>
          <w:rFonts w:hint="eastAsia" w:ascii="宋体" w:hAnsi="宋体" w:eastAsia="宋体" w:cs="宋体"/>
          <w:color w:val="000000"/>
          <w:kern w:val="2"/>
          <w:sz w:val="21"/>
          <w:szCs w:val="21"/>
          <w:shd w:val="clear" w:color="auto" w:fill="FFFFFF"/>
          <w:lang w:val="en-US" w:eastAsia="zh-CN" w:bidi="ar-SA"/>
        </w:rPr>
      </w:pPr>
      <w:r>
        <w:rPr>
          <w:rFonts w:hint="eastAsia" w:ascii="宋体" w:hAnsi="宋体" w:eastAsia="宋体" w:cs="宋体"/>
          <w:color w:val="000000"/>
          <w:kern w:val="2"/>
          <w:sz w:val="21"/>
          <w:szCs w:val="21"/>
          <w:shd w:val="clear" w:color="auto" w:fill="FFFFFF"/>
          <w:lang w:val="en-US" w:eastAsia="zh-CN" w:bidi="ar-SA"/>
        </w:rPr>
        <w:t>2.电子版材料：将上述纸质材料完整扫描为一份电子文件，连同“产品技术参数与配置清单”（Word格式），打包为一个压缩包（包名：项目名称-供应商），发送至邮箱：pyzxyysbk@163.com。</w:t>
      </w:r>
    </w:p>
    <w:p w14:paraId="336183DB">
      <w:pPr>
        <w:widowControl w:val="0"/>
        <w:numPr>
          <w:ilvl w:val="-1"/>
          <w:numId w:val="0"/>
        </w:numPr>
        <w:spacing w:line="360" w:lineRule="auto"/>
        <w:ind w:left="0" w:firstLine="420" w:firstLineChars="200"/>
        <w:jc w:val="both"/>
        <w:rPr>
          <w:rFonts w:hint="eastAsia" w:ascii="宋体" w:hAnsi="宋体" w:eastAsia="宋体" w:cs="宋体"/>
          <w:color w:val="000000"/>
          <w:kern w:val="2"/>
          <w:sz w:val="21"/>
          <w:szCs w:val="21"/>
          <w:shd w:val="clear" w:color="auto" w:fill="FFFFFF"/>
          <w:lang w:val="en-US" w:eastAsia="zh-CN" w:bidi="ar-SA"/>
        </w:rPr>
      </w:pPr>
      <w:r>
        <w:rPr>
          <w:rFonts w:hint="eastAsia" w:ascii="宋体" w:hAnsi="宋体" w:eastAsia="宋体" w:cs="宋体"/>
          <w:color w:val="000000"/>
          <w:kern w:val="2"/>
          <w:sz w:val="21"/>
          <w:szCs w:val="21"/>
          <w:shd w:val="clear" w:color="auto" w:fill="FFFFFF"/>
          <w:lang w:val="en-US" w:eastAsia="zh-CN" w:bidi="ar-SA"/>
        </w:rPr>
        <w:t>3.市场调研会议：会议时间将通过电子邮件或电话另行通知。</w:t>
      </w:r>
    </w:p>
    <w:p w14:paraId="0EEE3A5D">
      <w:pPr>
        <w:spacing w:line="360" w:lineRule="auto"/>
        <w:ind w:firstLine="420" w:firstLineChars="200"/>
        <w:rPr>
          <w:rFonts w:ascii="宋体" w:hAnsi="宋体" w:cs="宋体"/>
          <w:color w:val="000000"/>
          <w:szCs w:val="21"/>
          <w:shd w:val="clear" w:color="auto" w:fill="FFFFFF"/>
        </w:rPr>
      </w:pPr>
    </w:p>
    <w:p w14:paraId="19543958">
      <w:pPr>
        <w:spacing w:line="360" w:lineRule="auto"/>
        <w:jc w:val="left"/>
        <w:rPr>
          <w:rFonts w:ascii="宋体" w:hAnsi="宋体"/>
          <w:sz w:val="24"/>
        </w:rPr>
      </w:pPr>
      <w:r>
        <w:rPr>
          <w:rFonts w:hint="eastAsia" w:ascii="宋体" w:hAnsi="宋体"/>
          <w:sz w:val="24"/>
        </w:rPr>
        <w:t>附件：</w:t>
      </w:r>
      <w:r>
        <w:rPr>
          <w:rFonts w:hint="eastAsia" w:ascii="宋体" w:hAnsi="宋体"/>
          <w:sz w:val="24"/>
          <w:lang w:val="en-US" w:eastAsia="zh-CN"/>
        </w:rPr>
        <w:t>广州医科大学附属番禺中心医院脑电图机闪光刺激器采购项目市场调查公告（二次）</w:t>
      </w:r>
    </w:p>
    <w:p w14:paraId="4497F4DE">
      <w:pPr>
        <w:pStyle w:val="18"/>
        <w:tabs>
          <w:tab w:val="left" w:pos="709"/>
          <w:tab w:val="left" w:pos="851"/>
        </w:tabs>
        <w:spacing w:line="360" w:lineRule="auto"/>
        <w:ind w:firstLine="0" w:firstLineChars="0"/>
        <w:rPr>
          <w:rFonts w:ascii="宋体" w:hAnsi="宋体"/>
          <w:sz w:val="24"/>
        </w:rPr>
      </w:pPr>
    </w:p>
    <w:p w14:paraId="0F475D12">
      <w:pPr>
        <w:pStyle w:val="18"/>
        <w:tabs>
          <w:tab w:val="left" w:pos="709"/>
          <w:tab w:val="left" w:pos="851"/>
        </w:tabs>
        <w:spacing w:line="360" w:lineRule="auto"/>
        <w:ind w:firstLine="0" w:firstLineChars="0"/>
        <w:jc w:val="right"/>
        <w:rPr>
          <w:rFonts w:ascii="宋体" w:hAnsi="宋体"/>
          <w:color w:val="000000"/>
          <w:szCs w:val="32"/>
        </w:rPr>
      </w:pPr>
      <w:r>
        <w:rPr>
          <w:rFonts w:hint="eastAsia"/>
          <w:lang w:val="en-US" w:eastAsia="zh-CN"/>
        </w:rPr>
        <w:t>广州</w:t>
      </w:r>
      <w:r>
        <w:rPr>
          <w:rFonts w:hint="eastAsia"/>
        </w:rPr>
        <w:t>医</w:t>
      </w:r>
      <w:r>
        <w:rPr>
          <w:rFonts w:hint="eastAsia"/>
          <w:lang w:val="en-US" w:eastAsia="zh-CN"/>
        </w:rPr>
        <w:t>科大学</w:t>
      </w:r>
      <w:r>
        <w:rPr>
          <w:rFonts w:hint="eastAsia"/>
        </w:rPr>
        <w:t>附属</w:t>
      </w:r>
      <w:r>
        <w:rPr>
          <w:rFonts w:hint="eastAsia" w:ascii="宋体" w:hAnsi="宋体"/>
          <w:color w:val="000000"/>
          <w:szCs w:val="32"/>
        </w:rPr>
        <w:t>番禺中心医院</w:t>
      </w:r>
    </w:p>
    <w:p w14:paraId="3B6A6475">
      <w:pPr>
        <w:pStyle w:val="18"/>
        <w:tabs>
          <w:tab w:val="left" w:pos="709"/>
          <w:tab w:val="left" w:pos="851"/>
        </w:tabs>
        <w:spacing w:line="360" w:lineRule="auto"/>
        <w:jc w:val="right"/>
      </w:pPr>
      <w:r>
        <w:rPr>
          <w:rFonts w:hint="eastAsia" w:ascii="宋体" w:hAnsi="宋体"/>
          <w:sz w:val="24"/>
        </w:rPr>
        <w:t>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5</w:t>
      </w:r>
      <w:r>
        <w:rPr>
          <w:rFonts w:hint="eastAsia" w:ascii="宋体" w:hAnsi="宋体"/>
          <w:sz w:val="24"/>
        </w:rPr>
        <w:t>月</w:t>
      </w:r>
      <w:r>
        <w:rPr>
          <w:rFonts w:hint="default" w:ascii="宋体" w:hAnsi="宋体"/>
          <w:sz w:val="24"/>
        </w:rPr>
        <w:t>1</w:t>
      </w:r>
      <w:r>
        <w:rPr>
          <w:rFonts w:hint="eastAsia" w:ascii="宋体" w:hAnsi="宋体"/>
          <w:sz w:val="24"/>
          <w:lang w:val="en-US" w:eastAsia="zh-CN"/>
        </w:rPr>
        <w:t>2</w:t>
      </w:r>
      <w:r>
        <w:rPr>
          <w:rFonts w:hint="eastAsia" w:ascii="宋体" w:hAnsi="宋体"/>
          <w:sz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A90A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08FB48">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F08FB48">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4"/>
      <w:lvlText w:val="%1."/>
      <w:lvlJc w:val="left"/>
      <w:pPr>
        <w:tabs>
          <w:tab w:val="left" w:pos="360"/>
        </w:tabs>
        <w:ind w:left="360" w:hanging="360"/>
      </w:pPr>
    </w:lvl>
  </w:abstractNum>
  <w:abstractNum w:abstractNumId="1">
    <w:nsid w:val="A10F32C4"/>
    <w:multiLevelType w:val="singleLevel"/>
    <w:tmpl w:val="A10F32C4"/>
    <w:lvl w:ilvl="0" w:tentative="0">
      <w:start w:val="1"/>
      <w:numFmt w:val="chineseCounting"/>
      <w:suff w:val="nothing"/>
      <w:lvlText w:val="%1、"/>
      <w:lvlJc w:val="left"/>
      <w:rPr>
        <w:rFonts w:hint="eastAsia"/>
      </w:rPr>
    </w:lvl>
  </w:abstractNum>
  <w:abstractNum w:abstractNumId="2">
    <w:nsid w:val="1FF5FB00"/>
    <w:multiLevelType w:val="singleLevel"/>
    <w:tmpl w:val="1FF5FB00"/>
    <w:lvl w:ilvl="0" w:tentative="0">
      <w:start w:val="2"/>
      <w:numFmt w:val="decimal"/>
      <w:suff w:val="space"/>
      <w:lvlText w:val="%1."/>
      <w:lvlJc w:val="left"/>
    </w:lvl>
  </w:abstractNum>
  <w:abstractNum w:abstractNumId="3">
    <w:nsid w:val="571FFA67"/>
    <w:multiLevelType w:val="singleLevel"/>
    <w:tmpl w:val="571FFA67"/>
    <w:lvl w:ilvl="0" w:tentative="0">
      <w:start w:val="1"/>
      <w:numFmt w:val="decimal"/>
      <w:lvlText w:val="%1."/>
      <w:lvlJc w:val="left"/>
      <w:pPr>
        <w:tabs>
          <w:tab w:val="left" w:pos="312"/>
        </w:tabs>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91213"/>
    <w:rsid w:val="00797823"/>
    <w:rsid w:val="007B349B"/>
    <w:rsid w:val="007C0C98"/>
    <w:rsid w:val="007D4343"/>
    <w:rsid w:val="007E0591"/>
    <w:rsid w:val="00811BD0"/>
    <w:rsid w:val="00835D8F"/>
    <w:rsid w:val="0084056F"/>
    <w:rsid w:val="00842A47"/>
    <w:rsid w:val="00873E7F"/>
    <w:rsid w:val="008818BD"/>
    <w:rsid w:val="00884331"/>
    <w:rsid w:val="00892DEB"/>
    <w:rsid w:val="0089338D"/>
    <w:rsid w:val="008C2480"/>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939B3"/>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130399E"/>
    <w:rsid w:val="026558FD"/>
    <w:rsid w:val="02E80CAC"/>
    <w:rsid w:val="02F46EA8"/>
    <w:rsid w:val="04FE0FC6"/>
    <w:rsid w:val="05A96D2F"/>
    <w:rsid w:val="05D01550"/>
    <w:rsid w:val="069D5DDF"/>
    <w:rsid w:val="070749A9"/>
    <w:rsid w:val="070D0B8A"/>
    <w:rsid w:val="07BF7DE3"/>
    <w:rsid w:val="08483699"/>
    <w:rsid w:val="08DD6428"/>
    <w:rsid w:val="08EE5B69"/>
    <w:rsid w:val="0AAC3C13"/>
    <w:rsid w:val="0AB94545"/>
    <w:rsid w:val="0B4739EB"/>
    <w:rsid w:val="0BA856D3"/>
    <w:rsid w:val="0C333253"/>
    <w:rsid w:val="0C84103F"/>
    <w:rsid w:val="0C9625C3"/>
    <w:rsid w:val="0DD84FD9"/>
    <w:rsid w:val="0EDD4DFE"/>
    <w:rsid w:val="117523CB"/>
    <w:rsid w:val="11C4729E"/>
    <w:rsid w:val="127A62E8"/>
    <w:rsid w:val="128B48D5"/>
    <w:rsid w:val="13C417E2"/>
    <w:rsid w:val="145D08B3"/>
    <w:rsid w:val="15250368"/>
    <w:rsid w:val="16F11B48"/>
    <w:rsid w:val="17716F38"/>
    <w:rsid w:val="17A706EF"/>
    <w:rsid w:val="17A76872"/>
    <w:rsid w:val="195B2FFC"/>
    <w:rsid w:val="1A49453D"/>
    <w:rsid w:val="1A554FD5"/>
    <w:rsid w:val="1A8619EC"/>
    <w:rsid w:val="1A9B0A63"/>
    <w:rsid w:val="1AC50A4D"/>
    <w:rsid w:val="1BA10846"/>
    <w:rsid w:val="1BD84974"/>
    <w:rsid w:val="1C2B27DD"/>
    <w:rsid w:val="1C600606"/>
    <w:rsid w:val="1DD57975"/>
    <w:rsid w:val="1EB564D4"/>
    <w:rsid w:val="1EF901E9"/>
    <w:rsid w:val="1F4274EB"/>
    <w:rsid w:val="1FCA2414"/>
    <w:rsid w:val="203076BF"/>
    <w:rsid w:val="203D586C"/>
    <w:rsid w:val="203F6F0E"/>
    <w:rsid w:val="207749E1"/>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92D3B2E"/>
    <w:rsid w:val="2B054F7A"/>
    <w:rsid w:val="2C81418B"/>
    <w:rsid w:val="2D6A5D13"/>
    <w:rsid w:val="2D7C032F"/>
    <w:rsid w:val="2ED83EE4"/>
    <w:rsid w:val="2F034443"/>
    <w:rsid w:val="2F077651"/>
    <w:rsid w:val="2F894A9B"/>
    <w:rsid w:val="316A7F45"/>
    <w:rsid w:val="31A37AE6"/>
    <w:rsid w:val="32617D54"/>
    <w:rsid w:val="327B791A"/>
    <w:rsid w:val="32A91DA9"/>
    <w:rsid w:val="32CE355C"/>
    <w:rsid w:val="32D54349"/>
    <w:rsid w:val="335A4155"/>
    <w:rsid w:val="33784EDD"/>
    <w:rsid w:val="339628DE"/>
    <w:rsid w:val="34BF0E0C"/>
    <w:rsid w:val="350330C9"/>
    <w:rsid w:val="35170929"/>
    <w:rsid w:val="35CC7426"/>
    <w:rsid w:val="361E2949"/>
    <w:rsid w:val="36935DF9"/>
    <w:rsid w:val="37F1663F"/>
    <w:rsid w:val="37FB27EC"/>
    <w:rsid w:val="39114305"/>
    <w:rsid w:val="393A5672"/>
    <w:rsid w:val="393E177A"/>
    <w:rsid w:val="39CB75DC"/>
    <w:rsid w:val="39FCC985"/>
    <w:rsid w:val="3A01314B"/>
    <w:rsid w:val="3A9C07CF"/>
    <w:rsid w:val="3AF259F8"/>
    <w:rsid w:val="3CB37F5D"/>
    <w:rsid w:val="3CCC61DC"/>
    <w:rsid w:val="3D0760F7"/>
    <w:rsid w:val="3D2966F1"/>
    <w:rsid w:val="3E3459F3"/>
    <w:rsid w:val="3E640C2F"/>
    <w:rsid w:val="3FE8108F"/>
    <w:rsid w:val="403C71F7"/>
    <w:rsid w:val="40FA28F1"/>
    <w:rsid w:val="412E7302"/>
    <w:rsid w:val="41632C15"/>
    <w:rsid w:val="41AB4B7E"/>
    <w:rsid w:val="41EB628A"/>
    <w:rsid w:val="42894808"/>
    <w:rsid w:val="42F81AA1"/>
    <w:rsid w:val="440E2729"/>
    <w:rsid w:val="44502560"/>
    <w:rsid w:val="44B36CB3"/>
    <w:rsid w:val="45261B89"/>
    <w:rsid w:val="452F1971"/>
    <w:rsid w:val="462363F0"/>
    <w:rsid w:val="46591CDC"/>
    <w:rsid w:val="468440DE"/>
    <w:rsid w:val="46B34815"/>
    <w:rsid w:val="46F61971"/>
    <w:rsid w:val="473B193B"/>
    <w:rsid w:val="47A614C4"/>
    <w:rsid w:val="47A75C45"/>
    <w:rsid w:val="47F668F8"/>
    <w:rsid w:val="483B6A39"/>
    <w:rsid w:val="484E2B45"/>
    <w:rsid w:val="48CB2E1C"/>
    <w:rsid w:val="494876D6"/>
    <w:rsid w:val="498A17A6"/>
    <w:rsid w:val="49972E7E"/>
    <w:rsid w:val="49A001F1"/>
    <w:rsid w:val="4A2A72C7"/>
    <w:rsid w:val="4A3B7A08"/>
    <w:rsid w:val="4A952938"/>
    <w:rsid w:val="4B306B81"/>
    <w:rsid w:val="4B37440B"/>
    <w:rsid w:val="4BA13736"/>
    <w:rsid w:val="4BAE57DD"/>
    <w:rsid w:val="4C143864"/>
    <w:rsid w:val="4C4A4731"/>
    <w:rsid w:val="4C84647A"/>
    <w:rsid w:val="4CB9259E"/>
    <w:rsid w:val="4D3446AC"/>
    <w:rsid w:val="4DDF5A1E"/>
    <w:rsid w:val="4E1336E1"/>
    <w:rsid w:val="4E4024FE"/>
    <w:rsid w:val="4ED726B9"/>
    <w:rsid w:val="5037206F"/>
    <w:rsid w:val="507F780F"/>
    <w:rsid w:val="53ADE845"/>
    <w:rsid w:val="5435699D"/>
    <w:rsid w:val="5458105A"/>
    <w:rsid w:val="55957506"/>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EFBA95B"/>
    <w:rsid w:val="5F5B15AB"/>
    <w:rsid w:val="5FAC03A9"/>
    <w:rsid w:val="61911ABE"/>
    <w:rsid w:val="61DB49B0"/>
    <w:rsid w:val="62ED0984"/>
    <w:rsid w:val="635B3118"/>
    <w:rsid w:val="63B241BC"/>
    <w:rsid w:val="64A27517"/>
    <w:rsid w:val="64C57FB4"/>
    <w:rsid w:val="65081F2E"/>
    <w:rsid w:val="657D6222"/>
    <w:rsid w:val="65C46152"/>
    <w:rsid w:val="65D22EA8"/>
    <w:rsid w:val="660E4E6D"/>
    <w:rsid w:val="6670744D"/>
    <w:rsid w:val="66737E10"/>
    <w:rsid w:val="66D00F9D"/>
    <w:rsid w:val="672512B7"/>
    <w:rsid w:val="67567D63"/>
    <w:rsid w:val="67F57AE5"/>
    <w:rsid w:val="686A38E1"/>
    <w:rsid w:val="699E1084"/>
    <w:rsid w:val="69F316DB"/>
    <w:rsid w:val="6ABF2868"/>
    <w:rsid w:val="6BE835ED"/>
    <w:rsid w:val="6CB54F22"/>
    <w:rsid w:val="6CC26E5A"/>
    <w:rsid w:val="6D142D9C"/>
    <w:rsid w:val="6D5C7DF2"/>
    <w:rsid w:val="6D906CB9"/>
    <w:rsid w:val="6EE778DC"/>
    <w:rsid w:val="6F76382E"/>
    <w:rsid w:val="6FEF82D4"/>
    <w:rsid w:val="707D037F"/>
    <w:rsid w:val="71262BCE"/>
    <w:rsid w:val="71C936ED"/>
    <w:rsid w:val="71D72A5A"/>
    <w:rsid w:val="72E310E7"/>
    <w:rsid w:val="7312260B"/>
    <w:rsid w:val="73880EAC"/>
    <w:rsid w:val="73977471"/>
    <w:rsid w:val="75D40613"/>
    <w:rsid w:val="76312863"/>
    <w:rsid w:val="765949AE"/>
    <w:rsid w:val="773773E3"/>
    <w:rsid w:val="77393E6C"/>
    <w:rsid w:val="77856566"/>
    <w:rsid w:val="77C33297"/>
    <w:rsid w:val="7A0822E6"/>
    <w:rsid w:val="7A490822"/>
    <w:rsid w:val="7A54732D"/>
    <w:rsid w:val="7A8148CE"/>
    <w:rsid w:val="7B3630FE"/>
    <w:rsid w:val="7B9A7C93"/>
    <w:rsid w:val="7BBD5FC2"/>
    <w:rsid w:val="7C66401C"/>
    <w:rsid w:val="7CA56B8F"/>
    <w:rsid w:val="7CD67418"/>
    <w:rsid w:val="7D661A30"/>
    <w:rsid w:val="7D7E216A"/>
    <w:rsid w:val="7E202B6D"/>
    <w:rsid w:val="7E792FCF"/>
    <w:rsid w:val="7E981BDD"/>
    <w:rsid w:val="7F3E04DE"/>
    <w:rsid w:val="7FC12377"/>
    <w:rsid w:val="9FFDDAFC"/>
    <w:rsid w:val="B5D80CC4"/>
    <w:rsid w:val="BB3F5A8A"/>
    <w:rsid w:val="D7A84111"/>
    <w:rsid w:val="DE9F4B5D"/>
    <w:rsid w:val="F35E4796"/>
    <w:rsid w:val="FBD74604"/>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line="360" w:lineRule="auto"/>
    </w:pPr>
    <w:rPr>
      <w:kern w:val="0"/>
      <w:sz w:val="20"/>
      <w:szCs w:val="20"/>
    </w:rPr>
  </w:style>
  <w:style w:type="paragraph" w:styleId="4">
    <w:name w:val="List Number"/>
    <w:basedOn w:val="1"/>
    <w:qFormat/>
    <w:uiPriority w:val="0"/>
    <w:pPr>
      <w:numPr>
        <w:ilvl w:val="0"/>
        <w:numId w:val="1"/>
      </w:numPr>
    </w:pPr>
  </w:style>
  <w:style w:type="paragraph" w:styleId="5">
    <w:name w:val="Normal Indent"/>
    <w:basedOn w:val="1"/>
    <w:qFormat/>
    <w:uiPriority w:val="0"/>
    <w:pPr>
      <w:ind w:firstLine="420"/>
    </w:pPr>
    <w:rPr>
      <w:kern w:val="0"/>
      <w:sz w:val="20"/>
      <w:szCs w:val="20"/>
    </w:r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kern w:val="0"/>
      <w:sz w:val="24"/>
    </w:rPr>
  </w:style>
  <w:style w:type="paragraph" w:styleId="10">
    <w:name w:val="Title"/>
    <w:basedOn w:val="1"/>
    <w:qFormat/>
    <w:uiPriority w:val="0"/>
    <w:pPr>
      <w:spacing w:before="240" w:after="60"/>
      <w:jc w:val="center"/>
      <w:outlineLvl w:val="0"/>
    </w:pPr>
    <w:rPr>
      <w:rFonts w:ascii="Arial" w:hAnsi="Arial" w:cs="Arial"/>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character" w:customStyle="1" w:styleId="16">
    <w:name w:val="font11"/>
    <w:basedOn w:val="13"/>
    <w:qFormat/>
    <w:uiPriority w:val="0"/>
    <w:rPr>
      <w:rFonts w:hint="default" w:ascii="Times New Roman" w:hAnsi="Times New Roman" w:cs="Times New Roman"/>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3"/>
    <w:link w:val="6"/>
    <w:qFormat/>
    <w:uiPriority w:val="0"/>
    <w:rPr>
      <w:kern w:val="2"/>
      <w:sz w:val="18"/>
      <w:szCs w:val="18"/>
    </w:rPr>
  </w:style>
  <w:style w:type="table" w:customStyle="1" w:styleId="20">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775</Words>
  <Characters>806</Characters>
  <Lines>13</Lines>
  <Paragraphs>3</Paragraphs>
  <TotalTime>0</TotalTime>
  <ScaleCrop>false</ScaleCrop>
  <LinksUpToDate>false</LinksUpToDate>
  <CharactersWithSpaces>816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2025-11-29T08:15:00Z</dcterms:created>
  <dc:creator>渴口可乐</dc:creator>
  <cp:lastModifiedBy>Administrator</cp:lastModifiedBy>
  <dcterms:modified xsi:type="dcterms:W3CDTF">2026-05-12T09:07:14Z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