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4A256">
      <w:pPr>
        <w:widowControl/>
        <w:spacing w:before="100" w:beforeAutospacing="1" w:after="100" w:afterAutospacing="1"/>
        <w:jc w:val="center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kern w:val="0"/>
          <w:sz w:val="27"/>
          <w:szCs w:val="27"/>
        </w:rPr>
        <w:t>医院人力资源管理系统用户需求书</w:t>
      </w:r>
    </w:p>
    <w:p w14:paraId="63562258"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项目名称：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医院智慧人力资源管理平台建设项目 </w:t>
      </w:r>
    </w:p>
    <w:p w14:paraId="041E9115"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编制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部门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>信息科</w:t>
      </w:r>
    </w:p>
    <w:p w14:paraId="357B82E1"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编制日期：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2026年4月20日</w:t>
      </w:r>
    </w:p>
    <w:p w14:paraId="78996E40">
      <w:pPr>
        <w:widowControl/>
        <w:spacing w:before="100" w:beforeAutospacing="1" w:after="100" w:afterAutospacing="1"/>
        <w:jc w:val="left"/>
        <w:outlineLvl w:val="3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一、 项目概述与建设目标</w:t>
      </w:r>
    </w:p>
    <w:p w14:paraId="464C171D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项目背景：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为适应国家智慧医院建设政策要求，解决当前医院人力资源管理中存在的数据分散、流程低效、信息更新滞后、排班考勤复杂等痛点，我院计划建设一套一体化、智能化的人力资源管理平台。</w:t>
      </w:r>
    </w:p>
    <w:p w14:paraId="7F3A8BB8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总体目标：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构建一个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数据一体化、流程一体化、终端一体化</w:t>
      </w:r>
      <w:r>
        <w:rPr>
          <w:rFonts w:ascii="宋体" w:hAnsi="宋体" w:eastAsia="宋体" w:cs="宋体"/>
          <w:kern w:val="0"/>
          <w:sz w:val="24"/>
          <w:szCs w:val="24"/>
        </w:rPr>
        <w:t>的智慧人力资源管理平台。实现从员工入职到离职的全生命周期线上闭环管理，提升人力资源运营效率，强化数据分析与决策支持能力，为医院“人才强院”战略提供信息化支撑。</w:t>
      </w:r>
    </w:p>
    <w:p w14:paraId="5A26B816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具体目标：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4DA91EFA">
      <w:pPr>
        <w:widowControl/>
        <w:numPr>
          <w:ilvl w:val="1"/>
          <w:numId w:val="1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信息集中化：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整合全院各类人员（在编、聘用、派遣、实习生等）的基础信息、专业技术档案、业务数据，形成统一、准确、动态的人员信息中心。</w:t>
      </w:r>
    </w:p>
    <w:p w14:paraId="376F49D8">
      <w:pPr>
        <w:widowControl/>
        <w:numPr>
          <w:ilvl w:val="1"/>
          <w:numId w:val="1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业务流程化：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将招聘、入职、异动、考勤、请假、合同、薪资、考核等全部人事业务流程线上化、规范化，实现申请、审批、归档的自动流转与闭环。</w:t>
      </w:r>
    </w:p>
    <w:p w14:paraId="6C1426B2">
      <w:pPr>
        <w:widowControl/>
        <w:numPr>
          <w:ilvl w:val="1"/>
          <w:numId w:val="1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管理协同化：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实现人力资源部门与各业务科室（医务、护理、科教等）之间的业务协同与数据共享。</w:t>
      </w:r>
    </w:p>
    <w:p w14:paraId="4AECFFAB">
      <w:pPr>
        <w:widowControl/>
        <w:numPr>
          <w:ilvl w:val="1"/>
          <w:numId w:val="1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服务自助化：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为员工、科室主任、院领导提供多终端（PC、移动端）自助服务平台，实现信息查询、业务申请、审批办理的便捷高效。</w:t>
      </w:r>
    </w:p>
    <w:p w14:paraId="455EAE20">
      <w:pPr>
        <w:widowControl/>
        <w:numPr>
          <w:ilvl w:val="1"/>
          <w:numId w:val="1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决策智能化：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为管理层提供实时、可视化的人力资源数据看板与深度分析报表，支持科学决策。</w:t>
      </w:r>
    </w:p>
    <w:p w14:paraId="79453B3F">
      <w:pPr>
        <w:widowControl/>
        <w:spacing w:before="100" w:beforeAutospacing="1" w:after="100" w:afterAutospacing="1"/>
        <w:jc w:val="left"/>
        <w:outlineLvl w:val="3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二、 功能性需求</w:t>
      </w:r>
    </w:p>
    <w:p w14:paraId="530A4922"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（一） 基础平台与系统管理</w:t>
      </w:r>
    </w:p>
    <w:p w14:paraId="375FE0B7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技术架构：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系统需采用B/S（浏览器/服务器）架构，支持主流浏览器访问。技术路线应成熟、开放，支持未来功能扩展。</w:t>
      </w:r>
    </w:p>
    <w:p w14:paraId="29654BE5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权限管理体系：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586CE2B7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支持基于角色、部门、人员类别的精细化权限控制。</w:t>
      </w:r>
    </w:p>
    <w:p w14:paraId="68D2476C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权限可细化至功能菜单、操作按钮、数据字段（读写无）、人员数据范围。</w:t>
      </w:r>
    </w:p>
    <w:p w14:paraId="534A7F64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优选要求：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支持通过维护人员的“业务兼职”信息（如考勤员、科室负责人）自动赋予相应系统权限，简化运维。</w:t>
      </w:r>
    </w:p>
    <w:p w14:paraId="1A782B9A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系统日志：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完整记录用户登录日志、关键业务操作日志、数据变动日志，支持查询与导出，满足审计要求。</w:t>
      </w:r>
    </w:p>
    <w:p w14:paraId="72194016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自定义与配置能力：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2A17697C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支持自定义组织架构、岗位体系、人员信息指标（字段）、代码字典（如学历、职称）。</w:t>
      </w:r>
    </w:p>
    <w:p w14:paraId="2B84A06E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支持按业务条线（如医务、护理、科教）对人员信息子集进行分类管理。</w:t>
      </w:r>
    </w:p>
    <w:p w14:paraId="07FCA351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系统首页与用户体验：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3A94E684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必备要求：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支持为不同角色（人事专员、科室主任、院领导、普通员工）配置差异化的登录首页或工作台。</w:t>
      </w:r>
    </w:p>
    <w:p w14:paraId="3E45381B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优选要求：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支持“动态菜单”或“画布”式自定义首页，可拖拽组件集成待办、图表、报表、快捷入口等。</w:t>
      </w:r>
    </w:p>
    <w:p w14:paraId="570B6556"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（二） 组织与岗位管理</w:t>
      </w:r>
    </w:p>
    <w:p w14:paraId="3A26ECDC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支持搭建多层级（至少6级）的组织机构体系，可图形化展示（机构图）。</w:t>
      </w:r>
    </w:p>
    <w:p w14:paraId="7FD7B77D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支持建立并维护多套组织架构（如行政架构、考勤架构、党团架构），并实现机构信息与人员数据的联动与同步。</w:t>
      </w:r>
    </w:p>
    <w:p w14:paraId="0371D319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支持岗位体系的建立、维护，可定义岗位职责、任职资格及编制。</w:t>
      </w:r>
    </w:p>
    <w:p w14:paraId="55043A32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支持机构与岗位信息的批量导入、导出、合并、划转、撤销等操作。</w:t>
      </w:r>
    </w:p>
    <w:p w14:paraId="0AE822CA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历史追溯：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支持对组织架构、岗位信息的变更进行归档，提供时间轴功能，可查询和回溯任意历史时间点的完整状态。</w:t>
      </w:r>
    </w:p>
    <w:p w14:paraId="580EAF5D"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（三） 人员档案与全生命周期管理</w:t>
      </w:r>
    </w:p>
    <w:p w14:paraId="634A92E7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一体化人员档案：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2628785E">
      <w:pPr>
        <w:widowControl/>
        <w:numPr>
          <w:ilvl w:val="1"/>
          <w:numId w:val="4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为所有人员建立完整的电子档案，覆盖基本信息、学历、工作经历、合同、家庭情况等。</w:t>
      </w:r>
    </w:p>
    <w:p w14:paraId="2854DE27">
      <w:pPr>
        <w:widowControl/>
        <w:numPr>
          <w:ilvl w:val="1"/>
          <w:numId w:val="4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核心要求：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必须为医务人员建立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专业技术档案</w:t>
      </w:r>
      <w:r>
        <w:rPr>
          <w:rFonts w:ascii="宋体" w:hAnsi="宋体" w:eastAsia="宋体" w:cs="宋体"/>
          <w:kern w:val="0"/>
          <w:sz w:val="24"/>
          <w:szCs w:val="24"/>
        </w:rPr>
        <w:t>，可灵活定义并集成科研、教学、培训、执业资格、手术权限、医德考核等业务子集。</w:t>
      </w:r>
    </w:p>
    <w:p w14:paraId="2102ABF8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人员库管理：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支持按人员类型（在编、合同、退休、派遣等）进行分库管理，实现数据的安全隔离。</w:t>
      </w:r>
    </w:p>
    <w:p w14:paraId="69CFC90F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信息维护与变更：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11143218">
      <w:pPr>
        <w:widowControl/>
        <w:numPr>
          <w:ilvl w:val="1"/>
          <w:numId w:val="4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支持Excel模板批量导入、导出人员信息。</w:t>
      </w:r>
    </w:p>
    <w:p w14:paraId="0C8A8014">
      <w:pPr>
        <w:widowControl/>
        <w:numPr>
          <w:ilvl w:val="1"/>
          <w:numId w:val="4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支持员工在授权范围内自助提交信息变更申请，经审批后自动更新档案。</w:t>
      </w:r>
    </w:p>
    <w:p w14:paraId="496B9680">
      <w:pPr>
        <w:widowControl/>
        <w:numPr>
          <w:ilvl w:val="1"/>
          <w:numId w:val="4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“一页式”操作：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主要人员管理界面应集成信息浏览、编辑、查询、统计、花名册生成、套表打印等功能，减少页面跳转。</w:t>
      </w:r>
    </w:p>
    <w:p w14:paraId="0D2DC679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全生命周期活动地图：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75F25408">
      <w:pPr>
        <w:widowControl/>
        <w:numPr>
          <w:ilvl w:val="1"/>
          <w:numId w:val="4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核心要求：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系统需记录并清晰展示员工从入职、试用、转正、异动、晋升、培训、考核到离职/退休的全过程关键节点，形成可追溯的活动轨迹。</w:t>
      </w:r>
    </w:p>
    <w:p w14:paraId="7107572A">
      <w:pPr>
        <w:widowControl/>
        <w:numPr>
          <w:ilvl w:val="1"/>
          <w:numId w:val="4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自动归档：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业务流程（如调动、合同签订）审批结束后，相关结果信息应自动更新至人员档案对应子集，无需二次手工录入。</w:t>
      </w:r>
    </w:p>
    <w:p w14:paraId="1060472F"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（四） 招聘管理</w:t>
      </w:r>
    </w:p>
    <w:p w14:paraId="08B4472C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全流程管理：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支持从招聘需求申请、审批、职位发布、简历收集、筛选、面试安排、录用审批到入职的全流程线上管理。</w:t>
      </w:r>
    </w:p>
    <w:p w14:paraId="74FD01BB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招聘门户：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提供可嵌入医院官网的招聘专栏，支持应聘者在线注册、填写简历、投递职位。</w:t>
      </w:r>
    </w:p>
    <w:p w14:paraId="58872377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简历与人才库：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建立全院统一的简历库，未录用人员自动进入人才库，支持后续条件检索与再利用。</w:t>
      </w:r>
    </w:p>
    <w:p w14:paraId="2696E5C1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移动化招聘：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13EE8F91">
      <w:pPr>
        <w:widowControl/>
        <w:numPr>
          <w:ilvl w:val="1"/>
          <w:numId w:val="5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优选要求：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支持“微招聘”，可通过医院微信服务号发布职位、接收简历，并支持生成招聘海报进行社交传播。</w:t>
      </w:r>
    </w:p>
    <w:p w14:paraId="00D8D926">
      <w:pPr>
        <w:widowControl/>
        <w:numPr>
          <w:ilvl w:val="1"/>
          <w:numId w:val="5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优选要求：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支持纯Web端的在线视频面试功能，方便组织远程面试。</w:t>
      </w:r>
    </w:p>
    <w:p w14:paraId="25F81437"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（五） 考勤与排班管理</w:t>
      </w:r>
    </w:p>
    <w:p w14:paraId="45173C23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排班管理：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1FDF7397">
      <w:pPr>
        <w:widowControl/>
        <w:numPr>
          <w:ilvl w:val="1"/>
          <w:numId w:val="6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支持按月、按周进行图形化排班，支持批量排班、班次复制、快速排班（按周期）等多种方式。</w:t>
      </w:r>
    </w:p>
    <w:p w14:paraId="79F156DE">
      <w:pPr>
        <w:widowControl/>
        <w:numPr>
          <w:ilvl w:val="1"/>
          <w:numId w:val="6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支持多种班次属性（常规班、夜班、弹性班、半天班等）及班次别名（科室自定义）。</w:t>
      </w:r>
    </w:p>
    <w:p w14:paraId="38C438CD">
      <w:pPr>
        <w:widowControl/>
        <w:numPr>
          <w:ilvl w:val="1"/>
          <w:numId w:val="6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自动同步：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人员入职、离职、调科、轮科等人事异动信息需自动同步至考勤系统，并可设置异动生效时间。</w:t>
      </w:r>
    </w:p>
    <w:p w14:paraId="181AF126">
      <w:pPr>
        <w:widowControl/>
        <w:numPr>
          <w:ilvl w:val="1"/>
          <w:numId w:val="6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合规性检查：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排班时系统应能根据预设规则（如夜班额度上限、值班人员职级要求）自动检查并预警。</w:t>
      </w:r>
    </w:p>
    <w:p w14:paraId="520A80E4">
      <w:pPr>
        <w:widowControl/>
        <w:numPr>
          <w:ilvl w:val="1"/>
          <w:numId w:val="6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特殊场景：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支持跨科室的“支援排班”及医护人员“排班意愿”的登记与参考。</w:t>
      </w:r>
    </w:p>
    <w:p w14:paraId="14AADB0F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考勤核算：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3A95188C">
      <w:pPr>
        <w:widowControl/>
        <w:numPr>
          <w:ilvl w:val="1"/>
          <w:numId w:val="6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支持科室考勤员在线填报或导入考勤数据，并支持多级审批上报流程。</w:t>
      </w:r>
    </w:p>
    <w:p w14:paraId="753AE648">
      <w:pPr>
        <w:widowControl/>
        <w:numPr>
          <w:ilvl w:val="1"/>
          <w:numId w:val="6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智能打卡集成：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优选要求：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系统需具备接口能力，可对接企业微信、钉钉或考勤机打卡数据，自动同步并依据排班比对生成出勤结果。</w:t>
      </w:r>
    </w:p>
    <w:p w14:paraId="042CB2E1">
      <w:pPr>
        <w:widowControl/>
        <w:numPr>
          <w:ilvl w:val="1"/>
          <w:numId w:val="6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支持请假、加班、调休、储假等数据与考勤的联动计算。</w:t>
      </w:r>
    </w:p>
    <w:p w14:paraId="70272111">
      <w:pPr>
        <w:widowControl/>
        <w:numPr>
          <w:ilvl w:val="1"/>
          <w:numId w:val="6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提供丰富的考勤汇总、明细及统计分析报表。</w:t>
      </w:r>
    </w:p>
    <w:p w14:paraId="0BD3427A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数据追溯与修正：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18535C5A">
      <w:pPr>
        <w:widowControl/>
        <w:numPr>
          <w:ilvl w:val="1"/>
          <w:numId w:val="6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支持考勤数据的历史归档与查询。</w:t>
      </w:r>
    </w:p>
    <w:p w14:paraId="2550FD6D">
      <w:pPr>
        <w:widowControl/>
        <w:numPr>
          <w:ilvl w:val="1"/>
          <w:numId w:val="6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优选要求：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对已上报归档的考勤数据，如需修改，必须通过正式的“考勤更正申请”流程进行，确保所有变更可追溯。</w:t>
      </w:r>
    </w:p>
    <w:p w14:paraId="3DD95C42"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（六） 薪资与福利管理</w:t>
      </w:r>
    </w:p>
    <w:p w14:paraId="2BF70178">
      <w:pPr>
        <w:widowControl/>
        <w:numPr>
          <w:ilvl w:val="0"/>
          <w:numId w:val="7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薪资体系：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支持自定义多套薪资账套，灵活定义薪资项目、计算公式及发放规则。</w:t>
      </w:r>
    </w:p>
    <w:p w14:paraId="6C32F84F">
      <w:pPr>
        <w:widowControl/>
        <w:numPr>
          <w:ilvl w:val="0"/>
          <w:numId w:val="7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薪资核算：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629C7A1D">
      <w:pPr>
        <w:widowControl/>
        <w:numPr>
          <w:ilvl w:val="1"/>
          <w:numId w:val="7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支持基于上月数据快速计算，仅调整变动部分。</w:t>
      </w:r>
    </w:p>
    <w:p w14:paraId="7190A3A0">
      <w:pPr>
        <w:widowControl/>
        <w:numPr>
          <w:ilvl w:val="1"/>
          <w:numId w:val="7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支持与考勤、绩效、奖惩等数据自动关联计算。</w:t>
      </w:r>
    </w:p>
    <w:p w14:paraId="4F6C5D48">
      <w:pPr>
        <w:widowControl/>
        <w:numPr>
          <w:ilvl w:val="1"/>
          <w:numId w:val="7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核算时支持与上月人员档案、薪资项目数据进行自动比对，生成差异提示。</w:t>
      </w:r>
    </w:p>
    <w:p w14:paraId="17B76849">
      <w:pPr>
        <w:widowControl/>
        <w:numPr>
          <w:ilvl w:val="0"/>
          <w:numId w:val="7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福利管理：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支持社保、公积金、企业年金等多类福利方案的定义、人员批量参保/停保及缴费台账生成。</w:t>
      </w:r>
    </w:p>
    <w:p w14:paraId="68B129F8">
      <w:pPr>
        <w:widowControl/>
        <w:numPr>
          <w:ilvl w:val="0"/>
          <w:numId w:val="7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审批与发放：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支持薪资计算、审核、发放的线上审批流程。支持生成符合银行要求的报盘文件。</w:t>
      </w:r>
    </w:p>
    <w:p w14:paraId="7F9A3597">
      <w:pPr>
        <w:widowControl/>
        <w:numPr>
          <w:ilvl w:val="0"/>
          <w:numId w:val="7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员工查询：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员工可通过自助平台或移动端查询个人薪资明细。</w:t>
      </w:r>
    </w:p>
    <w:p w14:paraId="065FB5DC"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（七） 劳动合同管理</w:t>
      </w:r>
    </w:p>
    <w:p w14:paraId="40227CC0">
      <w:pPr>
        <w:widowControl/>
        <w:numPr>
          <w:ilvl w:val="0"/>
          <w:numId w:val="8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合同全周期管理：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支持劳动合同的签订、续签、变更、终止、解除等全生命周期线上流程管理。</w:t>
      </w:r>
    </w:p>
    <w:p w14:paraId="5ECD2851">
      <w:pPr>
        <w:widowControl/>
        <w:numPr>
          <w:ilvl w:val="0"/>
          <w:numId w:val="8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模板管理：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支持自定义合同模板（劳动合同、岗位协议、保密协议等），支持Word/Excel格式导入。</w:t>
      </w:r>
    </w:p>
    <w:p w14:paraId="2DC04FE9">
      <w:pPr>
        <w:widowControl/>
        <w:numPr>
          <w:ilvl w:val="0"/>
          <w:numId w:val="8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预警提醒：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支持灵活设置合同到期、试用期满等预警条件，并通过系统消息、短信、邮件等多种方式提醒相关人员。</w:t>
      </w:r>
    </w:p>
    <w:p w14:paraId="7D876727">
      <w:pPr>
        <w:widowControl/>
        <w:numPr>
          <w:ilvl w:val="0"/>
          <w:numId w:val="8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电子签署：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优选要求：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系统应支持集成可靠的电子签名服务，实现劳动合同的在线查看、确认与签署，符合《电子签名法》要求。</w:t>
      </w:r>
    </w:p>
    <w:p w14:paraId="4FCC3BEE"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（八） 流程审批中心</w:t>
      </w:r>
    </w:p>
    <w:p w14:paraId="141BC5E6"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通过对接医院现有的OA协同系统（北京致远互联软件股份有限公司</w:t>
      </w:r>
      <w:r>
        <w:rPr>
          <w:rFonts w:ascii="Arial" w:hAnsi="Arial" w:cs="Arial"/>
          <w:color w:val="111111"/>
          <w:sz w:val="18"/>
          <w:szCs w:val="18"/>
          <w:shd w:val="clear" w:color="auto" w:fill="EDEDED"/>
        </w:rPr>
        <w:t> </w:t>
      </w:r>
      <w:r>
        <w:rPr>
          <w:rFonts w:ascii="宋体" w:hAnsi="宋体" w:eastAsia="宋体" w:cs="宋体"/>
          <w:kern w:val="0"/>
          <w:sz w:val="24"/>
          <w:szCs w:val="24"/>
        </w:rPr>
        <w:t>A8+集团版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</w:rPr>
        <w:t>V8.1SP2</w:t>
      </w:r>
      <w:r>
        <w:rPr>
          <w:rFonts w:hint="eastAsia" w:ascii="宋体" w:hAnsi="宋体" w:eastAsia="宋体" w:cs="宋体"/>
          <w:kern w:val="0"/>
          <w:sz w:val="24"/>
          <w:szCs w:val="24"/>
        </w:rPr>
        <w:t>），实现包含但不限于以下功能：</w:t>
      </w:r>
    </w:p>
    <w:p w14:paraId="604DD80B">
      <w:pPr>
        <w:widowControl/>
        <w:numPr>
          <w:ilvl w:val="0"/>
          <w:numId w:val="9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流程引擎：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提供可视化的流程设计器，支持自定义各类人事业务流程（如请假、出差、调动、费用报销等），流程可支持串行、并行、条件分支、子流程等复杂逻辑。</w:t>
      </w:r>
    </w:p>
    <w:p w14:paraId="57DEF318">
      <w:pPr>
        <w:widowControl/>
        <w:numPr>
          <w:ilvl w:val="0"/>
          <w:numId w:val="9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表单设计：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提供灵活的表单设计工具，可自主设计业务表单，并绑定数据源与审批流程。</w:t>
      </w:r>
    </w:p>
    <w:p w14:paraId="708F488D">
      <w:pPr>
        <w:widowControl/>
        <w:numPr>
          <w:ilvl w:val="0"/>
          <w:numId w:val="9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流程监控：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提供流程监控与督办功能，支持查看流程进度、进行催办、异常干预等。</w:t>
      </w:r>
    </w:p>
    <w:p w14:paraId="354A38BA">
      <w:pPr>
        <w:widowControl/>
        <w:numPr>
          <w:ilvl w:val="0"/>
          <w:numId w:val="9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移动审批：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所有流程均应支持在PC端和移动端（APP或集成至企业微信/钉钉）进行申请与审批。</w:t>
      </w:r>
    </w:p>
    <w:p w14:paraId="2B906578"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（九） 培训与绩效管理</w:t>
      </w:r>
    </w:p>
    <w:p w14:paraId="788F2A4A">
      <w:pPr>
        <w:widowControl/>
        <w:numPr>
          <w:ilvl w:val="0"/>
          <w:numId w:val="10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培训管理：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支持培训计划、课程资源、培训班、在线学习、报名签到、结果评估与归档的全流程管理。</w:t>
      </w:r>
    </w:p>
    <w:p w14:paraId="36DFD69F">
      <w:pPr>
        <w:widowControl/>
        <w:numPr>
          <w:ilvl w:val="0"/>
          <w:numId w:val="10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绩效考核：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56FBC31C">
      <w:pPr>
        <w:widowControl/>
        <w:numPr>
          <w:ilvl w:val="1"/>
          <w:numId w:val="10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支持KPI、360度、目标考核等多种考核模式。</w:t>
      </w:r>
    </w:p>
    <w:p w14:paraId="1E6B0D05">
      <w:pPr>
        <w:widowControl/>
        <w:numPr>
          <w:ilvl w:val="1"/>
          <w:numId w:val="10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支持灵活设计考核方案、指标库及评分表。</w:t>
      </w:r>
    </w:p>
    <w:p w14:paraId="414E9EE6">
      <w:pPr>
        <w:widowControl/>
        <w:numPr>
          <w:ilvl w:val="1"/>
          <w:numId w:val="10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核心要求：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绩效考核模块需具备强大的系统集成能力，能够从HIS、LIS、OA、科研等业务系统自动获取客观数据作为考核依据。</w:t>
      </w:r>
    </w:p>
    <w:p w14:paraId="559498D2">
      <w:pPr>
        <w:widowControl/>
        <w:numPr>
          <w:ilvl w:val="1"/>
          <w:numId w:val="10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支持考核过程的进度监控、在线评分、结果反馈与申诉，考核结果可自动归档至人员档案。</w:t>
      </w:r>
    </w:p>
    <w:p w14:paraId="50DD2C5B"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（十） 报表与决策分析中心</w:t>
      </w:r>
    </w:p>
    <w:p w14:paraId="29755B7D">
      <w:pPr>
        <w:widowControl/>
        <w:numPr>
          <w:ilvl w:val="0"/>
          <w:numId w:val="11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预置报表：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系统需预置国家人社部、卫健委等上级主管部门要求的各类法定统计报表（如事业单位人员统计年报、工资福利统计表），并能根据系统数据一键生成。</w:t>
      </w:r>
    </w:p>
    <w:p w14:paraId="4ABF3302">
      <w:pPr>
        <w:widowControl/>
        <w:numPr>
          <w:ilvl w:val="0"/>
          <w:numId w:val="11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自定义报表：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提供简单易用的报表设计工具，支持类Excel的操作界面，医院可自行设计各类内部管理报表。</w:t>
      </w:r>
    </w:p>
    <w:p w14:paraId="7700AA65">
      <w:pPr>
        <w:widowControl/>
        <w:numPr>
          <w:ilvl w:val="0"/>
          <w:numId w:val="11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高级分析功能：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5548B6FC">
      <w:pPr>
        <w:widowControl/>
        <w:numPr>
          <w:ilvl w:val="1"/>
          <w:numId w:val="11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数据穿透：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支持在统计图表或汇总报表中点击数据，直接下钻查看明细数据或人员列表。</w:t>
      </w:r>
    </w:p>
    <w:p w14:paraId="7F5CA1A2">
      <w:pPr>
        <w:widowControl/>
        <w:numPr>
          <w:ilvl w:val="1"/>
          <w:numId w:val="11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嵌套报表：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支持在一个报表中嵌套多个子报表，实现分层数据展示。</w:t>
      </w:r>
    </w:p>
    <w:p w14:paraId="42A0589E">
      <w:pPr>
        <w:widowControl/>
        <w:numPr>
          <w:ilvl w:val="1"/>
          <w:numId w:val="11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可视化看板：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为院领导及人力资源部门提供可配置的人力资源大数据看板，动态展示人员结构、编制情况、出勤率、关键流程效率等核心指标的图表化分析。</w:t>
      </w:r>
    </w:p>
    <w:p w14:paraId="40AD49E0">
      <w:pPr>
        <w:widowControl/>
        <w:spacing w:before="100" w:beforeAutospacing="1" w:after="100" w:afterAutospacing="1"/>
        <w:jc w:val="left"/>
        <w:outlineLvl w:val="3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三、 非功能性需求</w:t>
      </w:r>
    </w:p>
    <w:p w14:paraId="78BB4835">
      <w:pPr>
        <w:widowControl/>
        <w:numPr>
          <w:ilvl w:val="0"/>
          <w:numId w:val="1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性能要求：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系统应支持万级用户量，满足至少2000用户并发在线访问，常规操作页面响应时间平均小于3秒。</w:t>
      </w:r>
    </w:p>
    <w:p w14:paraId="04553D6E">
      <w:pPr>
        <w:widowControl/>
        <w:numPr>
          <w:ilvl w:val="0"/>
          <w:numId w:val="1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可靠性要求：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系统保证7×24小时稳定运行，年非计划宕机时间低于8小时。支持数据备份与恢复机制。</w:t>
      </w:r>
    </w:p>
    <w:p w14:paraId="2276DCD1">
      <w:pPr>
        <w:widowControl/>
        <w:numPr>
          <w:ilvl w:val="0"/>
          <w:numId w:val="1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安全性要求：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2B217CA1">
      <w:pPr>
        <w:widowControl/>
        <w:numPr>
          <w:ilvl w:val="1"/>
          <w:numId w:val="1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系统应符合国家网络安全等级保护（等保2.0）相关要求。</w:t>
      </w:r>
    </w:p>
    <w:p w14:paraId="223D30F3">
      <w:pPr>
        <w:widowControl/>
        <w:numPr>
          <w:ilvl w:val="1"/>
          <w:numId w:val="1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具备完善的权限控制、操作审计、日志管理功能。</w:t>
      </w:r>
    </w:p>
    <w:p w14:paraId="0744EE58">
      <w:pPr>
        <w:widowControl/>
        <w:numPr>
          <w:ilvl w:val="1"/>
          <w:numId w:val="1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支持HTTPS加密传输，对敏感数据加密存储。</w:t>
      </w:r>
    </w:p>
    <w:p w14:paraId="5A29AF79">
      <w:pPr>
        <w:widowControl/>
        <w:numPr>
          <w:ilvl w:val="0"/>
          <w:numId w:val="1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兼容性要求：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3BC194AF">
      <w:pPr>
        <w:widowControl/>
        <w:numPr>
          <w:ilvl w:val="1"/>
          <w:numId w:val="1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客户端：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支持主流浏览器（Chrome、Edge、Firefox等）。支持在iOS和Android移动设备上通过APP或浏览器顺畅使用。</w:t>
      </w:r>
    </w:p>
    <w:p w14:paraId="749825D2">
      <w:pPr>
        <w:widowControl/>
        <w:numPr>
          <w:ilvl w:val="1"/>
          <w:numId w:val="1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服务器端：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支持部署在主流操作系统（Windows Server、Linux）及国产化操作系统（如麒麟、统信UOS）环境。支持主流数据库（MySQL、Oracle等）。</w:t>
      </w:r>
    </w:p>
    <w:p w14:paraId="27590FA0">
      <w:pPr>
        <w:widowControl/>
        <w:numPr>
          <w:ilvl w:val="0"/>
          <w:numId w:val="1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集成与扩展要求：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36AFFAE5">
      <w:pPr>
        <w:widowControl/>
        <w:numPr>
          <w:ilvl w:val="1"/>
          <w:numId w:val="1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本项目包含双向接口费用</w:t>
      </w:r>
      <w:r>
        <w:rPr>
          <w:rFonts w:hint="eastAsia" w:ascii="宋体" w:hAnsi="宋体" w:eastAsia="宋体" w:cs="宋体"/>
          <w:kern w:val="0"/>
          <w:sz w:val="24"/>
          <w:szCs w:val="24"/>
        </w:rPr>
        <w:t>，</w:t>
      </w:r>
      <w:r>
        <w:rPr>
          <w:rFonts w:ascii="宋体" w:hAnsi="宋体" w:eastAsia="宋体" w:cs="宋体"/>
          <w:kern w:val="0"/>
          <w:sz w:val="24"/>
          <w:szCs w:val="24"/>
        </w:rPr>
        <w:t>必须提供完整的、标准化的数据接口（如Web Service、API），用于与医院现有OA系统、HIS系统、财务系统、科研管理系统等进行数据交换与单点登录集成。</w:t>
      </w:r>
    </w:p>
    <w:p w14:paraId="2DF722F0">
      <w:pPr>
        <w:widowControl/>
        <w:numPr>
          <w:ilvl w:val="1"/>
          <w:numId w:val="12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系统架构应具备良好的扩展性，便于未来新增功能模块。</w:t>
      </w:r>
    </w:p>
    <w:p w14:paraId="7B2110AB">
      <w:pPr>
        <w:widowControl/>
        <w:spacing w:before="100" w:beforeAutospacing="1" w:after="100" w:afterAutospacing="1"/>
        <w:jc w:val="left"/>
        <w:outlineLvl w:val="3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四、 项目实施与售后服务要求</w:t>
      </w:r>
    </w:p>
    <w:p w14:paraId="49B0D8E6">
      <w:pPr>
        <w:widowControl/>
        <w:numPr>
          <w:ilvl w:val="0"/>
          <w:numId w:val="13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项目实施：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57427D81">
      <w:pPr>
        <w:widowControl/>
        <w:numPr>
          <w:ilvl w:val="1"/>
          <w:numId w:val="13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供应商需提供详细的项目实施计划，包括项目启动、需求调研、系统部署、配置开发、数据迁移、用户培训、上线试运行、项目验收等各阶段的时间安排与交付物。</w:t>
      </w:r>
    </w:p>
    <w:p w14:paraId="301DDAF5">
      <w:pPr>
        <w:widowControl/>
        <w:numPr>
          <w:ilvl w:val="1"/>
          <w:numId w:val="13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需指派经验丰富的项目经理及实施团队，并建立定期（如每周）沟通汇报机制。</w:t>
      </w:r>
    </w:p>
    <w:p w14:paraId="51668C1E">
      <w:pPr>
        <w:widowControl/>
        <w:numPr>
          <w:ilvl w:val="1"/>
          <w:numId w:val="13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优选要求：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供应商应能提供“项目看板”等工具，使医院方能透明化地了解项目任务进度、风险及问题处理情况。</w:t>
      </w:r>
    </w:p>
    <w:p w14:paraId="4F0ECD40">
      <w:pPr>
        <w:widowControl/>
        <w:numPr>
          <w:ilvl w:val="0"/>
          <w:numId w:val="13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培训要求：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提供针对系统管理员、关键用户（人事专员、科室考勤员）、普通员工等不同角色的分层培训，确保各类用户能熟练使用系统。</w:t>
      </w:r>
    </w:p>
    <w:p w14:paraId="5C16E27C">
      <w:pPr>
        <w:widowControl/>
        <w:numPr>
          <w:ilvl w:val="0"/>
          <w:numId w:val="13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售后服务：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</w:p>
    <w:p w14:paraId="21D759AA">
      <w:pPr>
        <w:widowControl/>
        <w:numPr>
          <w:ilvl w:val="1"/>
          <w:numId w:val="13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提供至少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1年</w:t>
      </w:r>
      <w:r>
        <w:rPr>
          <w:rFonts w:ascii="宋体" w:hAnsi="宋体" w:eastAsia="宋体" w:cs="宋体"/>
          <w:kern w:val="0"/>
          <w:sz w:val="24"/>
          <w:szCs w:val="24"/>
        </w:rPr>
        <w:t>的免费原厂技术支持与维护服务。</w:t>
      </w:r>
    </w:p>
    <w:p w14:paraId="076D026F">
      <w:pPr>
        <w:widowControl/>
        <w:numPr>
          <w:ilvl w:val="1"/>
          <w:numId w:val="13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明确服务响应时间（如7×24小时热线，2小时内响应，4小时内提供解决方案等）。</w:t>
      </w:r>
    </w:p>
    <w:p w14:paraId="30A6DD2B">
      <w:pPr>
        <w:widowControl/>
        <w:numPr>
          <w:ilvl w:val="1"/>
          <w:numId w:val="13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承诺在免费维保期内提供系统漏洞修复及必要的适应性升级。</w:t>
      </w:r>
    </w:p>
    <w:p w14:paraId="52152D2C">
      <w:pPr>
        <w:widowControl/>
        <w:numPr>
          <w:ilvl w:val="1"/>
          <w:numId w:val="13"/>
        </w:numPr>
        <w:spacing w:before="100" w:beforeAutospacing="1" w:after="100" w:afterAutospacing="1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提供长期的产品升级路径与优惠策略。</w:t>
      </w:r>
    </w:p>
    <w:p w14:paraId="5A9574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BD2A99"/>
    <w:multiLevelType w:val="multilevel"/>
    <w:tmpl w:val="06BD2A9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126A2A90"/>
    <w:multiLevelType w:val="multilevel"/>
    <w:tmpl w:val="126A2A9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E5E28B4"/>
    <w:multiLevelType w:val="multilevel"/>
    <w:tmpl w:val="1E5E28B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B1330F8"/>
    <w:multiLevelType w:val="multilevel"/>
    <w:tmpl w:val="2B1330F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48C7326E"/>
    <w:multiLevelType w:val="multilevel"/>
    <w:tmpl w:val="48C7326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52733E7F"/>
    <w:multiLevelType w:val="multilevel"/>
    <w:tmpl w:val="52733E7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5F411C8D"/>
    <w:multiLevelType w:val="multilevel"/>
    <w:tmpl w:val="5F411C8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61252338"/>
    <w:multiLevelType w:val="multilevel"/>
    <w:tmpl w:val="6125233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6C537D0D"/>
    <w:multiLevelType w:val="multilevel"/>
    <w:tmpl w:val="6C537D0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6C9B4E6E"/>
    <w:multiLevelType w:val="multilevel"/>
    <w:tmpl w:val="6C9B4E6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6D0362CB"/>
    <w:multiLevelType w:val="multilevel"/>
    <w:tmpl w:val="6D0362C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6F042A84"/>
    <w:multiLevelType w:val="multilevel"/>
    <w:tmpl w:val="6F042A8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>
    <w:nsid w:val="79940679"/>
    <w:multiLevelType w:val="multilevel"/>
    <w:tmpl w:val="7994067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2"/>
  </w:num>
  <w:num w:numId="3">
    <w:abstractNumId w:val="4"/>
  </w:num>
  <w:num w:numId="4">
    <w:abstractNumId w:val="6"/>
  </w:num>
  <w:num w:numId="5">
    <w:abstractNumId w:val="7"/>
  </w:num>
  <w:num w:numId="6">
    <w:abstractNumId w:val="10"/>
  </w:num>
  <w:num w:numId="7">
    <w:abstractNumId w:val="2"/>
  </w:num>
  <w:num w:numId="8">
    <w:abstractNumId w:val="11"/>
  </w:num>
  <w:num w:numId="9">
    <w:abstractNumId w:val="9"/>
  </w:num>
  <w:num w:numId="10">
    <w:abstractNumId w:val="1"/>
  </w:num>
  <w:num w:numId="11">
    <w:abstractNumId w:val="5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CE"/>
    <w:rsid w:val="00095BB7"/>
    <w:rsid w:val="002F76A9"/>
    <w:rsid w:val="00433CA5"/>
    <w:rsid w:val="006B6AFB"/>
    <w:rsid w:val="007348CE"/>
    <w:rsid w:val="00AD2CBA"/>
    <w:rsid w:val="00B470D3"/>
    <w:rsid w:val="00BC4C66"/>
    <w:rsid w:val="00D7006E"/>
    <w:rsid w:val="1D2B8E2A"/>
    <w:rsid w:val="3F8A1ED1"/>
    <w:rsid w:val="BFCA4C93"/>
    <w:rsid w:val="F3BE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paragraph" w:styleId="3">
    <w:name w:val="heading 4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标题 3 字符"/>
    <w:basedOn w:val="6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9">
    <w:name w:val="标题 4 字符"/>
    <w:basedOn w:val="6"/>
    <w:link w:val="3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4208</Words>
  <Characters>4329</Characters>
  <Lines>32</Lines>
  <Paragraphs>9</Paragraphs>
  <TotalTime>9</TotalTime>
  <ScaleCrop>false</ScaleCrop>
  <LinksUpToDate>false</LinksUpToDate>
  <CharactersWithSpaces>4425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2026-04-21T02:23:00Z</dcterms:created>
  <dc:creator>苏榕彬</dc:creator>
  <cp:lastModifiedBy>肖翔</cp:lastModifiedBy>
  <dcterms:modified xsi:type="dcterms:W3CDTF">2026-05-12T09:32:03Z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KSOTemplateDocerSaveRecord">
    <vt:lpwstr>eyJoZGlkIjoiMjVlYTZlZWQ5Yjg4MDQ0MDA4NWJlYWRhNmI5YzFmMGYiLCJ1c2VySWQiOiIxODA2MzU4NDY2In0=</vt:lpwstr>
  </property>
  <property fmtid="{D5CDD505-2E9C-101B-9397-08002B2CF9AE}" pid="4" name="ICV">
    <vt:lpwstr>CE56211C48B74A18B6EBFDE58B2066AC_12</vt:lpwstr>
  </property>
</Properties>
</file>