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F4D5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广州医科大学附属番禺中心医院医保结算流程应用及收支对账中台系统需求</w:t>
      </w:r>
    </w:p>
    <w:p w14:paraId="08B08940">
      <w:pPr>
        <w:spacing w:line="560" w:lineRule="exact"/>
        <w:ind w:firstLine="640" w:firstLineChars="200"/>
        <w:rPr>
          <w:rFonts w:ascii="仿宋_GB2312" w:hAnsi="仿宋_GB2312" w:eastAsia="仿宋_GB2312" w:cs="仿宋_GB2312"/>
          <w:sz w:val="32"/>
          <w:szCs w:val="32"/>
        </w:rPr>
      </w:pPr>
    </w:p>
    <w:p w14:paraId="0FEB0BA8">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一、项目总体需求</w:t>
      </w:r>
    </w:p>
    <w:p w14:paraId="7322746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市场调查围绕广医附属番禺中心医院医疗服务场景，调研医保结算流程应用、收支对账中台系统两个系统模块，要求调研方案具备系统兼容性强、适配医院现有业务流程、满足医保监管要求、符合财务合规标准、兼顾便民服务与智能化管理，实现全渠道支付、全流程医保结算、全场景资金对账、全品类票据管理一体化，打通院内各系统数据壁垒，实现业务、财务、医保、支付数据互联互通。</w:t>
      </w:r>
    </w:p>
    <w:p w14:paraId="5ED9E63B">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二、项目需求</w:t>
      </w:r>
    </w:p>
    <w:p w14:paraId="5E78D84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（一）医保结算全流程应用</w:t>
      </w:r>
    </w:p>
    <w:p w14:paraId="4C0EB44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1.医保结算介质整合</w:t>
      </w:r>
    </w:p>
    <w:p w14:paraId="0C2D8A8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整合全流程应用包含的医保刷脸、医保电子凭证、社保卡、银行卡、银行付款码、云闪付、微信、支付宝、数字人民币等支付方式受理。</w:t>
      </w:r>
    </w:p>
    <w:p w14:paraId="013AFFB3">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2.医保结算流程整合：整合全流程应用包含的统筹、个账、自费等多种组合支付流程，及对应的退款等流程。</w:t>
      </w:r>
    </w:p>
    <w:p w14:paraId="11AA0E3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保结算应用整合：将上述医保结算整合功能应用到医院全流程服务，同时实现包括但不限于：身份识别、终端接入与管理、双语服务、适老设计、建档、打印建档信息、患者信息维护、预约挂号、取消预约、门诊缴费、门诊/住院电子发票打印、物价查询、药价查询、住院日清单查询、住院总清单打印、住院押金充值、医保结算清单打印等功能。</w:t>
      </w:r>
    </w:p>
    <w:p w14:paraId="4BF4C1E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（二）收支对账中台系统</w:t>
      </w:r>
    </w:p>
    <w:p w14:paraId="1362076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1.统一收支对账</w:t>
      </w:r>
    </w:p>
    <w:p w14:paraId="5ED3E51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（1）医疗集团资金收付业务处理：包括医疗集团收入端（门诊收费、住院收费、住院预交金、医保结算、非医疗收入等所有收入渠道）与支出端（采购付款、薪酬发放等）全场景业务。</w:t>
      </w:r>
    </w:p>
    <w:p w14:paraId="17056A4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统一收付与智能对账平台：涵盖交易订单中心、统一退费管理、自动对账管理、财务报表管理等，提供多渠道（线下窗口、自助机、移动端、医保等）资金归集的自动识别与分拣，实现线上、线下、银行“三账合一”。建立平台与收单机构、平台与HIS系统的双重自动对账体系，实现单边账自动识别与分级处理。</w:t>
      </w:r>
    </w:p>
    <w:p w14:paraId="6A2E9F2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（3）平台与多系统协同：实现平台与HIS、银行系统（银企对账）、医保系统的标准化对接，解决支付渠道碎片化导致的信息孤岛问题。</w:t>
      </w:r>
    </w:p>
    <w:p w14:paraId="23415AE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2.支付票据管理</w:t>
      </w:r>
    </w:p>
    <w:p w14:paraId="14C4B2FA">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（1）协同报销类票据的集成应用，实现验真、验重、查阅、归档及票据策略等功能。</w:t>
      </w:r>
    </w:p>
    <w:p w14:paraId="60D1B70C">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（2）调用致远CIP平台电子发票接口，通过CAP业务生成器搭建电子发票个性化应用。</w:t>
      </w:r>
    </w:p>
    <w:p w14:paraId="72634239">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（3）电子发票推送邮件，同时推送至票据管理系统票夹用于报销。</w:t>
      </w:r>
    </w:p>
    <w:p w14:paraId="204E7930">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（4）自动实现以业务为源头进行开票生成和状态查询，支持纸质/电子发票和全电票开具。</w:t>
      </w:r>
    </w:p>
    <w:p w14:paraId="4A9610EC">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（5）单位在电子税务局的进销项电子发票，形成单位票池，支持多税号管理。</w:t>
      </w:r>
    </w:p>
    <w:p w14:paraId="0755FA72">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（6）支持单位内部新业务单据的OCR识别，智能填列。</w:t>
      </w:r>
    </w:p>
    <w:p w14:paraId="0BBD0920">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（7）票据充值，发票验真。</w:t>
      </w:r>
    </w:p>
    <w:p w14:paraId="291233A6">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rPr>
        <w:t>三</w:t>
      </w:r>
      <w:bookmarkStart w:id="0" w:name="_GoBack"/>
      <w:bookmarkEnd w:id="0"/>
      <w:r>
        <w:rPr>
          <w:rFonts w:hint="eastAsia" w:ascii="仿宋_GB2312" w:hAnsi="仿宋_GB2312" w:eastAsia="仿宋_GB2312" w:cs="仿宋_GB2312"/>
          <w:sz w:val="32"/>
          <w:szCs w:val="32"/>
        </w:rPr>
        <w:t>）系统接口管理</w:t>
      </w:r>
    </w:p>
    <w:p w14:paraId="361C070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本项目需要如需对接院内的在用系统，双向对接费用包含在本项目内。</w:t>
      </w:r>
    </w:p>
    <w:p w14:paraId="3E045A4A">
      <w:pPr>
        <w:spacing w:line="560" w:lineRule="exact"/>
        <w:ind w:firstLine="420"/>
        <w:rPr>
          <w:rFonts w:hint="eastAsia" w:ascii="仿宋_GB2312" w:hAnsi="仿宋_GB2312" w:eastAsia="仿宋_GB2312" w:cs="仿宋_GB2312"/>
          <w:sz w:val="32"/>
          <w:szCs w:val="32"/>
        </w:rPr>
      </w:pPr>
    </w:p>
    <w:p w14:paraId="7081AFA4">
      <w:pPr>
        <w:spacing w:line="560" w:lineRule="exact"/>
        <w:ind w:firstLine="420"/>
        <w:rPr>
          <w:rFonts w:ascii="仿宋_GB2312" w:hAnsi="仿宋_GB2312" w:eastAsia="仿宋_GB2312" w:cs="仿宋_GB2312"/>
          <w:b/>
          <w:sz w:val="32"/>
          <w:szCs w:val="32"/>
        </w:rPr>
      </w:pPr>
      <w:r>
        <w:rPr>
          <w:rFonts w:hint="eastAsia" w:ascii="仿宋_GB2312" w:hAnsi="仿宋_GB2312" w:eastAsia="仿宋_GB2312" w:cs="仿宋_GB2312"/>
          <w:b/>
          <w:sz w:val="32"/>
          <w:szCs w:val="32"/>
        </w:rPr>
        <w:t>三、 项目实施与售后服务要求</w:t>
      </w:r>
    </w:p>
    <w:p w14:paraId="297F514D">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项目实施： </w:t>
      </w:r>
    </w:p>
    <w:p w14:paraId="151B6BC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供应商需提供详细的项目实施计划，包括项目启动、需求调研、系统部署、配置开发、数据迁移、用户培训、上线试运行、项目验收等各阶段的时间安排与交付物。</w:t>
      </w:r>
    </w:p>
    <w:p w14:paraId="1D9CFE2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需指派经验丰富的项目经理及实施团队，并建立定期（如每周）沟通汇报机制。</w:t>
      </w:r>
    </w:p>
    <w:p w14:paraId="4F551DE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优选要求： 供应商应能提供“项目看板”等工具，使医院方能透明化地了解项目任务进度、风险及问题处理情况。</w:t>
      </w:r>
    </w:p>
    <w:p w14:paraId="5B46D017">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培训要求： 提供针对系统管理员、关键用户、普通员工等不同角色的分层培训，确保各类用户能熟练使用系统。</w:t>
      </w:r>
    </w:p>
    <w:p w14:paraId="607C8524">
      <w:pPr>
        <w:spacing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售后服务： </w:t>
      </w:r>
    </w:p>
    <w:p w14:paraId="0C4425D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提供至少1年的免费原厂技术支持与维护服务。</w:t>
      </w:r>
    </w:p>
    <w:p w14:paraId="3C30527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明确服务响应时间（如7×24小时热线，2小时内响应，4小时内提供解决方案等）。</w:t>
      </w:r>
    </w:p>
    <w:p w14:paraId="335E2DD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承诺在免费维保期内提供系统漏洞修复及必要的适应性升级。</w:t>
      </w:r>
    </w:p>
    <w:p w14:paraId="5C3740E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提供长期的产品升级路径与优惠策略。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方正舒体"/>
    <w:panose1 w:val="00000000000000000000"/>
    <w:charset w:val="86"/>
    <w:family w:val="auto"/>
    <w:pitch w:val="default"/>
    <w:sig w:usb0="00000000" w:usb1="0000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仿宋_GB2312">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E0595E"/>
    <w:rsid w:val="001B2693"/>
    <w:rsid w:val="008E230F"/>
    <w:rsid w:val="00B14A37"/>
    <w:rsid w:val="00DD499C"/>
    <w:rsid w:val="03AF4A7F"/>
    <w:rsid w:val="0EE0595E"/>
    <w:rsid w:val="304D22F3"/>
    <w:rsid w:val="408B7580"/>
    <w:rsid w:val="4E5B56D9"/>
    <w:rsid w:val="4F2924D9"/>
    <w:rsid w:val="55CC5C30"/>
    <w:rsid w:val="5C867E27"/>
    <w:rsid w:val="75D630D0"/>
    <w:rsid w:val="7BE41993"/>
    <w:rsid w:val="7E7A772B"/>
    <w:rsid w:val="AFBB4971"/>
    <w:rsid w:val="BBBA76F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1390</Words>
  <Characters>1409</Characters>
  <Lines>10</Lines>
  <Paragraphs>2</Paragraphs>
  <TotalTime>24</TotalTime>
  <ScaleCrop>false</ScaleCrop>
  <LinksUpToDate>false</LinksUpToDate>
  <CharactersWithSpaces>1420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2026-05-16T00:05:00Z</dcterms:created>
  <dc:creator>Administrator</dc:creator>
  <cp:lastModifiedBy>肖翔</cp:lastModifiedBy>
  <dcterms:modified xsi:type="dcterms:W3CDTF">2026-05-19T00:03:15Z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6BF0764DF29046E0A8BDF37B42C4E1D0_11</vt:lpwstr>
  </property>
  <property fmtid="{D5CDD505-2E9C-101B-9397-08002B2CF9AE}" pid="4" name="KSOTemplateDocerSaveRecord">
    <vt:lpwstr>eyJoZGlkIjoiMjVlYTZlZWQ5Yjg4MDQ0MDA4NWJlYWRhNmI5YzFmMGYiLCJ1c2VySWQiOiIxODA2MzU4NDY2In0=</vt:lpwstr>
  </property>
</Properties>
</file>