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2" w:name="_GoBack"/>
      <w:bookmarkEnd w:id="2"/>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adjustRightInd w:val="0"/>
        <w:snapToGrid w:val="0"/>
        <w:spacing w:line="500" w:lineRule="exact"/>
        <w:ind w:right="-358" w:rightChars="-149"/>
        <w:jc w:val="center"/>
        <w:rPr>
          <w:bCs/>
          <w:szCs w:val="21"/>
        </w:rPr>
      </w:pPr>
      <w:r>
        <w:rPr>
          <w:rFonts w:hint="eastAsia"/>
          <w:bCs/>
          <w:szCs w:val="21"/>
        </w:rPr>
        <w:t>根据贵方发布的《</w:t>
      </w:r>
      <w:bookmarkStart w:id="0" w:name="OLE_LINK2"/>
      <w:bookmarkStart w:id="1" w:name="OLE_LINK1"/>
      <w:r>
        <w:rPr>
          <w:rFonts w:hint="eastAsia"/>
          <w:bCs/>
          <w:szCs w:val="21"/>
        </w:rPr>
        <w:t>广州医科大学附属番禺中心医院医保结算流程应用及收支对账中台系统采购项目</w:t>
      </w:r>
      <w:bookmarkEnd w:id="0"/>
      <w:bookmarkEnd w:id="1"/>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rPr>
          <w:bCs/>
          <w:szCs w:val="21"/>
        </w:rPr>
      </w:pPr>
    </w:p>
    <w:p>
      <w:pPr>
        <w:rPr>
          <w:bCs/>
          <w:szCs w:val="21"/>
        </w:rPr>
      </w:pPr>
      <w:r>
        <w:rPr>
          <w:rFonts w:hint="eastAsia"/>
          <w:bCs/>
          <w:szCs w:val="21"/>
        </w:rPr>
        <w:t>据此函，本人宣布同意如下：</w:t>
      </w:r>
    </w:p>
    <w:p>
      <w:pPr>
        <w:ind w:firstLine="480" w:firstLineChars="200"/>
        <w:rPr>
          <w:bCs/>
          <w:szCs w:val="21"/>
        </w:rPr>
      </w:pPr>
      <w:r>
        <w:rPr>
          <w:rFonts w:hint="eastAsia"/>
          <w:bCs/>
          <w:szCs w:val="21"/>
        </w:rPr>
        <w:t>1．本项目提供和交付的系统总价为：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bCs/>
          <w:szCs w:val="21"/>
        </w:rPr>
      </w:pPr>
      <w:r>
        <w:rPr>
          <w:rFonts w:hint="eastAsia"/>
          <w:bCs/>
          <w:szCs w:val="21"/>
        </w:rPr>
        <w:t xml:space="preserve"> </w:t>
      </w:r>
      <w:r>
        <w:rPr>
          <w:bCs/>
          <w:szCs w:val="21"/>
        </w:rPr>
        <w:t xml:space="preserve">  </w:t>
      </w:r>
    </w:p>
    <w:tbl>
      <w:tblPr>
        <w:tblStyle w:val="44"/>
        <w:tblW w:w="6946" w:type="dxa"/>
        <w:tblInd w:w="-10" w:type="dxa"/>
        <w:tblLayout w:type="autofit"/>
        <w:tblCellMar>
          <w:top w:w="0" w:type="dxa"/>
          <w:left w:w="108" w:type="dxa"/>
          <w:bottom w:w="0" w:type="dxa"/>
          <w:right w:w="108" w:type="dxa"/>
        </w:tblCellMar>
      </w:tblPr>
      <w:tblGrid>
        <w:gridCol w:w="3686"/>
        <w:gridCol w:w="3260"/>
      </w:tblGrid>
      <w:tr>
        <w:tblPrEx>
          <w:tblCellMar>
            <w:top w:w="0" w:type="dxa"/>
            <w:left w:w="108" w:type="dxa"/>
            <w:bottom w:w="0" w:type="dxa"/>
            <w:right w:w="108" w:type="dxa"/>
          </w:tblCellMar>
        </w:tblPrEx>
        <w:trPr>
          <w:trHeight w:val="420" w:hRule="atLeast"/>
        </w:trPr>
        <w:tc>
          <w:tcPr>
            <w:tcW w:w="3686" w:type="dxa"/>
            <w:tcBorders>
              <w:top w:val="single" w:color="auto" w:sz="8" w:space="0"/>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总报价</w:t>
            </w:r>
          </w:p>
        </w:tc>
        <w:tc>
          <w:tcPr>
            <w:tcW w:w="3260" w:type="dxa"/>
            <w:tcBorders>
              <w:top w:val="single" w:color="auto" w:sz="8" w:space="0"/>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 xml:space="preserve">     1.其中软件部分</w:t>
            </w:r>
          </w:p>
        </w:tc>
        <w:tc>
          <w:tcPr>
            <w:tcW w:w="326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 xml:space="preserve">     2.其中双向接口费</w:t>
            </w:r>
          </w:p>
        </w:tc>
        <w:tc>
          <w:tcPr>
            <w:tcW w:w="326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 xml:space="preserve">     3.其他费用</w:t>
            </w:r>
          </w:p>
        </w:tc>
        <w:tc>
          <w:tcPr>
            <w:tcW w:w="326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免费维保期</w:t>
            </w:r>
          </w:p>
        </w:tc>
        <w:tc>
          <w:tcPr>
            <w:tcW w:w="326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出保后费率</w:t>
            </w:r>
          </w:p>
        </w:tc>
        <w:tc>
          <w:tcPr>
            <w:tcW w:w="326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bl>
    <w:p>
      <w:pPr>
        <w:rPr>
          <w:bCs/>
          <w:szCs w:val="21"/>
        </w:rPr>
      </w:pPr>
    </w:p>
    <w:p>
      <w:pPr>
        <w:ind w:firstLine="480" w:firstLineChars="200"/>
        <w:rPr>
          <w:bCs/>
          <w:szCs w:val="21"/>
        </w:rPr>
      </w:pPr>
      <w:r>
        <w:rPr>
          <w:bCs/>
          <w:szCs w:val="21"/>
        </w:rPr>
        <w:t>2</w:t>
      </w:r>
      <w:r>
        <w:rPr>
          <w:rFonts w:hint="eastAsia"/>
          <w:bCs/>
          <w:szCs w:val="21"/>
        </w:rPr>
        <w:t xml:space="preserve">．我方郑重承诺：我方同意贵方有权要求我方按照用户需求书的要求提供货物和服务。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bCs/>
          <w:szCs w:val="21"/>
        </w:rPr>
        <w:t>3</w:t>
      </w:r>
      <w:r>
        <w:rPr>
          <w:rFonts w:hint="eastAsia"/>
          <w:bCs/>
          <w:szCs w:val="21"/>
        </w:rPr>
        <w:t>．我方的方案报价文件自截止之日起有效期为为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bCs/>
          <w:szCs w:val="21"/>
        </w:rPr>
        <w:t>5</w:t>
      </w:r>
      <w:r>
        <w:rPr>
          <w:rFonts w:hint="eastAsia"/>
          <w:bCs/>
          <w:szCs w:val="21"/>
        </w:rPr>
        <w:t>．与本谈判有关的一切正式往来通讯请寄：</w:t>
      </w: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jc w:val="center"/>
        <w:rPr>
          <w:bCs/>
          <w:szCs w:val="21"/>
        </w:rPr>
      </w:pPr>
    </w:p>
    <w:p>
      <w:pPr>
        <w:ind w:firstLine="480" w:firstLineChars="200"/>
        <w:jc w:val="center"/>
        <w:rPr>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bCs/>
          <w:szCs w:val="21"/>
        </w:rPr>
        <w:t>《广州医科大学附属番禺中心医院医保结算流程应用及收支对账中台系统采购项目》</w:t>
      </w:r>
      <w:r>
        <w:rPr>
          <w:rFonts w:cs="Arial"/>
          <w:szCs w:val="21"/>
        </w:rPr>
        <w:t>市场</w:t>
      </w:r>
      <w:r>
        <w:rPr>
          <w:rFonts w:hint="eastAsia" w:cs="Arial"/>
          <w:szCs w:val="21"/>
        </w:rPr>
        <w:t>调查活动。受委托人代理权限如下：</w:t>
      </w:r>
    </w:p>
    <w:p>
      <w:pPr>
        <w:numPr>
          <w:ilvl w:val="0"/>
          <w:numId w:val="8"/>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8"/>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8"/>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8"/>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8"/>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pStyle w:val="2"/>
        <w:keepNext w:val="0"/>
        <w:keepLines w:val="0"/>
        <w:numPr>
          <w:ilvl w:val="0"/>
          <w:numId w:val="0"/>
        </w:numPr>
        <w:spacing w:before="0" w:after="0"/>
        <w:ind w:left="430" w:hanging="429" w:hangingChars="204"/>
        <w:rPr>
          <w:bCs w:val="0"/>
          <w:kern w:val="2"/>
          <w:sz w:val="21"/>
          <w:szCs w:val="21"/>
        </w:rPr>
      </w:pPr>
      <w:r>
        <w:rPr>
          <w:rFonts w:hint="eastAsia"/>
          <w:bCs w:val="0"/>
          <w:kern w:val="2"/>
          <w:sz w:val="21"/>
          <w:szCs w:val="21"/>
        </w:rPr>
        <w:t>附件3  报价一览表</w:t>
      </w:r>
    </w:p>
    <w:p/>
    <w:p>
      <w:pPr>
        <w:spacing w:line="360" w:lineRule="auto"/>
        <w:rPr>
          <w:rFonts w:cs="Arial"/>
          <w:szCs w:val="21"/>
        </w:rPr>
      </w:pPr>
      <w:r>
        <w:rPr>
          <w:rFonts w:hint="eastAsia"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cs="Arial"/>
          <w:szCs w:val="21"/>
        </w:rPr>
      </w:pPr>
      <w:r>
        <w:rPr>
          <w:rFonts w:hint="eastAsia" w:cs="Arial"/>
          <w:szCs w:val="21"/>
        </w:rPr>
        <w:t>在研究了方案和有关文件后，我们《</w:t>
      </w:r>
      <w:r>
        <w:rPr>
          <w:rFonts w:hint="eastAsia"/>
          <w:bCs/>
          <w:szCs w:val="21"/>
        </w:rPr>
        <w:t>广州医科大学附属番禺中心医院医保结算流程应用及收支对账中台系统采购项目</w:t>
      </w:r>
      <w:r>
        <w:rPr>
          <w:rFonts w:hint="eastAsia" w:cs="Arial"/>
          <w:szCs w:val="21"/>
        </w:rPr>
        <w:t>》报价如下：</w:t>
      </w:r>
    </w:p>
    <w:p>
      <w:pPr>
        <w:tabs>
          <w:tab w:val="left" w:pos="120"/>
          <w:tab w:val="left" w:pos="1800"/>
          <w:tab w:val="left" w:pos="3720"/>
          <w:tab w:val="left" w:pos="5880"/>
          <w:tab w:val="left" w:pos="7800"/>
        </w:tabs>
        <w:wordWrap w:val="0"/>
        <w:spacing w:line="360" w:lineRule="auto"/>
        <w:ind w:firstLine="600"/>
        <w:jc w:val="right"/>
        <w:rPr>
          <w:rFonts w:cs="Arial"/>
          <w:szCs w:val="21"/>
        </w:rPr>
      </w:pPr>
      <w:r>
        <w:rPr>
          <w:rFonts w:hint="eastAsia" w:cs="Arial"/>
          <w:szCs w:val="21"/>
        </w:rPr>
        <w:t xml:space="preserve">单位：元    </w:t>
      </w:r>
    </w:p>
    <w:tbl>
      <w:tblPr>
        <w:tblStyle w:val="44"/>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0"/>
        <w:gridCol w:w="2762"/>
        <w:gridCol w:w="160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jc w:val="center"/>
              <w:rPr>
                <w:b/>
                <w:snapToGrid w:val="0"/>
                <w:szCs w:val="21"/>
              </w:rPr>
            </w:pPr>
            <w:r>
              <w:rPr>
                <w:rFonts w:hint="eastAsia"/>
                <w:b/>
                <w:snapToGrid w:val="0"/>
                <w:sz w:val="21"/>
                <w:szCs w:val="21"/>
              </w:rPr>
              <w:t>序号</w:t>
            </w:r>
          </w:p>
        </w:tc>
        <w:tc>
          <w:tcPr>
            <w:tcW w:w="2950" w:type="dxa"/>
            <w:tcBorders>
              <w:top w:val="single" w:color="auto" w:sz="4" w:space="0"/>
              <w:left w:val="single" w:color="auto" w:sz="4" w:space="0"/>
              <w:right w:val="single" w:color="auto" w:sz="4" w:space="0"/>
            </w:tcBorders>
            <w:vAlign w:val="center"/>
          </w:tcPr>
          <w:p>
            <w:pPr>
              <w:jc w:val="center"/>
              <w:rPr>
                <w:b/>
                <w:snapToGrid w:val="0"/>
                <w:szCs w:val="21"/>
              </w:rPr>
            </w:pPr>
            <w:r>
              <w:rPr>
                <w:rFonts w:hint="eastAsia"/>
                <w:b/>
                <w:snapToGrid w:val="0"/>
                <w:sz w:val="21"/>
                <w:szCs w:val="21"/>
              </w:rPr>
              <w:t>功能、接口名称</w:t>
            </w: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具体功能描述</w:t>
            </w: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报价</w:t>
            </w:r>
          </w:p>
        </w:tc>
        <w:tc>
          <w:tcPr>
            <w:tcW w:w="1320"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1</w:t>
            </w:r>
          </w:p>
        </w:tc>
        <w:tc>
          <w:tcPr>
            <w:tcW w:w="2950" w:type="dxa"/>
            <w:tcBorders>
              <w:left w:val="single" w:color="auto" w:sz="4" w:space="0"/>
              <w:right w:val="single" w:color="auto" w:sz="4" w:space="0"/>
            </w:tcBorders>
            <w:vAlign w:val="center"/>
          </w:tcPr>
          <w:p>
            <w:pPr>
              <w:jc w:val="center"/>
              <w:rPr>
                <w:bCs/>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2</w:t>
            </w:r>
          </w:p>
        </w:tc>
        <w:tc>
          <w:tcPr>
            <w:tcW w:w="2950" w:type="dxa"/>
            <w:tcBorders>
              <w:left w:val="single" w:color="auto" w:sz="4" w:space="0"/>
              <w:right w:val="single" w:color="auto" w:sz="4" w:space="0"/>
            </w:tcBorders>
            <w:vAlign w:val="center"/>
          </w:tcPr>
          <w:p>
            <w:pPr>
              <w:jc w:val="center"/>
              <w:rPr>
                <w:rFonts w:asciiTheme="minorEastAsia" w:hAnsiTheme="minorEastAsia" w:eastAsia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bCs/>
                <w:sz w:val="21"/>
                <w:szCs w:val="21"/>
              </w:rPr>
              <w:t>3</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4</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5</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6</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p>
        </w:tc>
        <w:tc>
          <w:tcPr>
            <w:tcW w:w="2950" w:type="dxa"/>
            <w:tcBorders>
              <w:left w:val="single" w:color="auto" w:sz="4" w:space="0"/>
              <w:right w:val="single" w:color="auto" w:sz="4" w:space="0"/>
            </w:tcBorders>
            <w:vAlign w:val="center"/>
          </w:tcPr>
          <w:p>
            <w:pPr>
              <w:jc w:val="center"/>
              <w:rPr>
                <w:bCs/>
                <w:szCs w:val="21"/>
              </w:rPr>
            </w:pPr>
            <w:r>
              <w:rPr>
                <w:rFonts w:hint="eastAsia"/>
                <w:b/>
                <w:sz w:val="21"/>
                <w:szCs w:val="21"/>
              </w:rPr>
              <w:t>总报价</w:t>
            </w:r>
          </w:p>
        </w:tc>
        <w:tc>
          <w:tcPr>
            <w:tcW w:w="5682" w:type="dxa"/>
            <w:gridSpan w:val="3"/>
            <w:tcBorders>
              <w:right w:val="single" w:color="auto" w:sz="4" w:space="0"/>
            </w:tcBorders>
            <w:shd w:val="clear" w:color="auto" w:fill="auto"/>
          </w:tcPr>
          <w:p>
            <w:pPr>
              <w:jc w:val="center"/>
              <w:rPr>
                <w:bCs/>
                <w:szCs w:val="21"/>
              </w:rPr>
            </w:pPr>
          </w:p>
        </w:tc>
      </w:tr>
    </w:tbl>
    <w:p>
      <w:pPr>
        <w:pStyle w:val="32"/>
        <w:ind w:firstLine="480"/>
        <w:rPr>
          <w:rFonts w:ascii="宋体" w:hAnsi="宋体" w:cs="宋体"/>
          <w:sz w:val="24"/>
        </w:rPr>
      </w:pPr>
      <w:r>
        <w:rPr>
          <w:rFonts w:hint="eastAsia" w:ascii="宋体" w:hAnsi="宋体" w:cs="宋体"/>
          <w:sz w:val="24"/>
        </w:rPr>
        <w:t>说明：1、详细报价包含但不限于此表，请根据技术方案完善补充，此表可按需延长；</w:t>
      </w:r>
    </w:p>
    <w:p>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供应商名称：</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日期：</w:t>
      </w:r>
    </w:p>
    <w:p>
      <w:pPr>
        <w:rPr>
          <w:sz w:val="28"/>
          <w:szCs w:val="28"/>
        </w:rPr>
      </w:pPr>
    </w:p>
    <w:p>
      <w:pPr>
        <w:rPr>
          <w:sz w:val="28"/>
          <w:szCs w:val="28"/>
        </w:rPr>
      </w:pPr>
    </w:p>
    <w:p>
      <w:pPr>
        <w:pStyle w:val="2"/>
        <w:keepNext w:val="0"/>
        <w:keepLines w:val="0"/>
        <w:numPr>
          <w:ilvl w:val="0"/>
          <w:numId w:val="0"/>
        </w:numPr>
        <w:spacing w:before="0" w:after="0"/>
        <w:rPr>
          <w:rFonts w:cs="宋体"/>
          <w:b w:val="0"/>
          <w:kern w:val="2"/>
          <w:sz w:val="28"/>
          <w:szCs w:val="28"/>
        </w:rPr>
      </w:pPr>
      <w:r>
        <w:rPr>
          <w:rFonts w:hint="eastAsia" w:cs="宋体"/>
          <w:kern w:val="2"/>
          <w:sz w:val="28"/>
          <w:szCs w:val="28"/>
        </w:rPr>
        <w:t>附件4 市场调研与需求文件差异一览表</w:t>
      </w:r>
    </w:p>
    <w:p>
      <w:pPr>
        <w:spacing w:line="360" w:lineRule="auto"/>
        <w:rPr>
          <w:b/>
        </w:rPr>
      </w:pPr>
      <w:r>
        <w:rPr>
          <w:rFonts w:hint="eastAsia"/>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r>
              <w:rPr>
                <w:rFonts w:hint="eastAsia"/>
                <w:b/>
              </w:rPr>
              <w:t>序号</w:t>
            </w:r>
          </w:p>
        </w:tc>
        <w:tc>
          <w:tcPr>
            <w:tcW w:w="1698" w:type="dxa"/>
          </w:tcPr>
          <w:p>
            <w:pPr>
              <w:spacing w:line="360" w:lineRule="auto"/>
              <w:jc w:val="center"/>
              <w:rPr>
                <w:b/>
              </w:rPr>
            </w:pPr>
            <w:r>
              <w:rPr>
                <w:rFonts w:hint="eastAsia"/>
                <w:b/>
              </w:rPr>
              <w:t>需求文件要求</w:t>
            </w:r>
          </w:p>
        </w:tc>
        <w:tc>
          <w:tcPr>
            <w:tcW w:w="2280" w:type="dxa"/>
          </w:tcPr>
          <w:p>
            <w:pPr>
              <w:spacing w:line="360" w:lineRule="auto"/>
              <w:jc w:val="center"/>
              <w:rPr>
                <w:b/>
              </w:rPr>
            </w:pPr>
            <w:r>
              <w:rPr>
                <w:rFonts w:hint="eastAsia"/>
                <w:b/>
              </w:rPr>
              <w:t>市场调研响应</w:t>
            </w:r>
          </w:p>
        </w:tc>
        <w:tc>
          <w:tcPr>
            <w:tcW w:w="1765" w:type="dxa"/>
          </w:tcPr>
          <w:p>
            <w:pPr>
              <w:spacing w:line="360" w:lineRule="auto"/>
              <w:jc w:val="center"/>
              <w:rPr>
                <w:b/>
              </w:rPr>
            </w:pPr>
            <w:r>
              <w:rPr>
                <w:rFonts w:hint="eastAsia"/>
                <w:b/>
              </w:rPr>
              <w:t>差异</w:t>
            </w:r>
          </w:p>
        </w:tc>
        <w:tc>
          <w:tcPr>
            <w:tcW w:w="2462" w:type="dxa"/>
          </w:tcPr>
          <w:p>
            <w:pPr>
              <w:spacing w:line="360" w:lineRule="auto"/>
              <w:jc w:val="center"/>
              <w:rPr>
                <w:b/>
              </w:rPr>
            </w:pPr>
            <w:r>
              <w:rPr>
                <w:rFonts w:hint="eastAsia"/>
                <w:b/>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bl>
    <w:p>
      <w:pPr>
        <w:pStyle w:val="521"/>
        <w:widowControl w:val="0"/>
        <w:spacing w:line="360" w:lineRule="auto"/>
        <w:rPr>
          <w:rFonts w:ascii="宋体" w:hAnsi="宋体" w:cs="宋体"/>
        </w:rPr>
      </w:pPr>
      <w:r>
        <w:rPr>
          <w:rFonts w:hint="eastAsia" w:ascii="宋体" w:hAnsi="宋体" w:cs="宋体"/>
        </w:rPr>
        <w:t>（若无差异，此表留空）</w:t>
      </w:r>
    </w:p>
    <w:p>
      <w:pPr>
        <w:spacing w:line="360" w:lineRule="auto"/>
        <w:jc w:val="right"/>
        <w:rPr>
          <w:rFonts w:cs="Arial"/>
          <w:szCs w:val="21"/>
        </w:rPr>
      </w:pPr>
    </w:p>
    <w:p>
      <w:pPr>
        <w:rPr>
          <w:rFonts w:cs="Arial"/>
          <w:szCs w:val="21"/>
        </w:rPr>
      </w:pPr>
    </w:p>
    <w:p>
      <w:pPr>
        <w:spacing w:line="360" w:lineRule="auto"/>
        <w:ind w:right="480" w:firstLine="5280" w:firstLineChars="2200"/>
        <w:rPr>
          <w:szCs w:val="21"/>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pStyle w:val="2"/>
        <w:keepNext w:val="0"/>
        <w:keepLines w:val="0"/>
        <w:numPr>
          <w:ilvl w:val="0"/>
          <w:numId w:val="0"/>
        </w:numPr>
        <w:spacing w:before="0" w:after="0"/>
        <w:ind w:left="432" w:hanging="432"/>
        <w:rPr>
          <w:rFonts w:cs="宋体"/>
          <w:b w:val="0"/>
          <w:kern w:val="2"/>
          <w:szCs w:val="24"/>
        </w:rPr>
      </w:pPr>
      <w:r>
        <w:rPr>
          <w:rFonts w:hint="eastAsia" w:cs="宋体"/>
          <w:kern w:val="2"/>
          <w:szCs w:val="24"/>
        </w:rPr>
        <w:t>附件5 具体解决方案</w:t>
      </w:r>
    </w:p>
    <w:p>
      <w:pPr>
        <w:spacing w:line="560" w:lineRule="exact"/>
        <w:ind w:firstLine="480" w:firstLineChars="200"/>
      </w:pPr>
      <w:r>
        <w:rPr>
          <w:rFonts w:hint="eastAsia"/>
        </w:rPr>
        <w:t>1.提供具体明细解决方案，结合软硬件、建设效果等阐明技术亮点及同行成功案例。</w:t>
      </w:r>
    </w:p>
    <w:p>
      <w:pPr>
        <w:spacing w:line="560" w:lineRule="exact"/>
        <w:ind w:firstLine="480" w:firstLineChars="200"/>
      </w:pPr>
      <w:r>
        <w:rPr>
          <w:rFonts w:hint="eastAsia"/>
        </w:rPr>
        <w:t>2.本项目硬件资源由院方自行提供，请描述系统所需部署的资源描述（如操作系统、中间件、数据库、计算资源、存储资源、网络带宽等需求描述）</w:t>
      </w:r>
    </w:p>
    <w:p>
      <w:pPr>
        <w:spacing w:line="360" w:lineRule="auto"/>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r>
        <w:rPr>
          <w:rFonts w:hint="eastAsia"/>
          <w:b/>
        </w:rPr>
        <w:t>附件</w:t>
      </w:r>
      <w:r>
        <w:rPr>
          <w:b/>
        </w:rPr>
        <w:t>6</w:t>
      </w:r>
      <w:r>
        <w:rPr>
          <w:rFonts w:hint="eastAsia"/>
          <w:b/>
        </w:rPr>
        <w:t>、其他商务资料</w:t>
      </w:r>
    </w:p>
    <w:p>
      <w:pPr>
        <w:spacing w:line="360" w:lineRule="auto"/>
        <w:jc w:val="center"/>
        <w:rPr>
          <w:b/>
        </w:rPr>
      </w:pPr>
    </w:p>
    <w:p>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pPr>
        <w:spacing w:line="360" w:lineRule="auto"/>
        <w:ind w:left="720" w:hanging="720" w:hangingChars="300"/>
        <w:rPr>
          <w:bCs/>
          <w:color w:val="FF0000"/>
          <w:szCs w:val="21"/>
        </w:rPr>
      </w:pPr>
      <w:r>
        <w:rPr>
          <w:bCs/>
          <w:color w:val="FF0000"/>
          <w:szCs w:val="21"/>
        </w:rPr>
        <w:t>2</w:t>
      </w:r>
      <w:r>
        <w:rPr>
          <w:rFonts w:hint="eastAsia"/>
          <w:bCs/>
          <w:color w:val="FF0000"/>
          <w:szCs w:val="21"/>
        </w:rPr>
        <w:t>、建设方案</w:t>
      </w:r>
    </w:p>
    <w:p>
      <w:pPr>
        <w:spacing w:line="360" w:lineRule="auto"/>
        <w:ind w:left="720" w:hanging="720" w:hangingChars="300"/>
        <w:rPr>
          <w:bCs/>
          <w:color w:val="FF0000"/>
        </w:rPr>
      </w:pPr>
      <w:r>
        <w:rPr>
          <w:rFonts w:hint="eastAsia"/>
          <w:bCs/>
          <w:color w:val="FF0000"/>
          <w:shd w:val="clear" w:color="auto" w:fill="FFFFFF"/>
        </w:rPr>
        <w:t>3、实施团队人数、人员安排及持证情况</w:t>
      </w:r>
    </w:p>
    <w:p>
      <w:pPr>
        <w:spacing w:line="360" w:lineRule="auto"/>
        <w:ind w:left="720" w:hanging="720" w:hangingChars="300"/>
        <w:rPr>
          <w:bCs/>
          <w:color w:val="FF0000"/>
        </w:rPr>
      </w:pPr>
      <w:r>
        <w:rPr>
          <w:rFonts w:hint="eastAsia"/>
          <w:bCs/>
          <w:color w:val="FF0000"/>
        </w:rPr>
        <w:t>4、报价依据：需提供至少一个同类项目合同扫描件或合同首页复印件。</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序号</w:t>
            </w:r>
          </w:p>
        </w:tc>
        <w:tc>
          <w:tcPr>
            <w:tcW w:w="1928" w:type="dxa"/>
          </w:tcPr>
          <w:p>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pPr>
              <w:widowControl w:val="0"/>
              <w:spacing w:line="360" w:lineRule="auto"/>
              <w:jc w:val="both"/>
              <w:rPr>
                <w:bCs/>
                <w:color w:val="FF0000"/>
                <w:szCs w:val="21"/>
              </w:rPr>
            </w:pPr>
            <w:r>
              <w:rPr>
                <w:rFonts w:hint="eastAsia"/>
                <w:bCs/>
                <w:color w:val="FF0000"/>
                <w:szCs w:val="21"/>
              </w:rPr>
              <w:t>实施单位</w:t>
            </w:r>
          </w:p>
        </w:tc>
        <w:tc>
          <w:tcPr>
            <w:tcW w:w="2388" w:type="dxa"/>
          </w:tcPr>
          <w:p>
            <w:pPr>
              <w:widowControl w:val="0"/>
              <w:spacing w:line="360" w:lineRule="auto"/>
              <w:jc w:val="both"/>
              <w:rPr>
                <w:bCs/>
                <w:color w:val="FF0000"/>
                <w:szCs w:val="21"/>
              </w:rPr>
            </w:pPr>
            <w:r>
              <w:rPr>
                <w:rFonts w:hint="eastAsia"/>
                <w:bCs/>
                <w:color w:val="FF0000"/>
                <w:szCs w:val="21"/>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1</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2</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3</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4</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5</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bl>
    <w:p>
      <w:pPr>
        <w:spacing w:line="360" w:lineRule="auto"/>
        <w:rPr>
          <w:bCs/>
          <w:color w:val="FF0000"/>
          <w:szCs w:val="21"/>
        </w:rPr>
      </w:pPr>
      <w:r>
        <w:rPr>
          <w:rFonts w:hint="eastAsia"/>
          <w:bCs/>
          <w:color w:val="FF0000"/>
          <w:szCs w:val="21"/>
        </w:rPr>
        <w:t>（提供合同复印件）</w:t>
      </w: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Times New Roman"/>
    <w:panose1 w:val="00000000000000000000"/>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0A34D4E"/>
    <w:multiLevelType w:val="multilevel"/>
    <w:tmpl w:val="50A34D4E"/>
    <w:lvl w:ilvl="0" w:tentative="0">
      <w:start w:val="1"/>
      <w:numFmt w:val="bullet"/>
      <w:pStyle w:val="522"/>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6">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C1A38"/>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C520E"/>
    <w:rsid w:val="005D1884"/>
    <w:rsid w:val="005F2F70"/>
    <w:rsid w:val="00612C9B"/>
    <w:rsid w:val="006768F3"/>
    <w:rsid w:val="00696DB9"/>
    <w:rsid w:val="00697BEA"/>
    <w:rsid w:val="006B6569"/>
    <w:rsid w:val="006E0823"/>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851CA"/>
    <w:rsid w:val="00AA0FD3"/>
    <w:rsid w:val="00AD48FA"/>
    <w:rsid w:val="00AE183A"/>
    <w:rsid w:val="00B324E9"/>
    <w:rsid w:val="00B42F20"/>
    <w:rsid w:val="00B4399F"/>
    <w:rsid w:val="00B7113B"/>
    <w:rsid w:val="00B91010"/>
    <w:rsid w:val="00B93FDF"/>
    <w:rsid w:val="00BB0A90"/>
    <w:rsid w:val="00BC1846"/>
    <w:rsid w:val="00BC6E03"/>
    <w:rsid w:val="00BD1705"/>
    <w:rsid w:val="00BD1ED9"/>
    <w:rsid w:val="00C1205F"/>
    <w:rsid w:val="00C405E0"/>
    <w:rsid w:val="00C53114"/>
    <w:rsid w:val="00C83A35"/>
    <w:rsid w:val="00CA5C62"/>
    <w:rsid w:val="00CA7450"/>
    <w:rsid w:val="00CF2B02"/>
    <w:rsid w:val="00D03030"/>
    <w:rsid w:val="00D47634"/>
    <w:rsid w:val="00D6362C"/>
    <w:rsid w:val="00D83193"/>
    <w:rsid w:val="00DB4069"/>
    <w:rsid w:val="00DD73A9"/>
    <w:rsid w:val="00E00D53"/>
    <w:rsid w:val="00E514CC"/>
    <w:rsid w:val="00E526F7"/>
    <w:rsid w:val="00E5399F"/>
    <w:rsid w:val="00E54041"/>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 w:val="7FDD6A83"/>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paragraph" w:customStyle="1" w:styleId="521">
    <w:name w:val="文档正文"/>
    <w:basedOn w:val="1"/>
    <w:qFormat/>
    <w:uiPriority w:val="0"/>
    <w:rPr>
      <w:rFonts w:ascii="Arial" w:hAnsi="Arial" w:cs="Arial"/>
      <w:bCs/>
    </w:rPr>
  </w:style>
  <w:style w:type="paragraph" w:customStyle="1" w:styleId="522">
    <w:name w:val="列举项"/>
    <w:basedOn w:val="1"/>
    <w:qFormat/>
    <w:uiPriority w:val="0"/>
    <w:pPr>
      <w:numPr>
        <w:ilvl w:val="0"/>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554DB67B-1B19-4E65-935F-3AA877DC7E27}">
  <ds:schemaRefs/>
</ds:datastoreItem>
</file>

<file path=docProps/app.xml><?xml version="1.0" encoding="utf-8"?>
<Properties xmlns="http://schemas.openxmlformats.org/officeDocument/2006/extended-properties" xmlns:vt="http://schemas.openxmlformats.org/officeDocument/2006/docPropsVTypes">
  <Company>china</Company>
  <Pages>7</Pages>
  <Words>285</Words>
  <Characters>1626</Characters>
  <Lines>13</Lines>
  <Paragraphs>3</Paragraphs>
  <TotalTime>154</TotalTime>
  <ScaleCrop>false</ScaleCrop>
  <LinksUpToDate>false</LinksUpToDate>
  <CharactersWithSpaces>1908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2024-12-04T15:29:00Z</dcterms:created>
  <dc:creator>X GJ</dc:creator>
  <cp:lastModifiedBy>zhengyiqiang</cp:lastModifiedBy>
  <dcterms:modified xsi:type="dcterms:W3CDTF">2026-05-18T15:40:08Z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