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25280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3" w:name="_GoBack"/>
      <w:bookmarkStart w:id="0" w:name="OLE_LINK1"/>
      <w:bookmarkStart w:id="1" w:name="OLE_LINK2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前庭视频眼震电图仪、喉显微手术器械包、耳鸣治疗系统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  <w:bookmarkEnd w:id="0"/>
      <w:bookmarkEnd w:id="1"/>
    </w:p>
    <w:bookmarkEnd w:id="3"/>
    <w:p w14:paraId="60AE4CBE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641C31FC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="宋体" w:hAnsi="宋体" w:cs="宋体"/>
          <w:sz w:val="24"/>
          <w:lang w:eastAsia="zh-CN"/>
        </w:rPr>
        <w:t>耳鼻喉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科前庭视频眼震电图仪、喉显微手术器械包和耳鸣治疗系统等设备</w:t>
      </w:r>
      <w:bookmarkEnd w:id="2"/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282D723A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131"/>
        <w:gridCol w:w="2605"/>
      </w:tblGrid>
      <w:tr w14:paraId="26285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7EA7C4DD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27DF9743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131" w:type="dxa"/>
          </w:tcPr>
          <w:p w14:paraId="61ABAAC0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605" w:type="dxa"/>
          </w:tcPr>
          <w:p w14:paraId="5834515E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3180A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21EB9B0B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7CCD2AFC">
            <w:pPr>
              <w:spacing w:line="360" w:lineRule="auto"/>
              <w:jc w:val="left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前庭视频眼震电图仪</w:t>
            </w:r>
          </w:p>
        </w:tc>
        <w:tc>
          <w:tcPr>
            <w:tcW w:w="1131" w:type="dxa"/>
          </w:tcPr>
          <w:p w14:paraId="54E16A0F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605" w:type="dxa"/>
          </w:tcPr>
          <w:p w14:paraId="6F947FED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耳鼻喉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科</w:t>
            </w:r>
          </w:p>
        </w:tc>
      </w:tr>
      <w:tr w14:paraId="79914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5BE9CC8E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2</w:t>
            </w:r>
          </w:p>
        </w:tc>
        <w:tc>
          <w:tcPr>
            <w:tcW w:w="3494" w:type="dxa"/>
          </w:tcPr>
          <w:p w14:paraId="154DF2D0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喉显微手术器械包</w:t>
            </w:r>
          </w:p>
        </w:tc>
        <w:tc>
          <w:tcPr>
            <w:tcW w:w="1131" w:type="dxa"/>
          </w:tcPr>
          <w:p w14:paraId="49719159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t>套</w:t>
            </w:r>
          </w:p>
        </w:tc>
        <w:tc>
          <w:tcPr>
            <w:tcW w:w="2605" w:type="dxa"/>
          </w:tcPr>
          <w:p w14:paraId="79792600">
            <w:pPr>
              <w:spacing w:line="360" w:lineRule="auto"/>
              <w:jc w:val="center"/>
              <w:rPr>
                <w:rFonts w:hint="default" w:eastAsia="仿宋_GB2312"/>
                <w:sz w:val="24"/>
                <w:lang w:val="en-US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耳鼻喉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科</w:t>
            </w:r>
          </w:p>
        </w:tc>
      </w:tr>
      <w:tr w14:paraId="68B91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53452173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3</w:t>
            </w:r>
          </w:p>
        </w:tc>
        <w:tc>
          <w:tcPr>
            <w:tcW w:w="3494" w:type="dxa"/>
          </w:tcPr>
          <w:p w14:paraId="633794CD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耳鸣治疗系统</w:t>
            </w:r>
          </w:p>
        </w:tc>
        <w:tc>
          <w:tcPr>
            <w:tcW w:w="1131" w:type="dxa"/>
          </w:tcPr>
          <w:p w14:paraId="2937D54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605" w:type="dxa"/>
          </w:tcPr>
          <w:p w14:paraId="4A56088D">
            <w:pPr>
              <w:spacing w:line="360" w:lineRule="auto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耳鼻喉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科</w:t>
            </w:r>
          </w:p>
        </w:tc>
      </w:tr>
    </w:tbl>
    <w:p w14:paraId="6420482E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1D4EE6CF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kern w:val="2"/>
          <w:sz w:val="24"/>
          <w:szCs w:val="24"/>
          <w:shd w:val="clear"/>
        </w:rPr>
        <w:t>（供参考）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680C1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0F73D9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81DDC6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5644D80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4D93C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E11370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cs="Times New Roman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  <w:t>前庭视频眼震电图仪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77CB380">
            <w:pPr>
              <w:pStyle w:val="10"/>
              <w:widowControl/>
              <w:spacing w:line="360" w:lineRule="auto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eastAsia="zh-CN"/>
              </w:rPr>
              <w:t>一、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设备主要用于眩晕患者的客观前庭功能评估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eastAsia="zh-CN"/>
              </w:rPr>
              <w:t>，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实时记录并分析眼球运动（眼震），结合温度、视觉、头动等多种刺激模式，对前庭外周及中枢通路功能进行系统性检查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eastAsia="zh-CN"/>
              </w:rPr>
              <w:t>，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设备具备无创、高精度、可重复量化的特点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eastAsia="zh-CN"/>
              </w:rPr>
              <w:t>。</w:t>
            </w:r>
          </w:p>
          <w:p w14:paraId="76C3870B">
            <w:pPr>
              <w:pStyle w:val="10"/>
              <w:spacing w:beforeAutospacing="0" w:afterAutospacing="0" w:line="360" w:lineRule="auto"/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eastAsia="zh-CN"/>
              </w:rPr>
              <w:t>二、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</w:rPr>
              <w:t>技术参数</w:t>
            </w:r>
          </w:p>
          <w:p w14:paraId="75BB268D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/>
              </w:rPr>
              <w:t>1.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  <w:t>具备对眩晕患者进行系统性前庭功能检查的功能。</w:t>
            </w:r>
          </w:p>
          <w:p w14:paraId="3B4537A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/>
              </w:rPr>
              <w:t>2.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  <w:t>采用高采样率、高分辨率的红外视频眼罩，精准捕捉并记录瞳孔及眼球运动轨迹，具备抗干扰能力强。</w:t>
            </w:r>
          </w:p>
          <w:p w14:paraId="0ADBB28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/>
              </w:rPr>
              <w:t>3.具备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  <w:t>冷热气刺激模块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  <w:t>：配套高精度、双通路冷热气刺激仪，具备完善的温度反馈与安全保护机制。</w:t>
            </w:r>
          </w:p>
          <w:p w14:paraId="6C407BB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/>
              </w:rPr>
              <w:t>4.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eastAsia="zh-CN"/>
              </w:rPr>
              <w:t>具备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  <w:t>集成视频甩头试验模块，用于评估高频前庭眼反射功能。</w:t>
            </w:r>
          </w:p>
          <w:p w14:paraId="165D4396">
            <w:pPr>
              <w:pStyle w:val="10"/>
              <w:widowControl/>
              <w:spacing w:beforeAutospacing="0" w:afterAutospacing="0" w:line="360" w:lineRule="auto"/>
              <w:rPr>
                <w:rFonts w:hint="eastAsia" w:asciiTheme="minorEastAsia" w:hAnsiTheme="minorEastAsia" w:eastAsiaTheme="minorEastAsia"/>
                <w:kern w:val="0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/>
              </w:rPr>
              <w:t>5.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  <w:t>具备患者信息管理数据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eastAsia="zh-CN"/>
              </w:rPr>
              <w:t>系统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  <w:t>，检查结果可自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eastAsia="zh-CN"/>
              </w:rPr>
              <w:t>行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  <w:t>分析、生成图文并茂的中文报告，支持数据导出、回放、趋势分析及与医院信息系统对接的能力。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BC2BDA2">
            <w:pPr>
              <w:pStyle w:val="3"/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 w14:paraId="0368963A">
            <w:pPr>
              <w:pStyle w:val="18"/>
              <w:numPr>
                <w:ilvl w:val="-1"/>
                <w:numId w:val="0"/>
              </w:numPr>
              <w:ind w:left="0" w:firstLine="0" w:firstLineChars="0"/>
            </w:pPr>
            <w:r>
              <w:rPr>
                <w:rFonts w:hint="eastAsia"/>
                <w:lang w:val="en-US" w:eastAsia="zh-CN"/>
              </w:rPr>
              <w:t>2.治疗模块</w:t>
            </w:r>
            <w:r>
              <w:rPr>
                <w:rFonts w:hint="eastAsia"/>
              </w:rPr>
              <w:t>；</w:t>
            </w:r>
          </w:p>
          <w:p w14:paraId="30E9BE4D">
            <w:pPr>
              <w:pStyle w:val="18"/>
              <w:numPr>
                <w:ilvl w:val="-1"/>
                <w:numId w:val="0"/>
              </w:numPr>
              <w:ind w:left="0" w:firstLine="0" w:firstLineChars="0"/>
            </w:pPr>
            <w:r>
              <w:rPr>
                <w:rFonts w:hint="eastAsia"/>
                <w:lang w:val="en-US" w:eastAsia="zh-CN"/>
              </w:rPr>
              <w:t>3.附件</w:t>
            </w:r>
          </w:p>
          <w:p w14:paraId="34AE2AB2">
            <w:pPr>
              <w:pStyle w:val="3"/>
            </w:pPr>
          </w:p>
          <w:p w14:paraId="49F5E316">
            <w:pPr>
              <w:pStyle w:val="3"/>
            </w:pPr>
          </w:p>
          <w:p w14:paraId="318790DE">
            <w:pPr>
              <w:pStyle w:val="3"/>
            </w:pPr>
          </w:p>
        </w:tc>
      </w:tr>
      <w:tr w14:paraId="60713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014A4EE">
            <w:pPr>
              <w:keepNext w:val="0"/>
              <w:keepLines w:val="0"/>
              <w:widowControl/>
              <w:suppressLineNumbers w:val="0"/>
              <w:spacing w:line="360" w:lineRule="auto"/>
              <w:ind w:firstLine="420" w:firstLineChars="200"/>
              <w:jc w:val="left"/>
              <w:rPr>
                <w:rFonts w:hint="eastAsia" w:cs="Times New Roman" w:asciiTheme="minorEastAsia" w:hAnsiTheme="minorEastAsia" w:eastAsiaTheme="minorEastAsia"/>
                <w:kern w:val="0"/>
                <w:sz w:val="21"/>
                <w:szCs w:val="21"/>
                <w:lang w:val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kern w:val="0"/>
                <w:sz w:val="21"/>
                <w:szCs w:val="21"/>
                <w:lang w:val="en-US" w:eastAsia="zh-CN" w:bidi="ar"/>
              </w:rPr>
              <w:t>喉显微手术器械包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D664CFB">
            <w:pPr>
              <w:pStyle w:val="10"/>
              <w:spacing w:beforeAutospacing="0" w:afterAutospacing="0" w:line="360" w:lineRule="auto"/>
              <w:rPr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一、主要用途与功能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bidi="ar"/>
              </w:rPr>
              <w:t>器械包专用于支撑喉镜下的喉显微外科手术，通过高精度的抓钳、剪刀、剥离子等器械，对喉部良性病变（如声带息肉、声带小结、声带囊肿等）和早期恶性病变进行精细切除或活检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eastAsia="zh-CN" w:bidi="ar"/>
              </w:rPr>
              <w:t>等。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二、技术参数</w:t>
            </w:r>
          </w:p>
          <w:p w14:paraId="26F494F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Theme="minorEastAsia" w:hAnsiTheme="minorEastAsia" w:eastAsiaTheme="minorEastAsia"/>
                <w:sz w:val="21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 w:bidi="ar"/>
              </w:rPr>
              <w:t>1.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显微操作器械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：包含一系列高精度喉显微抓钳、剪刀、剥离子、持针器等，用于精细分离喉部粘膜、切除微小病变。</w:t>
            </w:r>
          </w:p>
          <w:p w14:paraId="2C7F471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Theme="minorEastAsia" w:hAnsiTheme="minorEastAsia" w:eastAsiaTheme="minorEastAsia"/>
                <w:sz w:val="21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 w:bidi="ar"/>
              </w:rPr>
              <w:t>2.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器械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eastAsia="zh-CN" w:bidi="ar"/>
              </w:rPr>
              <w:t>具备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精密性与耐用性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。</w:t>
            </w:r>
          </w:p>
          <w:p w14:paraId="32284619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Theme="minorEastAsia" w:hAnsiTheme="minorEastAsia" w:eastAsiaTheme="minorEastAsia"/>
                <w:sz w:val="21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 w:bidi="ar"/>
              </w:rPr>
              <w:t>3.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器械为可重复使用设计，能够耐受高温高压、等离子或环氧乙烷等常规灭菌方式。</w:t>
            </w:r>
          </w:p>
          <w:p w14:paraId="275AC624">
            <w:pPr>
              <w:pStyle w:val="10"/>
              <w:spacing w:beforeAutospacing="0" w:afterAutospacing="0" w:line="360" w:lineRule="auto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 w:bidi="ar"/>
              </w:rPr>
              <w:t>4.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配置灵活性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：供应商应能根据医院需求提供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eastAsia="zh-CN" w:bidi="ar"/>
              </w:rPr>
              <w:t>灵活的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配置方案。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CDB1D3D">
            <w:pPr>
              <w:spacing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cs="Times New Roman" w:asciiTheme="minorEastAsia" w:hAnsiTheme="minorEastAsia" w:eastAsiaTheme="minorEastAsia"/>
                <w:kern w:val="0"/>
                <w:sz w:val="21"/>
                <w:szCs w:val="21"/>
                <w:lang w:val="en-US" w:eastAsia="zh-CN" w:bidi="ar"/>
              </w:rPr>
              <w:t>显微手术器械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；</w:t>
            </w:r>
          </w:p>
        </w:tc>
      </w:tr>
      <w:tr w14:paraId="346C7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12F3205">
            <w:pPr>
              <w:keepNext w:val="0"/>
              <w:keepLines w:val="0"/>
              <w:widowControl/>
              <w:suppressLineNumbers w:val="0"/>
              <w:spacing w:line="360" w:lineRule="auto"/>
              <w:ind w:firstLine="420" w:firstLineChars="200"/>
              <w:jc w:val="left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kern w:val="0"/>
                <w:sz w:val="21"/>
                <w:szCs w:val="21"/>
                <w:lang w:val="en-US" w:eastAsia="zh-CN" w:bidi="ar"/>
              </w:rPr>
              <w:t>耳鸣治疗系统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F94EECD">
            <w:pPr>
              <w:pStyle w:val="10"/>
              <w:spacing w:beforeAutospacing="0" w:afterAutospacing="0" w:line="360" w:lineRule="auto"/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一、主要用途与功能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bidi="ar"/>
              </w:rPr>
              <w:t>设备主要用于耳鸣的客观检测、精细化评估及非药物综合治疗。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eastAsia="zh-CN" w:bidi="ar"/>
              </w:rPr>
              <w:t>具备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bidi="ar"/>
              </w:rPr>
              <w:t>“检测-评估-治疗-随访”一体化的耳鸣诊疗闭环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eastAsia="zh-CN" w:bidi="ar"/>
              </w:rPr>
              <w:t>等功能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/>
                <w:lang w:bidi="ar"/>
              </w:rPr>
              <w:t>。</w:t>
            </w:r>
          </w:p>
          <w:p w14:paraId="6CF2905A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Theme="minorEastAsia" w:hAnsiTheme="minorEastAsia" w:eastAsiaTheme="minorEastAsia"/>
                <w:sz w:val="21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二、技术参数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具备标准听力学测试及全面的耳鸣评估能力，实现耳鸣的量化与分型。</w:t>
            </w:r>
          </w:p>
          <w:p w14:paraId="124644C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Theme="minorEastAsia" w:hAnsiTheme="minorEastAsia" w:eastAsiaTheme="minorEastAsia"/>
                <w:sz w:val="21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 w:bidi="ar"/>
              </w:rPr>
              <w:t>2.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内置多种经过临床验证的声治疗方案，支持根据患者耳鸣频率、病因及声学结果提供个体化声刺激处方。</w:t>
            </w:r>
          </w:p>
          <w:p w14:paraId="1D59DE95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Theme="minorEastAsia" w:hAnsiTheme="minorEastAsia" w:eastAsiaTheme="minorEastAsia"/>
                <w:sz w:val="21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 w:bidi="ar"/>
              </w:rPr>
              <w:t>3.具备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物理调控/神经调控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eastAsia="zh-CN" w:bidi="ar"/>
              </w:rPr>
              <w:t>等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模式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。</w:t>
            </w:r>
          </w:p>
          <w:p w14:paraId="6B8C6AE0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Theme="minorEastAsia" w:hAnsiTheme="minorEastAsia" w:eastAsiaTheme="minorEastAsia"/>
                <w:sz w:val="21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 w:bidi="ar"/>
              </w:rPr>
              <w:t>4.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具备患者档案管理系统，可记录多次治疗参数、评估结果及主观量表评分，支持疗效趋势分析与报告导出。</w:t>
            </w:r>
          </w:p>
          <w:p w14:paraId="725700EB">
            <w:pPr>
              <w:pStyle w:val="10"/>
              <w:spacing w:beforeAutospacing="0" w:afterAutospacing="0" w:line="360" w:lineRule="auto"/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 w:bidi="ar"/>
              </w:rPr>
              <w:t>5.具备</w:t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操作便捷性与安全性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bidi="ar"/>
              </w:rPr>
              <w:t>保护机制，确保输出强度在安全范围内。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C08005D">
            <w:pPr>
              <w:spacing w:line="360" w:lineRule="auto"/>
              <w:ind w:firstLine="420" w:firstLineChars="20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</w:p>
          <w:p w14:paraId="01716860">
            <w:pPr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主机；</w:t>
            </w:r>
          </w:p>
          <w:p w14:paraId="7825D460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2.工作模块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；</w:t>
            </w:r>
          </w:p>
          <w:p w14:paraId="1B0564CB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3.附件</w:t>
            </w:r>
          </w:p>
          <w:p w14:paraId="4BDDC0F4">
            <w:pPr>
              <w:spacing w:line="360" w:lineRule="auto"/>
              <w:ind w:firstLine="420" w:firstLineChars="20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</w:p>
        </w:tc>
      </w:tr>
    </w:tbl>
    <w:p w14:paraId="3D3CE460">
      <w:pPr>
        <w:pStyle w:val="10"/>
        <w:widowControl/>
        <w:rPr>
          <w:b/>
          <w:bCs/>
        </w:rPr>
      </w:pPr>
    </w:p>
    <w:p w14:paraId="3704EE39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48A93D1E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4B2D8F82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502BB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9C4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978A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219729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B318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194C83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00EBBD2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97C4A5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2A568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0089E38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C54DD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1112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74F3E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61E99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1338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10E3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C8C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070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CD46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8CEC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4C7B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C105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0B8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4B5ED83E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6CBBC10C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785B4215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7ED561DD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4FB2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6837BD3C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0F74267E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1E78B1DF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764198E0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1C9852FB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7B7AC5D2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712AF984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75F21D4A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274D3234">
            <w:r>
              <w:rPr>
                <w:rFonts w:hint="eastAsia"/>
              </w:rPr>
              <w:t>备注</w:t>
            </w:r>
          </w:p>
        </w:tc>
      </w:tr>
      <w:tr w14:paraId="38117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5CDB090B"/>
        </w:tc>
        <w:tc>
          <w:tcPr>
            <w:tcW w:w="1503" w:type="dxa"/>
          </w:tcPr>
          <w:p w14:paraId="21DF452E"/>
        </w:tc>
        <w:tc>
          <w:tcPr>
            <w:tcW w:w="1159" w:type="dxa"/>
          </w:tcPr>
          <w:p w14:paraId="00F33578"/>
        </w:tc>
        <w:tc>
          <w:tcPr>
            <w:tcW w:w="777" w:type="dxa"/>
          </w:tcPr>
          <w:p w14:paraId="1D06E34E"/>
        </w:tc>
        <w:tc>
          <w:tcPr>
            <w:tcW w:w="873" w:type="dxa"/>
          </w:tcPr>
          <w:p w14:paraId="097271E8"/>
        </w:tc>
        <w:tc>
          <w:tcPr>
            <w:tcW w:w="1268" w:type="dxa"/>
          </w:tcPr>
          <w:p w14:paraId="24A72DED"/>
        </w:tc>
        <w:tc>
          <w:tcPr>
            <w:tcW w:w="969" w:type="dxa"/>
          </w:tcPr>
          <w:p w14:paraId="4829D90E"/>
        </w:tc>
        <w:tc>
          <w:tcPr>
            <w:tcW w:w="1240" w:type="dxa"/>
          </w:tcPr>
          <w:p w14:paraId="5682E601"/>
        </w:tc>
        <w:tc>
          <w:tcPr>
            <w:tcW w:w="709" w:type="dxa"/>
          </w:tcPr>
          <w:p w14:paraId="69D85CD7"/>
        </w:tc>
      </w:tr>
    </w:tbl>
    <w:p w14:paraId="2476617E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665AD4B2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078BA497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25AD89A0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28F9D9E0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745BDAF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0E8CDD0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3E45CFF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035497E1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50433895">
      <w:pPr>
        <w:pStyle w:val="2"/>
      </w:pPr>
    </w:p>
    <w:p w14:paraId="51F31E70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46EC068D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14:paraId="311DC519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10D01E43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7CBCC581">
      <w:pPr>
        <w:spacing w:line="360" w:lineRule="auto"/>
        <w:ind w:firstLine="420" w:firstLineChars="200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7AF1B6C0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auto"/>
          <w:szCs w:val="21"/>
        </w:rPr>
        <w:t xml:space="preserve">  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（四）报名材料提交时间：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20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27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6F1D293D">
      <w:pPr>
        <w:tabs>
          <w:tab w:val="left" w:pos="780"/>
        </w:tabs>
        <w:spacing w:line="360" w:lineRule="auto"/>
        <w:ind w:firstLine="420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1.纸质材料：准备一式六份（一份正本、五份副本）。</w:t>
      </w:r>
    </w:p>
    <w:p w14:paraId="53EA2909">
      <w:pPr>
        <w:tabs>
          <w:tab w:val="left" w:pos="780"/>
        </w:tabs>
        <w:spacing w:line="360" w:lineRule="auto"/>
        <w:ind w:firstLine="420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1.1将其中一份（正本）邮寄至广州市番禺区桥南街福愉东路8号SPD大楼设备科 。</w:t>
      </w:r>
    </w:p>
    <w:p w14:paraId="531324AB">
      <w:pPr>
        <w:tabs>
          <w:tab w:val="left" w:pos="780"/>
        </w:tabs>
        <w:spacing w:line="360" w:lineRule="auto"/>
        <w:ind w:firstLine="420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1.2其余五份自行保管（备用），参会当天将备用五份纸质材料（副本）带至会议现场。</w:t>
      </w:r>
    </w:p>
    <w:p w14:paraId="08F8D790">
      <w:pPr>
        <w:tabs>
          <w:tab w:val="left" w:pos="780"/>
        </w:tabs>
        <w:spacing w:line="360" w:lineRule="auto"/>
        <w:ind w:firstLine="420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2.电子版材料：将上述纸质材料完整扫描为一份电子文件，连同“产品技术参数与配置清单”（Word格式），打包为一个压缩包（包名：项目名称-供应商），发送至邮箱：pyzxyysbk@163.com。</w:t>
      </w:r>
    </w:p>
    <w:p w14:paraId="1F2CB8AC">
      <w:pPr>
        <w:tabs>
          <w:tab w:val="left" w:pos="780"/>
        </w:tabs>
        <w:spacing w:line="360" w:lineRule="auto"/>
        <w:ind w:firstLine="420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3.市场调研会议：会议时间将通过电子邮件或电话另行通知。</w:t>
      </w:r>
    </w:p>
    <w:p w14:paraId="3A26B950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2ED3A4C4">
      <w:pPr>
        <w:spacing w:line="36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广医附属番禺中心医院前庭视频眼震电图仪、喉显微手术器械包、耳鸣治疗系统采购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74F1CAC5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6D5380D2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 w14:paraId="7B04D813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20</w:t>
      </w:r>
      <w:r>
        <w:rPr>
          <w:rFonts w:hint="eastAsia" w:ascii="宋体" w:hAnsi="宋体"/>
          <w:sz w:val="24"/>
        </w:rPr>
        <w:t>日</w:t>
      </w:r>
    </w:p>
    <w:p w14:paraId="2448DC80"/>
    <w:p w14:paraId="0EFDB3F3"/>
    <w:p w14:paraId="4496C64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548BF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556C8B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556C8B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6558FD"/>
    <w:rsid w:val="02BC7693"/>
    <w:rsid w:val="02E80CAC"/>
    <w:rsid w:val="02F46EA8"/>
    <w:rsid w:val="04EF7E11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84103F"/>
    <w:rsid w:val="0C9625C3"/>
    <w:rsid w:val="0EDD4DFE"/>
    <w:rsid w:val="0FD72D02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1A1850"/>
    <w:rsid w:val="26E04AA9"/>
    <w:rsid w:val="277E69D1"/>
    <w:rsid w:val="27F01FAC"/>
    <w:rsid w:val="292D3B2E"/>
    <w:rsid w:val="2B054F7A"/>
    <w:rsid w:val="2C5A70C1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5CC7426"/>
    <w:rsid w:val="361E2949"/>
    <w:rsid w:val="36935DF9"/>
    <w:rsid w:val="37F1663F"/>
    <w:rsid w:val="37FB27EC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2F81AA1"/>
    <w:rsid w:val="440E2729"/>
    <w:rsid w:val="44502560"/>
    <w:rsid w:val="44B36CB3"/>
    <w:rsid w:val="45261B89"/>
    <w:rsid w:val="462363F0"/>
    <w:rsid w:val="46591CDC"/>
    <w:rsid w:val="46B34815"/>
    <w:rsid w:val="46F61971"/>
    <w:rsid w:val="473B193B"/>
    <w:rsid w:val="47A614C4"/>
    <w:rsid w:val="47A75C45"/>
    <w:rsid w:val="47F668F8"/>
    <w:rsid w:val="483B6A39"/>
    <w:rsid w:val="484E2B45"/>
    <w:rsid w:val="48CB2E1C"/>
    <w:rsid w:val="494876D6"/>
    <w:rsid w:val="498A17A6"/>
    <w:rsid w:val="49972E7E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4C37234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5029DF"/>
    <w:rsid w:val="5DDD2E45"/>
    <w:rsid w:val="5EE325AD"/>
    <w:rsid w:val="5F5B15AB"/>
    <w:rsid w:val="5FAC03A9"/>
    <w:rsid w:val="61911ABE"/>
    <w:rsid w:val="61DB49B0"/>
    <w:rsid w:val="62ED0984"/>
    <w:rsid w:val="635B3118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EE778DC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65949AE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661A30"/>
    <w:rsid w:val="7D6DCFF6"/>
    <w:rsid w:val="7D7E216A"/>
    <w:rsid w:val="7E202B6D"/>
    <w:rsid w:val="7E792FCF"/>
    <w:rsid w:val="7E981BDD"/>
    <w:rsid w:val="7F3E04DE"/>
    <w:rsid w:val="7FC12377"/>
    <w:rsid w:val="A7FA6F82"/>
    <w:rsid w:val="CCFF426C"/>
    <w:rsid w:val="F35E4796"/>
    <w:rsid w:val="FBD74604"/>
    <w:rsid w:val="FBDD5059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5</Pages>
  <Words>1197</Words>
  <Characters>1219</Characters>
  <Lines>13</Lines>
  <Paragraphs>3</Paragraphs>
  <TotalTime>0</TotalTime>
  <ScaleCrop>false</ScaleCrop>
  <LinksUpToDate>false</LinksUpToDate>
  <CharactersWithSpaces>1223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2025-11-27T16:15:00Z</dcterms:created>
  <dc:creator>渴口可乐</dc:creator>
  <cp:lastModifiedBy>肖翔</cp:lastModifiedBy>
  <dcterms:modified xsi:type="dcterms:W3CDTF">2026-05-20T01:15:51Z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