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color w:val="auto"/>
          <w:sz w:val="44"/>
          <w:szCs w:val="44"/>
          <w:highlight w:val="none"/>
        </w:rPr>
      </w:pPr>
      <w:r>
        <w:rPr>
          <w:rFonts w:hint="eastAsia" w:ascii="宋体" w:hAnsi="宋体"/>
          <w:b/>
          <w:bCs/>
          <w:color w:val="auto"/>
          <w:sz w:val="44"/>
          <w:szCs w:val="44"/>
          <w:highlight w:val="none"/>
          <w:lang w:val="en-US" w:eastAsia="zh-CN"/>
        </w:rPr>
        <w:t>广州市</w:t>
      </w:r>
      <w:r>
        <w:rPr>
          <w:rFonts w:hint="eastAsia" w:ascii="宋体" w:hAnsi="宋体"/>
          <w:b/>
          <w:bCs/>
          <w:color w:val="auto"/>
          <w:sz w:val="44"/>
          <w:szCs w:val="44"/>
          <w:highlight w:val="none"/>
        </w:rPr>
        <w:t>番禺</w:t>
      </w:r>
      <w:r>
        <w:rPr>
          <w:rFonts w:hint="eastAsia" w:ascii="宋体" w:hAnsi="宋体"/>
          <w:b/>
          <w:bCs/>
          <w:color w:val="auto"/>
          <w:sz w:val="44"/>
          <w:szCs w:val="44"/>
          <w:highlight w:val="none"/>
          <w:lang w:val="en-US" w:eastAsia="zh-CN"/>
        </w:rPr>
        <w:t>区</w:t>
      </w:r>
      <w:r>
        <w:rPr>
          <w:rFonts w:hint="eastAsia" w:ascii="宋体" w:hAnsi="宋体"/>
          <w:b/>
          <w:bCs/>
          <w:color w:val="auto"/>
          <w:sz w:val="44"/>
          <w:szCs w:val="44"/>
          <w:highlight w:val="none"/>
          <w:lang w:eastAsia="zh-CN"/>
        </w:rPr>
        <w:t>第七人民</w:t>
      </w:r>
      <w:r>
        <w:rPr>
          <w:rFonts w:hint="eastAsia" w:ascii="宋体" w:hAnsi="宋体"/>
          <w:b/>
          <w:bCs/>
          <w:color w:val="auto"/>
          <w:sz w:val="44"/>
          <w:szCs w:val="44"/>
          <w:highlight w:val="none"/>
        </w:rPr>
        <w:t>医院桌面设备驻点人员运维及打印机租赁服务项目</w:t>
      </w:r>
    </w:p>
    <w:p>
      <w:pPr>
        <w:spacing w:line="360" w:lineRule="auto"/>
        <w:jc w:val="center"/>
        <w:rPr>
          <w:rFonts w:ascii="宋体" w:hAnsi="宋体"/>
          <w:color w:val="auto"/>
          <w:szCs w:val="21"/>
          <w:highlight w:val="none"/>
        </w:rPr>
      </w:pPr>
      <w:r>
        <w:rPr>
          <w:rFonts w:hint="eastAsia" w:ascii="宋体" w:hAnsi="宋体"/>
          <w:b/>
          <w:bCs/>
          <w:color w:val="auto"/>
          <w:sz w:val="44"/>
          <w:szCs w:val="44"/>
          <w:highlight w:val="none"/>
        </w:rPr>
        <w:t>用户需求书</w:t>
      </w:r>
    </w:p>
    <w:p>
      <w:pPr>
        <w:widowControl/>
        <w:jc w:val="left"/>
        <w:rPr>
          <w:rFonts w:ascii="宋体" w:hAnsi="宋体"/>
          <w:color w:val="auto"/>
          <w:szCs w:val="21"/>
          <w:highlight w:val="none"/>
        </w:rPr>
      </w:pPr>
    </w:p>
    <w:p>
      <w:pPr>
        <w:pStyle w:val="484"/>
        <w:numPr>
          <w:ilvl w:val="0"/>
          <w:numId w:val="7"/>
        </w:numPr>
        <w:adjustRightInd w:val="0"/>
        <w:snapToGrid w:val="0"/>
        <w:spacing w:line="360" w:lineRule="auto"/>
        <w:ind w:firstLineChars="0"/>
        <w:jc w:val="both"/>
        <w:textAlignment w:val="baseline"/>
        <w:outlineLvl w:val="1"/>
        <w:rPr>
          <w:rFonts w:ascii="宋体" w:hAnsi="宋体" w:cs="Courier New"/>
          <w:b/>
          <w:color w:val="auto"/>
          <w:kern w:val="2"/>
          <w:sz w:val="24"/>
          <w:szCs w:val="24"/>
          <w:highlight w:val="none"/>
        </w:rPr>
      </w:pPr>
      <w:r>
        <w:rPr>
          <w:rFonts w:hint="eastAsia" w:ascii="宋体" w:hAnsi="宋体" w:cs="Courier New"/>
          <w:b/>
          <w:color w:val="auto"/>
          <w:kern w:val="2"/>
          <w:sz w:val="24"/>
          <w:szCs w:val="24"/>
          <w:highlight w:val="none"/>
        </w:rPr>
        <w:t>项目概况</w:t>
      </w:r>
    </w:p>
    <w:p>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第一部分：桌面设备驻点人员运维服务</w:t>
      </w:r>
    </w:p>
    <w:p>
      <w:pPr>
        <w:spacing w:line="360" w:lineRule="auto"/>
        <w:ind w:firstLine="315" w:firstLineChars="150"/>
        <w:rPr>
          <w:rFonts w:ascii="宋体" w:hAnsi="宋体"/>
          <w:bCs/>
          <w:color w:val="auto"/>
          <w:kern w:val="2"/>
          <w:highlight w:val="none"/>
        </w:rPr>
      </w:pPr>
      <w:r>
        <w:rPr>
          <w:rFonts w:ascii="宋体" w:hAnsi="宋体"/>
          <w:bCs/>
          <w:color w:val="auto"/>
          <w:kern w:val="2"/>
          <w:highlight w:val="none"/>
        </w:rPr>
        <w:t>采购人（广州市番禺区第七人民医院）位于番禺区石楼镇人民路149号，占地23850平方米，建筑面积21690平方米，其中业务用房17690平方米。是一所集医疗、预防、保健、康复为一体的“二级甲等”综合性医院。本次采购为</w:t>
      </w:r>
      <w:r>
        <w:rPr>
          <w:rFonts w:hint="default" w:ascii="宋体" w:hAnsi="宋体" w:cs="宋体"/>
          <w:b/>
          <w:color w:val="auto"/>
          <w:szCs w:val="21"/>
          <w:highlight w:val="none"/>
        </w:rPr>
        <w:t>计算机设备维修和保养服务</w:t>
      </w:r>
      <w:r>
        <w:rPr>
          <w:rFonts w:ascii="宋体" w:hAnsi="宋体"/>
          <w:bCs/>
          <w:color w:val="auto"/>
          <w:kern w:val="2"/>
          <w:highlight w:val="none"/>
        </w:rPr>
        <w:t>、打印机租赁服务。</w:t>
      </w:r>
    </w:p>
    <w:p>
      <w:pPr>
        <w:spacing w:line="360" w:lineRule="auto"/>
        <w:ind w:firstLine="315" w:firstLineChars="150"/>
        <w:rPr>
          <w:rFonts w:hint="eastAsia" w:ascii="宋体" w:hAnsi="宋体"/>
          <w:color w:val="auto"/>
          <w:szCs w:val="21"/>
          <w:highlight w:val="none"/>
          <w:lang w:eastAsia="zh-CN"/>
        </w:rPr>
      </w:pPr>
      <w:r>
        <w:rPr>
          <w:rFonts w:hint="eastAsia" w:ascii="宋体" w:hAnsi="宋体"/>
          <w:color w:val="auto"/>
          <w:highlight w:val="none"/>
        </w:rPr>
        <w:t>采购人目前在用的桌面IT设备包括电脑设备、打印机设备及其他IT设备，其中目前在用的电脑设备（含台式电脑、电脑一体机、笔记本电脑）约300台，目前在用的打印机设备(含针式打印机、激光打印机、喷墨打印机、条码打印机、传真机，多功能一体机）约240台（含各类租赁IT设备）以及其他IT设备（专业屏、条码阅读器、条码扫描枪、扫描仪、平板电脑、数码相机、数码摄像机、高拍仪、LED屏、报价器、取号机、自助打印机，投影仪）约150台，</w:t>
      </w:r>
      <w:r>
        <w:rPr>
          <w:rFonts w:hint="eastAsia" w:ascii="宋体" w:hAnsi="宋体"/>
          <w:color w:val="auto"/>
          <w:highlight w:val="none"/>
          <w:lang w:bidi="ar"/>
        </w:rPr>
        <w:t>电视机的数量125台，电话机的数量约81台。</w:t>
      </w:r>
      <w:r>
        <w:rPr>
          <w:rFonts w:hint="eastAsia" w:ascii="宋体" w:hAnsi="宋体"/>
          <w:color w:val="auto"/>
          <w:szCs w:val="21"/>
          <w:highlight w:val="none"/>
        </w:rPr>
        <w:t>总过保修率达到</w:t>
      </w:r>
      <w:r>
        <w:rPr>
          <w:rFonts w:hint="eastAsia" w:ascii="宋体" w:hAnsi="宋体"/>
          <w:color w:val="auto"/>
          <w:szCs w:val="21"/>
          <w:highlight w:val="none"/>
          <w:lang w:val="en-US" w:eastAsia="zh-CN"/>
        </w:rPr>
        <w:t xml:space="preserve"> 10 </w:t>
      </w:r>
      <w:r>
        <w:rPr>
          <w:rFonts w:ascii="宋体" w:hAnsi="宋体"/>
          <w:color w:val="auto"/>
          <w:szCs w:val="21"/>
          <w:highlight w:val="none"/>
        </w:rPr>
        <w:t>%</w:t>
      </w:r>
      <w:r>
        <w:rPr>
          <w:rFonts w:hint="eastAsia" w:ascii="宋体" w:hAnsi="宋体"/>
          <w:color w:val="auto"/>
          <w:szCs w:val="21"/>
          <w:highlight w:val="none"/>
        </w:rPr>
        <w:t>。随着医院规模不断发展，相应设备数量会不断增加。平均每年增长率不会高于现有设备数量的</w:t>
      </w:r>
      <w:r>
        <w:rPr>
          <w:rFonts w:hint="eastAsia" w:ascii="宋体" w:hAnsi="宋体"/>
          <w:b/>
          <w:bCs/>
          <w:color w:val="auto"/>
          <w:szCs w:val="21"/>
          <w:highlight w:val="none"/>
        </w:rPr>
        <w:t xml:space="preserve"> </w:t>
      </w:r>
      <w:r>
        <w:rPr>
          <w:rFonts w:ascii="宋体" w:hAnsi="宋体"/>
          <w:b/>
          <w:bCs/>
          <w:color w:val="auto"/>
          <w:szCs w:val="21"/>
          <w:highlight w:val="none"/>
        </w:rPr>
        <w:t>3</w:t>
      </w:r>
      <w:r>
        <w:rPr>
          <w:rFonts w:hint="eastAsia" w:ascii="宋体" w:hAnsi="宋体"/>
          <w:b/>
          <w:bCs/>
          <w:color w:val="auto"/>
          <w:szCs w:val="21"/>
          <w:highlight w:val="none"/>
        </w:rPr>
        <w:t>%</w:t>
      </w:r>
      <w:r>
        <w:rPr>
          <w:rFonts w:hint="eastAsia" w:ascii="宋体" w:hAnsi="宋体"/>
          <w:color w:val="auto"/>
          <w:szCs w:val="21"/>
          <w:highlight w:val="none"/>
        </w:rPr>
        <w:t>，投标供应商服务期内提供在保设备及新购设备的维护服务</w:t>
      </w:r>
      <w:r>
        <w:rPr>
          <w:rFonts w:hint="eastAsia" w:ascii="宋体" w:hAnsi="宋体"/>
          <w:color w:val="auto"/>
          <w:szCs w:val="21"/>
          <w:highlight w:val="none"/>
          <w:lang w:eastAsia="zh-CN"/>
        </w:rPr>
        <w:t>。</w:t>
      </w:r>
      <w:r>
        <w:rPr>
          <w:rFonts w:hint="eastAsia" w:ascii="宋体" w:hAnsi="宋体"/>
          <w:color w:val="auto"/>
          <w:szCs w:val="21"/>
          <w:highlight w:val="none"/>
        </w:rPr>
        <w:t>供应商提供常规驻点运维人员</w:t>
      </w:r>
      <w:r>
        <w:rPr>
          <w:rFonts w:hint="eastAsia" w:ascii="宋体" w:hAnsi="宋体"/>
          <w:b/>
          <w:bCs/>
          <w:color w:val="auto"/>
          <w:szCs w:val="21"/>
          <w:highlight w:val="none"/>
          <w:lang w:val="en-US" w:eastAsia="zh-CN"/>
        </w:rPr>
        <w:t>2</w:t>
      </w:r>
      <w:r>
        <w:rPr>
          <w:rFonts w:hint="eastAsia" w:ascii="宋体" w:hAnsi="宋体"/>
          <w:color w:val="auto"/>
          <w:szCs w:val="21"/>
          <w:highlight w:val="none"/>
        </w:rPr>
        <w:t>名，服务期</w:t>
      </w:r>
      <w:r>
        <w:rPr>
          <w:rFonts w:hint="eastAsia" w:ascii="宋体" w:hAnsi="宋体"/>
          <w:b/>
          <w:bCs/>
          <w:color w:val="auto"/>
          <w:szCs w:val="21"/>
          <w:highlight w:val="none"/>
          <w:lang w:val="en-US" w:eastAsia="zh-CN"/>
        </w:rPr>
        <w:t>2</w:t>
      </w:r>
      <w:r>
        <w:rPr>
          <w:rFonts w:hint="eastAsia" w:ascii="宋体" w:hAnsi="宋体"/>
          <w:b/>
          <w:bCs/>
          <w:color w:val="auto"/>
          <w:szCs w:val="21"/>
          <w:highlight w:val="none"/>
        </w:rPr>
        <w:t>年</w:t>
      </w:r>
      <w:r>
        <w:rPr>
          <w:rFonts w:hint="eastAsia" w:ascii="宋体" w:hAnsi="宋体"/>
          <w:color w:val="auto"/>
          <w:szCs w:val="21"/>
          <w:highlight w:val="none"/>
        </w:rPr>
        <w:t>。</w:t>
      </w:r>
    </w:p>
    <w:p>
      <w:pPr>
        <w:spacing w:line="360" w:lineRule="auto"/>
        <w:ind w:firstLine="315" w:firstLineChars="150"/>
        <w:rPr>
          <w:rFonts w:hint="eastAsia" w:ascii="宋体" w:hAnsi="宋体"/>
          <w:color w:val="auto"/>
          <w:szCs w:val="21"/>
          <w:highlight w:val="none"/>
          <w:lang w:eastAsia="zh-CN"/>
        </w:rPr>
      </w:pPr>
      <w:r>
        <w:rPr>
          <w:rFonts w:hint="eastAsia" w:ascii="宋体" w:hAnsi="宋体"/>
          <w:color w:val="auto"/>
          <w:szCs w:val="21"/>
          <w:highlight w:val="none"/>
        </w:rPr>
        <w:t>质保期内的</w:t>
      </w:r>
      <w:r>
        <w:rPr>
          <w:rFonts w:hint="eastAsia" w:ascii="宋体" w:hAnsi="宋体"/>
          <w:color w:val="auto"/>
          <w:szCs w:val="21"/>
          <w:highlight w:val="none"/>
          <w:lang w:val="en-US" w:eastAsia="zh-CN"/>
        </w:rPr>
        <w:t>IT</w:t>
      </w:r>
      <w:r>
        <w:rPr>
          <w:rFonts w:hint="eastAsia" w:ascii="宋体" w:hAnsi="宋体"/>
          <w:color w:val="auto"/>
          <w:szCs w:val="21"/>
          <w:highlight w:val="none"/>
        </w:rPr>
        <w:t>设备由驻点运维技术人员联系厂家维修（联系方法由采购人提供）</w:t>
      </w:r>
      <w:r>
        <w:rPr>
          <w:rFonts w:hint="eastAsia" w:ascii="宋体" w:hAnsi="宋体"/>
          <w:color w:val="auto"/>
          <w:szCs w:val="21"/>
          <w:highlight w:val="none"/>
          <w:lang w:eastAsia="zh-CN"/>
        </w:rPr>
        <w:t>；</w:t>
      </w:r>
    </w:p>
    <w:p>
      <w:pPr>
        <w:spacing w:line="360" w:lineRule="auto"/>
        <w:ind w:firstLine="315" w:firstLineChars="150"/>
        <w:rPr>
          <w:rFonts w:hint="eastAsia" w:ascii="宋体" w:hAnsi="宋体"/>
          <w:color w:val="auto"/>
          <w:szCs w:val="21"/>
          <w:highlight w:val="none"/>
        </w:rPr>
      </w:pPr>
      <w:r>
        <w:rPr>
          <w:rFonts w:hint="eastAsia" w:ascii="宋体" w:hAnsi="宋体"/>
          <w:color w:val="auto"/>
          <w:szCs w:val="21"/>
          <w:highlight w:val="none"/>
          <w:lang w:eastAsia="zh-CN"/>
        </w:rPr>
        <w:t>在已</w:t>
      </w:r>
      <w:r>
        <w:rPr>
          <w:rFonts w:hint="eastAsia" w:ascii="宋体" w:hAnsi="宋体"/>
          <w:color w:val="auto"/>
          <w:szCs w:val="21"/>
          <w:highlight w:val="none"/>
        </w:rPr>
        <w:t>过</w:t>
      </w:r>
      <w:r>
        <w:rPr>
          <w:rFonts w:hint="eastAsia" w:ascii="宋体" w:hAnsi="宋体"/>
          <w:color w:val="auto"/>
          <w:szCs w:val="21"/>
          <w:highlight w:val="none"/>
          <w:lang w:eastAsia="zh-CN"/>
        </w:rPr>
        <w:t>质</w:t>
      </w:r>
      <w:r>
        <w:rPr>
          <w:rFonts w:hint="eastAsia" w:ascii="宋体" w:hAnsi="宋体"/>
          <w:color w:val="auto"/>
          <w:szCs w:val="21"/>
          <w:highlight w:val="none"/>
        </w:rPr>
        <w:t>保</w:t>
      </w:r>
      <w:r>
        <w:rPr>
          <w:rFonts w:hint="eastAsia" w:ascii="宋体" w:hAnsi="宋体"/>
          <w:color w:val="auto"/>
          <w:szCs w:val="21"/>
          <w:highlight w:val="none"/>
          <w:lang w:eastAsia="zh-CN"/>
        </w:rPr>
        <w:t>期</w:t>
      </w:r>
      <w:r>
        <w:rPr>
          <w:rFonts w:hint="eastAsia" w:ascii="宋体" w:hAnsi="宋体"/>
          <w:color w:val="auto"/>
          <w:szCs w:val="21"/>
          <w:highlight w:val="none"/>
        </w:rPr>
        <w:t>的设备</w:t>
      </w:r>
      <w:r>
        <w:rPr>
          <w:rFonts w:hint="eastAsia" w:ascii="宋体" w:hAnsi="宋体"/>
          <w:color w:val="auto"/>
          <w:szCs w:val="21"/>
          <w:highlight w:val="none"/>
          <w:lang w:eastAsia="zh-CN"/>
        </w:rPr>
        <w:t>中，由</w:t>
      </w:r>
      <w:r>
        <w:rPr>
          <w:rFonts w:hint="eastAsia" w:ascii="宋体" w:hAnsi="宋体"/>
          <w:color w:val="auto"/>
          <w:szCs w:val="21"/>
          <w:highlight w:val="none"/>
        </w:rPr>
        <w:t>投标供应商负责维修维护及更换配件</w:t>
      </w:r>
      <w:r>
        <w:rPr>
          <w:rFonts w:hint="eastAsia" w:ascii="宋体" w:hAnsi="宋体"/>
          <w:color w:val="auto"/>
          <w:szCs w:val="21"/>
          <w:highlight w:val="none"/>
          <w:lang w:eastAsia="zh-CN"/>
        </w:rPr>
        <w:t>的设备范围仅包括电脑主机（</w:t>
      </w:r>
      <w:r>
        <w:rPr>
          <w:rFonts w:hint="eastAsia" w:ascii="宋体" w:hAnsi="宋体"/>
          <w:color w:val="auto"/>
          <w:szCs w:val="21"/>
          <w:highlight w:val="none"/>
          <w:lang w:val="en-US" w:eastAsia="zh-CN"/>
        </w:rPr>
        <w:t>CPU</w:t>
      </w:r>
      <w:r>
        <w:rPr>
          <w:rFonts w:hint="eastAsia" w:ascii="宋体" w:hAnsi="宋体"/>
          <w:color w:val="auto"/>
          <w:szCs w:val="21"/>
          <w:highlight w:val="none"/>
          <w:lang w:eastAsia="zh-CN"/>
        </w:rPr>
        <w:t>除外），显示器（液晶板除外），打印机（彩色打印头除外）、有线鼠标键盘。其维修及配件</w:t>
      </w:r>
      <w:r>
        <w:rPr>
          <w:rFonts w:hint="eastAsia" w:ascii="宋体" w:hAnsi="宋体"/>
          <w:color w:val="auto"/>
          <w:szCs w:val="21"/>
          <w:highlight w:val="none"/>
        </w:rPr>
        <w:t>费用包含在本项目中，</w:t>
      </w:r>
      <w:r>
        <w:rPr>
          <w:rFonts w:hint="eastAsia" w:ascii="宋体" w:hAnsi="宋体"/>
          <w:color w:val="auto"/>
          <w:szCs w:val="21"/>
          <w:highlight w:val="none"/>
          <w:lang w:eastAsia="zh-CN"/>
        </w:rPr>
        <w:t>中标</w:t>
      </w:r>
      <w:r>
        <w:rPr>
          <w:rFonts w:hint="eastAsia" w:ascii="宋体" w:hAnsi="宋体"/>
          <w:color w:val="auto"/>
          <w:szCs w:val="21"/>
          <w:highlight w:val="none"/>
        </w:rPr>
        <w:t>供应商不</w:t>
      </w:r>
      <w:r>
        <w:rPr>
          <w:rFonts w:hint="eastAsia" w:ascii="宋体" w:hAnsi="宋体"/>
          <w:color w:val="auto"/>
          <w:szCs w:val="21"/>
          <w:highlight w:val="none"/>
          <w:lang w:eastAsia="zh-CN"/>
        </w:rPr>
        <w:t>向采购人</w:t>
      </w:r>
      <w:r>
        <w:rPr>
          <w:rFonts w:hint="eastAsia" w:ascii="宋体" w:hAnsi="宋体"/>
          <w:color w:val="auto"/>
          <w:szCs w:val="21"/>
          <w:highlight w:val="none"/>
        </w:rPr>
        <w:t>另外收取</w:t>
      </w:r>
      <w:r>
        <w:rPr>
          <w:rFonts w:hint="eastAsia" w:ascii="宋体" w:hAnsi="宋体"/>
          <w:color w:val="auto"/>
          <w:szCs w:val="21"/>
          <w:highlight w:val="none"/>
          <w:lang w:eastAsia="zh-CN"/>
        </w:rPr>
        <w:t>费用</w:t>
      </w:r>
      <w:r>
        <w:rPr>
          <w:rFonts w:hint="eastAsia" w:ascii="宋体" w:hAnsi="宋体"/>
          <w:color w:val="auto"/>
          <w:szCs w:val="21"/>
          <w:highlight w:val="none"/>
        </w:rPr>
        <w:t>（人为损坏的不在本项目范围内）。</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其他过保的IT设备，包括电脑主机CPU、各类专业屏、显示器</w:t>
      </w:r>
      <w:r>
        <w:rPr>
          <w:rFonts w:hint="eastAsia" w:ascii="宋体" w:hAnsi="宋体"/>
          <w:color w:val="auto"/>
          <w:szCs w:val="21"/>
          <w:highlight w:val="none"/>
          <w:lang w:eastAsia="zh-CN"/>
        </w:rPr>
        <w:t>液晶板</w:t>
      </w:r>
      <w:r>
        <w:rPr>
          <w:rFonts w:hint="eastAsia" w:ascii="宋体" w:hAnsi="宋体" w:eastAsia="宋体" w:cs="Times New Roman"/>
          <w:color w:val="auto"/>
          <w:kern w:val="2"/>
          <w:sz w:val="21"/>
          <w:szCs w:val="21"/>
          <w:highlight w:val="none"/>
          <w:lang w:val="en-US" w:eastAsia="zh-CN" w:bidi="ar-SA"/>
        </w:rPr>
        <w:t>、打印机（彩色打印头、条码阅读器、条码扫描枪、扫描仪、平板电脑、数码相机、数码摄像机、高拍仪、LED屏、报价器、取号机、自助打印机，投影仪、电视机、电话机等由采购人另外询价维修并另外支付相关费用，本项目的中标供应商不负责维修，仅可提出维修建议。</w:t>
      </w:r>
    </w:p>
    <w:p>
      <w:pPr>
        <w:spacing w:line="360" w:lineRule="auto"/>
        <w:rPr>
          <w:rFonts w:hint="eastAsia" w:ascii="宋体" w:hAnsi="宋体"/>
          <w:b/>
          <w:bCs/>
          <w:color w:val="auto"/>
          <w:szCs w:val="21"/>
          <w:highlight w:val="none"/>
        </w:rPr>
      </w:pPr>
      <w:r>
        <w:rPr>
          <w:rFonts w:hint="eastAsia" w:ascii="宋体" w:hAnsi="宋体"/>
          <w:b/>
          <w:bCs/>
          <w:color w:val="auto"/>
          <w:szCs w:val="21"/>
          <w:highlight w:val="none"/>
        </w:rPr>
        <w:t>第二部分：打印机租赁</w:t>
      </w:r>
    </w:p>
    <w:p>
      <w:pPr>
        <w:spacing w:line="360" w:lineRule="auto"/>
        <w:rPr>
          <w:rFonts w:hint="eastAsia"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 xml:space="preserve"> </w:t>
      </w:r>
    </w:p>
    <w:p>
      <w:pPr>
        <w:pStyle w:val="2"/>
        <w:rPr>
          <w:rFonts w:hint="eastAsia" w:ascii="宋体" w:hAnsi="宋体" w:cs="宋体"/>
          <w:b/>
          <w:color w:val="auto"/>
          <w:szCs w:val="21"/>
          <w:highlight w:val="none"/>
          <w:lang w:val="en-US" w:eastAsia="zh-CN"/>
        </w:rPr>
      </w:pPr>
    </w:p>
    <w:p>
      <w:pPr>
        <w:pStyle w:val="2"/>
        <w:rPr>
          <w:rFonts w:hint="eastAsia" w:ascii="宋体" w:hAnsi="宋体" w:cs="宋体"/>
          <w:b/>
          <w:color w:val="auto"/>
          <w:szCs w:val="21"/>
          <w:highlight w:val="none"/>
          <w:lang w:val="en-US" w:eastAsia="zh-CN"/>
        </w:rPr>
      </w:pPr>
    </w:p>
    <w:p>
      <w:pPr>
        <w:spacing w:line="360" w:lineRule="auto"/>
        <w:rPr>
          <w:rFonts w:ascii="宋体" w:hAnsi="宋体"/>
          <w:color w:val="auto"/>
          <w:szCs w:val="21"/>
          <w:highlight w:val="none"/>
        </w:rPr>
      </w:pPr>
      <w:r>
        <w:rPr>
          <w:rFonts w:hint="eastAsia" w:ascii="宋体" w:hAnsi="宋体"/>
          <w:color w:val="auto"/>
          <w:szCs w:val="21"/>
          <w:highlight w:val="none"/>
        </w:rPr>
        <w:t xml:space="preserve">   租赁</w:t>
      </w:r>
      <w:r>
        <w:rPr>
          <w:rFonts w:hint="eastAsia" w:ascii="宋体" w:hAnsi="宋体"/>
          <w:b/>
          <w:bCs/>
          <w:color w:val="auto"/>
          <w:szCs w:val="21"/>
          <w:highlight w:val="none"/>
          <w:lang w:eastAsia="zh-CN"/>
        </w:rPr>
        <w:t>X</w:t>
      </w:r>
      <w:r>
        <w:rPr>
          <w:rFonts w:hint="eastAsia" w:ascii="宋体" w:hAnsi="宋体"/>
          <w:color w:val="auto"/>
          <w:szCs w:val="21"/>
          <w:highlight w:val="none"/>
        </w:rPr>
        <w:t>台黑白喷墨打印机、</w:t>
      </w:r>
      <w:r>
        <w:rPr>
          <w:rFonts w:hint="eastAsia" w:ascii="宋体" w:hAnsi="宋体"/>
          <w:b/>
          <w:bCs/>
          <w:color w:val="auto"/>
          <w:szCs w:val="21"/>
          <w:highlight w:val="none"/>
          <w:lang w:eastAsia="zh-CN"/>
        </w:rPr>
        <w:t>Y</w:t>
      </w:r>
      <w:r>
        <w:rPr>
          <w:rFonts w:hint="eastAsia" w:ascii="宋体" w:hAnsi="宋体"/>
          <w:color w:val="auto"/>
          <w:szCs w:val="21"/>
          <w:highlight w:val="none"/>
        </w:rPr>
        <w:t>台彩色喷墨打印机</w:t>
      </w:r>
      <w:r>
        <w:rPr>
          <w:rFonts w:hint="eastAsia" w:ascii="宋体" w:hAnsi="宋体"/>
          <w:color w:val="auto"/>
          <w:szCs w:val="21"/>
          <w:highlight w:val="none"/>
          <w:lang w:val="en-US" w:eastAsia="zh-CN"/>
        </w:rPr>
        <w:t>1型</w:t>
      </w:r>
      <w:r>
        <w:rPr>
          <w:rFonts w:hint="eastAsia" w:ascii="宋体" w:hAnsi="宋体"/>
          <w:color w:val="auto"/>
          <w:szCs w:val="21"/>
          <w:highlight w:val="none"/>
        </w:rPr>
        <w:t>、</w:t>
      </w:r>
      <w:r>
        <w:rPr>
          <w:rFonts w:hint="eastAsia" w:ascii="宋体" w:hAnsi="宋体"/>
          <w:b/>
          <w:bCs/>
          <w:color w:val="auto"/>
          <w:szCs w:val="21"/>
          <w:highlight w:val="none"/>
          <w:lang w:val="en-US" w:eastAsia="zh-CN"/>
        </w:rPr>
        <w:t>Z</w:t>
      </w:r>
      <w:r>
        <w:rPr>
          <w:rFonts w:hint="eastAsia" w:ascii="宋体" w:hAnsi="宋体"/>
          <w:color w:val="auto"/>
          <w:szCs w:val="21"/>
          <w:highlight w:val="none"/>
        </w:rPr>
        <w:t>台彩色喷墨打印机</w:t>
      </w:r>
      <w:r>
        <w:rPr>
          <w:rFonts w:hint="eastAsia" w:ascii="宋体" w:hAnsi="宋体"/>
          <w:color w:val="auto"/>
          <w:szCs w:val="21"/>
          <w:highlight w:val="none"/>
          <w:lang w:val="en-US" w:eastAsia="zh-CN"/>
        </w:rPr>
        <w:t>2型，</w:t>
      </w:r>
      <w:r>
        <w:rPr>
          <w:rFonts w:hint="eastAsia" w:ascii="宋体" w:hAnsi="宋体"/>
          <w:b/>
          <w:bCs/>
          <w:color w:val="auto"/>
          <w:szCs w:val="21"/>
          <w:highlight w:val="none"/>
          <w:lang w:val="en-US" w:eastAsia="zh-CN"/>
        </w:rPr>
        <w:t>W</w:t>
      </w:r>
      <w:r>
        <w:rPr>
          <w:rFonts w:hint="eastAsia" w:ascii="宋体" w:hAnsi="宋体"/>
          <w:color w:val="auto"/>
          <w:szCs w:val="21"/>
          <w:highlight w:val="none"/>
        </w:rPr>
        <w:t>台黑白网络激光打印机，</w:t>
      </w:r>
      <w:r>
        <w:rPr>
          <w:rFonts w:hint="eastAsia" w:cs="Courier New"/>
          <w:color w:val="auto"/>
          <w:szCs w:val="21"/>
          <w:highlight w:val="none"/>
          <w:lang w:bidi="ar"/>
        </w:rPr>
        <w:t>供应商需提供租赁打印机、备机及耗材，</w:t>
      </w:r>
      <w:r>
        <w:rPr>
          <w:rFonts w:hint="eastAsia" w:ascii="宋体" w:hAnsi="宋体"/>
          <w:color w:val="auto"/>
          <w:szCs w:val="21"/>
          <w:highlight w:val="none"/>
        </w:rPr>
        <w:t>租赁期</w:t>
      </w:r>
      <w:r>
        <w:rPr>
          <w:rFonts w:hint="eastAsia" w:ascii="宋体" w:hAnsi="宋体"/>
          <w:b/>
          <w:bCs/>
          <w:color w:val="auto"/>
          <w:szCs w:val="21"/>
          <w:highlight w:val="none"/>
        </w:rPr>
        <w:t>12个月</w:t>
      </w:r>
      <w:r>
        <w:rPr>
          <w:rFonts w:hint="eastAsia" w:ascii="宋体" w:hAnsi="宋体"/>
          <w:color w:val="auto"/>
          <w:szCs w:val="21"/>
          <w:highlight w:val="none"/>
        </w:rPr>
        <w:t>，根据采购人少纸化项目实施进程，采购人可按实际核定和动态调整打印机租赁数量，可以减少本项目租赁打印机的数量，费用按实际租赁的打印机数量进行结算。</w:t>
      </w:r>
    </w:p>
    <w:p>
      <w:pPr>
        <w:spacing w:line="360" w:lineRule="auto"/>
        <w:rPr>
          <w:rFonts w:ascii="宋体" w:hAnsi="宋体"/>
          <w:color w:val="auto"/>
          <w:szCs w:val="21"/>
          <w:highlight w:val="none"/>
        </w:rPr>
      </w:pPr>
    </w:p>
    <w:p>
      <w:pPr>
        <w:pStyle w:val="484"/>
        <w:numPr>
          <w:ilvl w:val="0"/>
          <w:numId w:val="7"/>
        </w:numPr>
        <w:adjustRightInd w:val="0"/>
        <w:snapToGrid w:val="0"/>
        <w:spacing w:line="360" w:lineRule="auto"/>
        <w:ind w:firstLineChars="0"/>
        <w:jc w:val="both"/>
        <w:textAlignment w:val="baseline"/>
        <w:outlineLvl w:val="1"/>
        <w:rPr>
          <w:rFonts w:ascii="宋体" w:hAnsi="宋体" w:cs="Courier New"/>
          <w:b/>
          <w:color w:val="auto"/>
          <w:kern w:val="2"/>
          <w:sz w:val="24"/>
          <w:szCs w:val="24"/>
          <w:highlight w:val="none"/>
        </w:rPr>
      </w:pPr>
      <w:r>
        <w:rPr>
          <w:rFonts w:ascii="宋体" w:hAnsi="宋体" w:cs="Courier New"/>
          <w:b/>
          <w:color w:val="auto"/>
          <w:kern w:val="2"/>
          <w:sz w:val="24"/>
          <w:szCs w:val="24"/>
          <w:highlight w:val="none"/>
        </w:rPr>
        <w:t>技术要求</w:t>
      </w:r>
    </w:p>
    <w:p>
      <w:pPr>
        <w:pStyle w:val="484"/>
        <w:adjustRightInd w:val="0"/>
        <w:snapToGrid w:val="0"/>
        <w:spacing w:line="360" w:lineRule="auto"/>
        <w:ind w:left="-141" w:firstLine="0" w:firstLineChars="0"/>
        <w:jc w:val="both"/>
        <w:textAlignment w:val="baseline"/>
        <w:outlineLvl w:val="1"/>
        <w:rPr>
          <w:rFonts w:ascii="宋体" w:hAnsi="宋体" w:cs="Courier New"/>
          <w:b/>
          <w:color w:val="auto"/>
          <w:kern w:val="2"/>
          <w:sz w:val="24"/>
          <w:szCs w:val="24"/>
          <w:highlight w:val="none"/>
        </w:rPr>
      </w:pPr>
      <w:r>
        <w:rPr>
          <w:rFonts w:hint="eastAsia" w:ascii="宋体" w:hAnsi="宋体" w:cs="Courier New"/>
          <w:b/>
          <w:color w:val="auto"/>
          <w:kern w:val="2"/>
          <w:sz w:val="24"/>
          <w:szCs w:val="24"/>
          <w:highlight w:val="none"/>
        </w:rPr>
        <w:t>第一部分：</w:t>
      </w:r>
      <w:r>
        <w:rPr>
          <w:rFonts w:hint="eastAsia"/>
          <w:b/>
          <w:bCs/>
          <w:color w:val="auto"/>
          <w:sz w:val="24"/>
          <w:szCs w:val="24"/>
          <w:highlight w:val="none"/>
        </w:rPr>
        <w:t>桌面设备驻点人员运维服务</w:t>
      </w:r>
    </w:p>
    <w:p>
      <w:pPr>
        <w:pStyle w:val="5"/>
        <w:numPr>
          <w:ilvl w:val="0"/>
          <w:numId w:val="8"/>
        </w:numPr>
        <w:rPr>
          <w:color w:val="auto"/>
          <w:highlight w:val="none"/>
        </w:rPr>
      </w:pPr>
      <w:r>
        <w:rPr>
          <w:rFonts w:hint="eastAsia"/>
          <w:color w:val="auto"/>
          <w:highlight w:val="none"/>
        </w:rPr>
        <w:t>项目总体要求</w:t>
      </w:r>
    </w:p>
    <w:p>
      <w:pPr>
        <w:spacing w:line="360" w:lineRule="auto"/>
        <w:ind w:firstLine="420" w:firstLineChars="200"/>
        <w:rPr>
          <w:rFonts w:ascii="宋体" w:hAnsi="宋体" w:cs="Calibri"/>
          <w:color w:val="auto"/>
          <w:szCs w:val="21"/>
          <w:highlight w:val="none"/>
          <w:lang w:bidi="en-US"/>
        </w:rPr>
      </w:pPr>
      <w:r>
        <w:rPr>
          <w:rFonts w:hint="eastAsia" w:ascii="宋体" w:hAnsi="宋体" w:cs="Calibri"/>
          <w:color w:val="auto"/>
          <w:szCs w:val="21"/>
          <w:highlight w:val="none"/>
          <w:lang w:bidi="en-US"/>
        </w:rPr>
        <w:t>本项目</w:t>
      </w:r>
      <w:r>
        <w:rPr>
          <w:rFonts w:hint="eastAsia" w:ascii="宋体" w:hAnsi="宋体" w:cs="宋体"/>
          <w:color w:val="auto"/>
          <w:szCs w:val="21"/>
          <w:highlight w:val="none"/>
        </w:rPr>
        <w:t>要求投标供应商必须提供</w:t>
      </w:r>
      <w:r>
        <w:rPr>
          <w:rFonts w:hint="eastAsia" w:ascii="宋体" w:hAnsi="宋体" w:cs="Calibri"/>
          <w:color w:val="auto"/>
          <w:szCs w:val="21"/>
          <w:highlight w:val="none"/>
          <w:lang w:bidi="en-US"/>
        </w:rPr>
        <w:t>整体运维服务，包含</w:t>
      </w:r>
      <w:bookmarkStart w:id="0" w:name="OLE_LINK7"/>
      <w:bookmarkStart w:id="1" w:name="OLE_LINK22"/>
      <w:r>
        <w:rPr>
          <w:rFonts w:hint="eastAsia" w:ascii="宋体" w:hAnsi="宋体" w:cs="Calibri"/>
          <w:color w:val="auto"/>
          <w:szCs w:val="21"/>
          <w:highlight w:val="none"/>
          <w:lang w:bidi="en-US"/>
        </w:rPr>
        <w:t>桌面设备维护</w:t>
      </w:r>
      <w:bookmarkEnd w:id="0"/>
      <w:bookmarkEnd w:id="1"/>
      <w:r>
        <w:rPr>
          <w:rFonts w:hint="eastAsia" w:ascii="宋体" w:hAnsi="宋体" w:cs="Calibri"/>
          <w:color w:val="auto"/>
          <w:szCs w:val="21"/>
          <w:highlight w:val="none"/>
          <w:lang w:bidi="en-US"/>
        </w:rPr>
        <w:t>，要求提供</w:t>
      </w:r>
      <w:r>
        <w:rPr>
          <w:rFonts w:hint="eastAsia" w:ascii="宋体" w:hAnsi="宋体" w:cs="Calibri"/>
          <w:b/>
          <w:bCs/>
          <w:color w:val="auto"/>
          <w:szCs w:val="21"/>
          <w:highlight w:val="none"/>
          <w:lang w:val="en-US" w:eastAsia="zh-CN" w:bidi="en-US"/>
        </w:rPr>
        <w:t>2</w:t>
      </w:r>
      <w:r>
        <w:rPr>
          <w:rFonts w:hint="eastAsia" w:ascii="宋体" w:hAnsi="宋体" w:cs="Calibri"/>
          <w:color w:val="auto"/>
          <w:szCs w:val="21"/>
          <w:highlight w:val="none"/>
          <w:lang w:bidi="en-US"/>
        </w:rPr>
        <w:t>名</w:t>
      </w:r>
      <w:r>
        <w:rPr>
          <w:rFonts w:hint="eastAsia" w:ascii="宋体" w:hAnsi="宋体"/>
          <w:color w:val="auto"/>
          <w:szCs w:val="21"/>
          <w:highlight w:val="none"/>
        </w:rPr>
        <w:t>运维技术人员提供</w:t>
      </w:r>
      <w:r>
        <w:rPr>
          <w:rFonts w:hint="eastAsia" w:ascii="宋体" w:hAnsi="宋体"/>
          <w:color w:val="auto"/>
          <w:szCs w:val="21"/>
          <w:highlight w:val="none"/>
          <w:lang w:eastAsia="zh-CN"/>
        </w:rPr>
        <w:t>运维服务</w:t>
      </w:r>
      <w:r>
        <w:rPr>
          <w:rFonts w:hint="eastAsia" w:ascii="宋体" w:hAnsi="宋体" w:cs="Calibri"/>
          <w:color w:val="auto"/>
          <w:szCs w:val="21"/>
          <w:highlight w:val="none"/>
          <w:lang w:eastAsia="zh-CN" w:bidi="en-US"/>
        </w:rPr>
        <w:t>。</w:t>
      </w:r>
      <w:r>
        <w:rPr>
          <w:rFonts w:hint="eastAsia" w:ascii="宋体" w:hAnsi="宋体"/>
          <w:color w:val="auto"/>
          <w:szCs w:val="21"/>
          <w:highlight w:val="none"/>
          <w:lang w:eastAsia="zh-CN"/>
        </w:rPr>
        <w:br w:type="textWrapping"/>
      </w:r>
      <w:r>
        <w:rPr>
          <w:rFonts w:hint="eastAsia" w:ascii="宋体" w:hAnsi="宋体" w:cs="Calibri"/>
          <w:color w:val="auto"/>
          <w:szCs w:val="21"/>
          <w:highlight w:val="none"/>
          <w:lang w:bidi="en-US"/>
        </w:rPr>
        <w:t>其中：</w:t>
      </w:r>
    </w:p>
    <w:p>
      <w:pPr>
        <w:spacing w:line="360" w:lineRule="auto"/>
        <w:ind w:firstLine="420" w:firstLineChars="200"/>
        <w:rPr>
          <w:rFonts w:hint="eastAsia" w:ascii="宋体" w:hAnsi="宋体" w:cs="Calibri"/>
          <w:color w:val="auto"/>
          <w:szCs w:val="21"/>
          <w:highlight w:val="none"/>
          <w:lang w:bidi="en-US"/>
        </w:rPr>
      </w:pPr>
      <w:r>
        <w:rPr>
          <w:rFonts w:hint="eastAsia" w:ascii="宋体" w:hAnsi="宋体" w:cs="Calibri"/>
          <w:color w:val="auto"/>
          <w:szCs w:val="21"/>
          <w:highlight w:val="none"/>
          <w:lang w:bidi="en-US"/>
        </w:rPr>
        <w:t>每周一至周五：8：00－17：00，至少提供</w:t>
      </w:r>
      <w:r>
        <w:rPr>
          <w:rFonts w:hint="eastAsia" w:ascii="宋体" w:hAnsi="宋体" w:cs="Calibri"/>
          <w:b/>
          <w:bCs/>
          <w:color w:val="auto"/>
          <w:szCs w:val="21"/>
          <w:highlight w:val="none"/>
          <w:lang w:val="en-US" w:eastAsia="zh-CN" w:bidi="en-US"/>
        </w:rPr>
        <w:t>2</w:t>
      </w:r>
      <w:r>
        <w:rPr>
          <w:rFonts w:hint="eastAsia" w:ascii="宋体" w:hAnsi="宋体" w:cs="Calibri"/>
          <w:b/>
          <w:bCs/>
          <w:color w:val="auto"/>
          <w:szCs w:val="21"/>
          <w:highlight w:val="none"/>
          <w:lang w:bidi="en-US"/>
        </w:rPr>
        <w:t>名</w:t>
      </w:r>
      <w:r>
        <w:rPr>
          <w:rFonts w:hint="eastAsia" w:ascii="宋体" w:hAnsi="宋体"/>
          <w:color w:val="auto"/>
          <w:szCs w:val="21"/>
          <w:highlight w:val="none"/>
        </w:rPr>
        <w:t>驻点运维技术人员</w:t>
      </w:r>
      <w:r>
        <w:rPr>
          <w:rFonts w:hint="eastAsia" w:ascii="宋体" w:hAnsi="宋体" w:cs="Calibri"/>
          <w:color w:val="auto"/>
          <w:szCs w:val="21"/>
          <w:highlight w:val="none"/>
          <w:lang w:bidi="en-US"/>
        </w:rPr>
        <w:t>在</w:t>
      </w:r>
      <w:r>
        <w:rPr>
          <w:rFonts w:hint="eastAsia" w:ascii="宋体" w:hAnsi="宋体" w:cs="Calibri"/>
          <w:color w:val="auto"/>
          <w:szCs w:val="21"/>
          <w:highlight w:val="none"/>
          <w:lang w:eastAsia="zh-CN" w:bidi="en-US"/>
        </w:rPr>
        <w:t>岗</w:t>
      </w:r>
      <w:r>
        <w:rPr>
          <w:rFonts w:hint="eastAsia" w:ascii="宋体" w:hAnsi="宋体" w:cs="Calibri"/>
          <w:color w:val="auto"/>
          <w:szCs w:val="21"/>
          <w:highlight w:val="none"/>
          <w:lang w:bidi="en-US"/>
        </w:rPr>
        <w:t>驻点服务。</w:t>
      </w:r>
    </w:p>
    <w:p>
      <w:pPr>
        <w:pStyle w:val="2"/>
        <w:ind w:left="0" w:leftChars="0" w:firstLine="0" w:firstLineChars="0"/>
        <w:rPr>
          <w:rFonts w:hint="default" w:eastAsiaTheme="minorEastAsia"/>
          <w:color w:val="auto"/>
          <w:highlight w:val="none"/>
          <w:lang w:val="en-US" w:eastAsia="zh-CN"/>
        </w:rPr>
      </w:pPr>
      <w:r>
        <w:rPr>
          <w:rFonts w:hint="eastAsia"/>
          <w:color w:val="auto"/>
          <w:highlight w:val="none"/>
          <w:lang w:val="en-US" w:eastAsia="zh-CN"/>
        </w:rPr>
        <w:t xml:space="preserve">    每周六及周日：8：00－17：00，至少提供1名驻点运维技术人员在岗驻点服务。</w:t>
      </w:r>
    </w:p>
    <w:p>
      <w:pPr>
        <w:spacing w:line="360" w:lineRule="auto"/>
        <w:ind w:firstLine="420" w:firstLineChars="200"/>
        <w:rPr>
          <w:rFonts w:ascii="宋体" w:hAnsi="宋体" w:cs="Calibri"/>
          <w:color w:val="auto"/>
          <w:szCs w:val="21"/>
          <w:highlight w:val="none"/>
          <w:lang w:bidi="en-US"/>
        </w:rPr>
      </w:pPr>
      <w:r>
        <w:rPr>
          <w:rFonts w:hint="eastAsia" w:ascii="宋体" w:hAnsi="宋体" w:cs="Calibri"/>
          <w:color w:val="auto"/>
          <w:szCs w:val="21"/>
          <w:highlight w:val="none"/>
          <w:lang w:bidi="en-US"/>
        </w:rPr>
        <w:t>国家法定节假日根据采购方运营情况照常提供驻点服务。</w:t>
      </w:r>
    </w:p>
    <w:p>
      <w:pPr>
        <w:pStyle w:val="5"/>
        <w:numPr>
          <w:ilvl w:val="0"/>
          <w:numId w:val="8"/>
        </w:numPr>
        <w:rPr>
          <w:color w:val="auto"/>
          <w:highlight w:val="none"/>
        </w:rPr>
      </w:pPr>
      <w:r>
        <w:rPr>
          <w:rFonts w:hint="eastAsia"/>
          <w:color w:val="auto"/>
          <w:highlight w:val="none"/>
        </w:rPr>
        <w:t>驻点服务工期</w:t>
      </w:r>
    </w:p>
    <w:p>
      <w:pPr>
        <w:ind w:firstLine="420" w:firstLineChars="200"/>
        <w:rPr>
          <w:rFonts w:ascii="宋体" w:hAnsi="宋体" w:cs="Calibri"/>
          <w:color w:val="auto"/>
          <w:highlight w:val="none"/>
          <w:lang w:bidi="en-US"/>
        </w:rPr>
      </w:pPr>
      <w:r>
        <w:rPr>
          <w:rFonts w:hint="eastAsia" w:ascii="宋体" w:hAnsi="宋体"/>
          <w:color w:val="auto"/>
          <w:highlight w:val="none"/>
        </w:rPr>
        <w:t>驻点服务工期要求：签订合同之日起</w:t>
      </w:r>
      <w:r>
        <w:rPr>
          <w:rFonts w:hint="eastAsia" w:ascii="宋体" w:hAnsi="宋体"/>
          <w:b/>
          <w:bCs/>
          <w:color w:val="auto"/>
          <w:highlight w:val="none"/>
          <w:lang w:val="en-US" w:eastAsia="zh-CN"/>
        </w:rPr>
        <w:t>2</w:t>
      </w:r>
      <w:r>
        <w:rPr>
          <w:rFonts w:hint="eastAsia" w:ascii="宋体" w:hAnsi="宋体"/>
          <w:b/>
          <w:bCs/>
          <w:color w:val="auto"/>
          <w:highlight w:val="none"/>
        </w:rPr>
        <w:t>年。</w:t>
      </w:r>
    </w:p>
    <w:p>
      <w:pPr>
        <w:pStyle w:val="5"/>
        <w:numPr>
          <w:ilvl w:val="0"/>
          <w:numId w:val="8"/>
        </w:numPr>
        <w:rPr>
          <w:color w:val="auto"/>
          <w:highlight w:val="none"/>
        </w:rPr>
      </w:pPr>
      <w:r>
        <w:rPr>
          <w:rFonts w:hint="eastAsia"/>
          <w:color w:val="auto"/>
          <w:highlight w:val="none"/>
        </w:rPr>
        <w:t>详细</w:t>
      </w:r>
      <w:r>
        <w:rPr>
          <w:rFonts w:hint="eastAsia"/>
          <w:color w:val="auto"/>
          <w:highlight w:val="none"/>
          <w:lang w:eastAsia="zh-CN"/>
        </w:rPr>
        <w:t>服务要求</w:t>
      </w:r>
    </w:p>
    <w:p>
      <w:pPr>
        <w:pStyle w:val="6"/>
        <w:spacing w:before="0" w:after="0"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3.1驻点运维技术人员的要求</w:t>
      </w:r>
    </w:p>
    <w:p>
      <w:pPr>
        <w:spacing w:line="360" w:lineRule="auto"/>
        <w:ind w:firstLine="210" w:firstLineChars="100"/>
        <w:rPr>
          <w:rFonts w:ascii="宋体" w:hAnsi="宋体"/>
          <w:color w:val="auto"/>
          <w:szCs w:val="21"/>
          <w:highlight w:val="none"/>
        </w:rPr>
      </w:pPr>
      <w:r>
        <w:rPr>
          <w:rFonts w:hint="eastAsia" w:ascii="宋体" w:hAnsi="宋体"/>
          <w:bCs/>
          <w:color w:val="auto"/>
          <w:szCs w:val="21"/>
          <w:highlight w:val="none"/>
        </w:rPr>
        <w:t>3.1.1投标供应商提供驻点运维技术人员：投标供应商在与采购人签订合同生效之日起，提供</w:t>
      </w:r>
      <w:r>
        <w:rPr>
          <w:rFonts w:hint="eastAsia" w:ascii="宋体" w:hAnsi="宋体"/>
          <w:bCs/>
          <w:color w:val="auto"/>
          <w:szCs w:val="21"/>
          <w:highlight w:val="none"/>
          <w:lang w:val="en-US" w:eastAsia="zh-CN"/>
        </w:rPr>
        <w:t>2</w:t>
      </w:r>
      <w:r>
        <w:rPr>
          <w:rFonts w:hint="eastAsia" w:ascii="宋体" w:hAnsi="宋体"/>
          <w:bCs/>
          <w:color w:val="auto"/>
          <w:szCs w:val="21"/>
          <w:highlight w:val="none"/>
        </w:rPr>
        <w:t>名运维技术人员提供驻点服务。</w:t>
      </w:r>
    </w:p>
    <w:p>
      <w:pPr>
        <w:spacing w:line="360" w:lineRule="auto"/>
        <w:ind w:firstLine="210" w:firstLineChars="100"/>
        <w:rPr>
          <w:rFonts w:ascii="宋体" w:hAnsi="宋体" w:cs="Calibri"/>
          <w:bCs/>
          <w:color w:val="auto"/>
          <w:szCs w:val="21"/>
          <w:highlight w:val="none"/>
          <w:lang w:bidi="en-US"/>
        </w:rPr>
      </w:pPr>
      <w:r>
        <w:rPr>
          <w:rFonts w:hint="eastAsia" w:ascii="宋体" w:hAnsi="宋体" w:cs="Calibri"/>
          <w:bCs/>
          <w:color w:val="auto"/>
          <w:szCs w:val="21"/>
          <w:highlight w:val="none"/>
          <w:lang w:bidi="en-US"/>
        </w:rPr>
        <w:t>3.1.2要求投标供应商提供的驻点服务人员</w:t>
      </w:r>
      <w:r>
        <w:rPr>
          <w:rFonts w:hint="eastAsia" w:ascii="宋体" w:hAnsi="宋体" w:cs="Calibri"/>
          <w:bCs/>
          <w:color w:val="auto"/>
          <w:szCs w:val="21"/>
          <w:highlight w:val="none"/>
          <w:lang w:val="en-US" w:eastAsia="zh-CN" w:bidi="en-US"/>
        </w:rPr>
        <w:t>2</w:t>
      </w:r>
      <w:r>
        <w:rPr>
          <w:rFonts w:hint="eastAsia" w:ascii="宋体" w:hAnsi="宋体" w:cs="Calibri"/>
          <w:bCs/>
          <w:color w:val="auto"/>
          <w:szCs w:val="21"/>
          <w:highlight w:val="none"/>
          <w:lang w:bidi="en-US"/>
        </w:rPr>
        <w:t>位</w:t>
      </w:r>
      <w:r>
        <w:rPr>
          <w:rFonts w:hint="eastAsia" w:ascii="宋体" w:hAnsi="宋体" w:cs="Calibri"/>
          <w:bCs/>
          <w:color w:val="auto"/>
          <w:szCs w:val="21"/>
          <w:highlight w:val="none"/>
          <w:lang w:eastAsia="zh-CN" w:bidi="en-US"/>
        </w:rPr>
        <w:t>均</w:t>
      </w:r>
      <w:r>
        <w:rPr>
          <w:rFonts w:hint="eastAsia" w:ascii="宋体" w:hAnsi="宋体" w:cs="Calibri"/>
          <w:bCs/>
          <w:color w:val="auto"/>
          <w:szCs w:val="21"/>
          <w:highlight w:val="none"/>
          <w:lang w:bidi="en-US"/>
        </w:rPr>
        <w:t>具有运维服务</w:t>
      </w:r>
      <w:r>
        <w:rPr>
          <w:rFonts w:hint="eastAsia" w:ascii="宋体" w:hAnsi="宋体" w:cs="Calibri"/>
          <w:bCs/>
          <w:color w:val="auto"/>
          <w:szCs w:val="21"/>
          <w:highlight w:val="none"/>
          <w:lang w:eastAsia="zh-CN" w:bidi="en-US"/>
        </w:rPr>
        <w:t>类</w:t>
      </w:r>
      <w:r>
        <w:rPr>
          <w:rFonts w:hint="eastAsia" w:ascii="宋体" w:hAnsi="宋体" w:cs="Calibri"/>
          <w:bCs/>
          <w:color w:val="auto"/>
          <w:szCs w:val="21"/>
          <w:highlight w:val="none"/>
          <w:lang w:bidi="en-US"/>
        </w:rPr>
        <w:t>的相关证书。</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3.1.3本项目要求投标供应商不得随意更换驻点运维技术人员，如需更换，必须在更换前一个月向采购人提出书面申请，采购人同意并且培训试用后才能更换。</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3.1.4驻点运维技术人员必须穿着统一服装，佩戴胸卡，衣着整齐，由采购人进行考勤，投标供应商在每个月底提供下个月的驻点运维技术人员的排班表，若在一个月内超过2次考勤抽查不实（考勤抽查包含但不限于：正常服务时间内驻点运维技术人员是否在工作岗位、驻场人员是否按要求在任务或待命状态），将对投标供应商进行绩效扣罚。</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3.1.5遵守采购人的规章制度，维修维护工作不能影响采购人的正常运营秩序。</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3.1.6驻点运维响应方式包括服务热线电话支持、现场维护服务。驻点人员在接到服务请求须立即响应,10分钟内到达到故障现场，1小时</w:t>
      </w:r>
      <w:r>
        <w:rPr>
          <w:rFonts w:ascii="宋体" w:hAnsi="宋体"/>
          <w:color w:val="auto"/>
          <w:szCs w:val="21"/>
          <w:highlight w:val="none"/>
        </w:rPr>
        <w:t>内</w:t>
      </w:r>
      <w:r>
        <w:rPr>
          <w:rFonts w:hint="eastAsia" w:ascii="宋体" w:hAnsi="宋体"/>
          <w:color w:val="auto"/>
          <w:szCs w:val="21"/>
          <w:highlight w:val="none"/>
        </w:rPr>
        <w:t>排除和解决故障。</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3.1.7投标供应商驻点运维技术人员至少具有以下组成规模：</w:t>
      </w:r>
      <w:r>
        <w:rPr>
          <w:rFonts w:hint="eastAsia" w:ascii="宋体" w:hAnsi="宋体"/>
          <w:b/>
          <w:bCs/>
          <w:color w:val="auto"/>
          <w:szCs w:val="21"/>
          <w:highlight w:val="none"/>
        </w:rPr>
        <w:t>组长1名，技术</w:t>
      </w:r>
      <w:r>
        <w:rPr>
          <w:rFonts w:hint="default" w:ascii="宋体" w:hAnsi="宋体"/>
          <w:b/>
          <w:bCs/>
          <w:color w:val="auto"/>
          <w:szCs w:val="21"/>
          <w:highlight w:val="none"/>
        </w:rPr>
        <w:t>员</w:t>
      </w:r>
      <w:r>
        <w:rPr>
          <w:rFonts w:hint="eastAsia" w:ascii="宋体" w:hAnsi="宋体"/>
          <w:b/>
          <w:bCs/>
          <w:color w:val="auto"/>
          <w:szCs w:val="21"/>
          <w:highlight w:val="none"/>
        </w:rPr>
        <w:t>1名。</w:t>
      </w:r>
    </w:p>
    <w:tbl>
      <w:tblPr>
        <w:tblStyle w:val="45"/>
        <w:tblW w:w="500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85"/>
        <w:gridCol w:w="5392"/>
        <w:gridCol w:w="15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832" w:type="pct"/>
            <w:tcBorders>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bookmarkStart w:id="2" w:name="_Hlk200124159"/>
            <w:r>
              <w:rPr>
                <w:rFonts w:hint="eastAsia" w:ascii="宋体" w:hAnsi="宋体"/>
                <w:color w:val="auto"/>
                <w:highlight w:val="none"/>
              </w:rPr>
              <w:t>组长</w:t>
            </w:r>
          </w:p>
        </w:tc>
        <w:tc>
          <w:tcPr>
            <w:tcW w:w="3237" w:type="pct"/>
            <w:tcBorders>
              <w:left w:val="single" w:color="000000" w:sz="6" w:space="0"/>
              <w:bottom w:val="single" w:color="000000" w:sz="6" w:space="0"/>
              <w:right w:val="single" w:color="000000" w:sz="6" w:space="0"/>
            </w:tcBorders>
          </w:tcPr>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要求</w:t>
            </w:r>
            <w:r>
              <w:rPr>
                <w:rFonts w:hint="default" w:ascii="宋体" w:hAnsi="宋体"/>
                <w:color w:val="auto"/>
                <w:highlight w:val="none"/>
              </w:rPr>
              <w:t>大专或以上学历</w:t>
            </w:r>
            <w:r>
              <w:rPr>
                <w:rFonts w:hint="eastAsia" w:ascii="宋体" w:hAnsi="宋体"/>
                <w:color w:val="auto"/>
                <w:highlight w:val="none"/>
              </w:rPr>
              <w:t>，要求具有五年或以上从事医疗行业的相关工作经验，熟悉执行 ITSS 服务体系</w:t>
            </w:r>
            <w:r>
              <w:rPr>
                <w:rFonts w:hint="default" w:ascii="宋体" w:hAnsi="宋体"/>
                <w:color w:val="auto"/>
                <w:highlight w:val="none"/>
              </w:rPr>
              <w:t>流程。熟悉维保工作内容、业务环境、服务的流程等，具备丰富的现场管理经验和计算机技术相关技能、培训能力，能保证现场人员实现高效服务质量的能力和经验。</w:t>
            </w:r>
          </w:p>
        </w:tc>
        <w:tc>
          <w:tcPr>
            <w:tcW w:w="930" w:type="pct"/>
            <w:tcBorders>
              <w:left w:val="single" w:color="000000" w:sz="6" w:space="0"/>
              <w:bottom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1名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5" w:hRule="atLeast"/>
        </w:trPr>
        <w:tc>
          <w:tcPr>
            <w:tcW w:w="832" w:type="pct"/>
            <w:tcBorders>
              <w:top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bookmarkStart w:id="3" w:name="服务台人员（驻场）"/>
            <w:bookmarkEnd w:id="3"/>
            <w:bookmarkStart w:id="4" w:name="维护工程师（驻场）"/>
            <w:bookmarkEnd w:id="4"/>
            <w:r>
              <w:rPr>
                <w:rFonts w:hint="default" w:ascii="宋体" w:hAnsi="宋体"/>
                <w:color w:val="auto"/>
                <w:highlight w:val="none"/>
              </w:rPr>
              <w:t>维护工程师</w:t>
            </w:r>
          </w:p>
        </w:tc>
        <w:tc>
          <w:tcPr>
            <w:tcW w:w="3237" w:type="pct"/>
            <w:tcBorders>
              <w:top w:val="single" w:color="000000" w:sz="6" w:space="0"/>
              <w:left w:val="single" w:color="000000" w:sz="6" w:space="0"/>
              <w:right w:val="single" w:color="000000" w:sz="6" w:space="0"/>
            </w:tcBorders>
          </w:tcPr>
          <w:p>
            <w:pPr>
              <w:keepNext w:val="0"/>
              <w:keepLines w:val="0"/>
              <w:suppressLineNumbers w:val="0"/>
              <w:spacing w:before="0" w:beforeAutospacing="0" w:after="0" w:afterAutospacing="0" w:line="360" w:lineRule="auto"/>
              <w:ind w:left="0" w:right="0"/>
              <w:rPr>
                <w:rFonts w:hint="default" w:ascii="宋体" w:hAnsi="宋体"/>
                <w:color w:val="auto"/>
                <w:highlight w:val="none"/>
              </w:rPr>
            </w:pPr>
            <w:bookmarkStart w:id="5" w:name="大专或以上学历毕业，并具有1年或以上的电脑打印机维护工作经验。至少2人具有现场硬"/>
            <w:bookmarkEnd w:id="5"/>
            <w:r>
              <w:rPr>
                <w:rFonts w:hint="eastAsia" w:ascii="宋体" w:hAnsi="宋体"/>
                <w:color w:val="auto"/>
                <w:highlight w:val="none"/>
              </w:rPr>
              <w:t>要求</w:t>
            </w:r>
            <w:r>
              <w:rPr>
                <w:rFonts w:hint="default" w:ascii="宋体" w:hAnsi="宋体"/>
                <w:color w:val="auto"/>
                <w:highlight w:val="none"/>
              </w:rPr>
              <w:t>大专或以上学历，</w:t>
            </w:r>
            <w:r>
              <w:rPr>
                <w:rFonts w:hint="eastAsia" w:ascii="宋体" w:hAnsi="宋体"/>
                <w:color w:val="auto"/>
                <w:highlight w:val="none"/>
              </w:rPr>
              <w:t>至少</w:t>
            </w:r>
            <w:r>
              <w:rPr>
                <w:rFonts w:hint="default" w:ascii="宋体" w:hAnsi="宋体"/>
                <w:color w:val="auto"/>
                <w:highlight w:val="none"/>
              </w:rPr>
              <w:t>具有</w:t>
            </w:r>
            <w:r>
              <w:rPr>
                <w:rFonts w:hint="eastAsia" w:ascii="宋体" w:hAnsi="宋体"/>
                <w:color w:val="auto"/>
                <w:highlight w:val="none"/>
              </w:rPr>
              <w:t>2</w:t>
            </w:r>
            <w:r>
              <w:rPr>
                <w:rFonts w:hint="default" w:ascii="宋体" w:hAnsi="宋体"/>
                <w:color w:val="auto"/>
                <w:highlight w:val="none"/>
              </w:rPr>
              <w:t>年或以上的</w:t>
            </w:r>
            <w:r>
              <w:rPr>
                <w:rFonts w:hint="eastAsia" w:ascii="宋体" w:hAnsi="宋体"/>
                <w:color w:val="auto"/>
                <w:highlight w:val="none"/>
              </w:rPr>
              <w:t>桌面设备</w:t>
            </w:r>
            <w:r>
              <w:rPr>
                <w:rFonts w:hint="default" w:ascii="宋体" w:hAnsi="宋体"/>
                <w:color w:val="auto"/>
                <w:highlight w:val="none"/>
              </w:rPr>
              <w:t>维护工作经验。</w:t>
            </w:r>
          </w:p>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具有ITSS证书</w:t>
            </w:r>
          </w:p>
        </w:tc>
        <w:tc>
          <w:tcPr>
            <w:tcW w:w="930" w:type="pct"/>
            <w:tcBorders>
              <w:top w:val="single" w:color="000000" w:sz="6" w:space="0"/>
              <w:lef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bookmarkStart w:id="6" w:name="4"/>
            <w:bookmarkEnd w:id="6"/>
            <w:r>
              <w:rPr>
                <w:rFonts w:hint="eastAsia" w:ascii="宋体" w:hAnsi="宋体"/>
                <w:color w:val="auto"/>
                <w:highlight w:val="none"/>
                <w:lang w:val="en-US" w:eastAsia="zh-CN"/>
              </w:rPr>
              <w:t>1</w:t>
            </w:r>
            <w:r>
              <w:rPr>
                <w:rFonts w:hint="eastAsia" w:ascii="宋体" w:hAnsi="宋体"/>
                <w:color w:val="auto"/>
                <w:highlight w:val="none"/>
              </w:rPr>
              <w:t>名</w:t>
            </w:r>
          </w:p>
        </w:tc>
      </w:tr>
      <w:bookmarkEnd w:id="2"/>
    </w:tbl>
    <w:p>
      <w:pPr>
        <w:pStyle w:val="6"/>
        <w:spacing w:before="0" w:after="0"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3.2桌面的设备维护维修需求</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桌面的设备维护包含医院目前在用的所有桌面办公设备的软件及系统安装；</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桌面及终端设备维护服务包括但不限于以下服务：</w:t>
      </w:r>
    </w:p>
    <w:p>
      <w:pPr>
        <w:spacing w:line="360" w:lineRule="auto"/>
        <w:ind w:firstLine="210" w:firstLineChars="100"/>
        <w:rPr>
          <w:rFonts w:ascii="宋体" w:hAnsi="宋体"/>
          <w:color w:val="auto"/>
          <w:highlight w:val="none"/>
        </w:rPr>
      </w:pPr>
      <w:r>
        <w:rPr>
          <w:rFonts w:hint="eastAsia" w:ascii="宋体" w:hAnsi="宋体"/>
          <w:color w:val="auto"/>
          <w:highlight w:val="none"/>
        </w:rPr>
        <w:t>3.2.1桌面及终端设备维护服务，包括但不限于：</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（1）日常维护</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（2）性能优化</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（3）事件处理</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（4）分析报告</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（5）维修维保</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（6）体系建设</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（7）备件提供</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3.2.2基础软件维护服务，包括但不限于：</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(1)现场热线服务</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(2)日常维护运作（包括但不限于 windows、office、桌面运维等操作软件系统）</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(3)故障检测及排除</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3.2.3具体服务内容包括但不限于：</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（1）电脑主机、显示器、打印机等软硬件不能正常使用的。</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（2）网线（电脑与信息点连接段）、打印头、打印机断针、打印机线、更换墨合硒鼓、键盘鼠标等不能正常使用的。</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（3）简单的一些应用，如共享打印机，共享文档，常用办公软件的使用技巧等。</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（4）操作系统（特殊机器，如检验科、实验室、CT/MR 室、手术室等连接仪器电脑，除外）不能正常使用、不稳定，经采购人处理后确定与医疗业务系统不兼容的，都要重新安装采购人指定的操作系统、杀毒软件、办公软件、使用采购人指定软件、以及远程控制软件，并且要求：</w:t>
      </w:r>
    </w:p>
    <w:p>
      <w:pPr>
        <w:spacing w:line="360" w:lineRule="auto"/>
        <w:ind w:firstLine="630" w:firstLineChars="300"/>
        <w:rPr>
          <w:rFonts w:ascii="宋体" w:hAnsi="宋体"/>
          <w:color w:val="auto"/>
          <w:szCs w:val="21"/>
          <w:highlight w:val="none"/>
        </w:rPr>
      </w:pPr>
      <w:r>
        <w:rPr>
          <w:rFonts w:hint="eastAsia" w:ascii="宋体" w:hAnsi="宋体"/>
          <w:color w:val="auto"/>
          <w:szCs w:val="21"/>
          <w:highlight w:val="none"/>
        </w:rPr>
        <w:t>a</w:t>
      </w:r>
      <w:r>
        <w:rPr>
          <w:rFonts w:ascii="宋体" w:hAnsi="宋体"/>
          <w:color w:val="auto"/>
          <w:szCs w:val="21"/>
          <w:highlight w:val="none"/>
        </w:rPr>
        <w:t>.</w:t>
      </w:r>
      <w:r>
        <w:rPr>
          <w:rFonts w:hint="eastAsia" w:ascii="宋体" w:hAnsi="宋体"/>
          <w:color w:val="auto"/>
          <w:szCs w:val="21"/>
          <w:highlight w:val="none"/>
        </w:rPr>
        <w:t>重新安装操作系统后，必须更改计算机名为按医院规划的计算机名并且记录 IP 地址备案。</w:t>
      </w:r>
    </w:p>
    <w:p>
      <w:pPr>
        <w:spacing w:line="360" w:lineRule="auto"/>
        <w:ind w:firstLine="630" w:firstLineChars="300"/>
        <w:rPr>
          <w:rFonts w:ascii="宋体" w:hAnsi="宋体"/>
          <w:color w:val="auto"/>
          <w:szCs w:val="21"/>
          <w:highlight w:val="none"/>
        </w:rPr>
      </w:pPr>
      <w:r>
        <w:rPr>
          <w:rFonts w:ascii="宋体" w:hAnsi="宋体"/>
          <w:color w:val="auto"/>
          <w:szCs w:val="21"/>
          <w:highlight w:val="none"/>
        </w:rPr>
        <w:t>b.</w:t>
      </w:r>
      <w:r>
        <w:rPr>
          <w:rFonts w:hint="eastAsia" w:ascii="宋体" w:hAnsi="宋体"/>
          <w:color w:val="auto"/>
          <w:szCs w:val="21"/>
          <w:highlight w:val="none"/>
        </w:rPr>
        <w:t>各类硬件驱动程序安装。</w:t>
      </w:r>
    </w:p>
    <w:p>
      <w:pPr>
        <w:spacing w:line="360" w:lineRule="auto"/>
        <w:ind w:firstLine="630" w:firstLineChars="300"/>
        <w:rPr>
          <w:rFonts w:ascii="宋体" w:hAnsi="宋体"/>
          <w:color w:val="auto"/>
          <w:szCs w:val="21"/>
          <w:highlight w:val="none"/>
        </w:rPr>
      </w:pPr>
      <w:r>
        <w:rPr>
          <w:rFonts w:ascii="宋体" w:hAnsi="宋体"/>
          <w:color w:val="auto"/>
          <w:szCs w:val="21"/>
          <w:highlight w:val="none"/>
        </w:rPr>
        <w:t>c.</w:t>
      </w:r>
      <w:r>
        <w:rPr>
          <w:rFonts w:hint="eastAsia" w:ascii="宋体" w:hAnsi="宋体"/>
          <w:color w:val="auto"/>
          <w:szCs w:val="21"/>
          <w:highlight w:val="none"/>
        </w:rPr>
        <w:t>根据各用户需要，及时向各用户提供电脑进行常用办公系统软件安装、补丁升级、查杀计算机病毒、重要资料备份与恢复、应用指导、性能调优等服务。</w:t>
      </w:r>
    </w:p>
    <w:p>
      <w:pPr>
        <w:spacing w:line="360" w:lineRule="auto"/>
        <w:ind w:firstLine="630" w:firstLineChars="300"/>
        <w:rPr>
          <w:rFonts w:ascii="宋体" w:hAnsi="宋体"/>
          <w:color w:val="auto"/>
          <w:szCs w:val="21"/>
          <w:highlight w:val="none"/>
        </w:rPr>
      </w:pPr>
      <w:r>
        <w:rPr>
          <w:rFonts w:ascii="宋体" w:hAnsi="宋体"/>
          <w:color w:val="auto"/>
          <w:szCs w:val="21"/>
          <w:highlight w:val="none"/>
        </w:rPr>
        <w:t>d.</w:t>
      </w:r>
      <w:r>
        <w:rPr>
          <w:rFonts w:hint="eastAsia" w:ascii="宋体" w:hAnsi="宋体"/>
          <w:color w:val="auto"/>
          <w:szCs w:val="21"/>
          <w:highlight w:val="none"/>
        </w:rPr>
        <w:t>设备故障调试和检测。若发现系统故障需要更换配件或维修，驻点运维技术人员  应通知采购人并提供相关技术建议，更换配件或相关硬件，由驻点运维技术人员在采购人技术人员监督下完成更换服务。</w:t>
      </w:r>
    </w:p>
    <w:p>
      <w:pPr>
        <w:spacing w:line="360" w:lineRule="auto"/>
        <w:ind w:firstLine="630" w:firstLineChars="300"/>
        <w:rPr>
          <w:rFonts w:ascii="宋体" w:hAnsi="宋体"/>
          <w:color w:val="auto"/>
          <w:szCs w:val="21"/>
          <w:highlight w:val="none"/>
        </w:rPr>
      </w:pPr>
      <w:r>
        <w:rPr>
          <w:rFonts w:ascii="宋体" w:hAnsi="宋体"/>
          <w:color w:val="auto"/>
          <w:szCs w:val="21"/>
          <w:highlight w:val="none"/>
        </w:rPr>
        <w:t>e.</w:t>
      </w:r>
      <w:r>
        <w:rPr>
          <w:rFonts w:hint="eastAsia" w:ascii="宋体" w:hAnsi="宋体"/>
          <w:color w:val="auto"/>
          <w:szCs w:val="21"/>
          <w:highlight w:val="none"/>
        </w:rPr>
        <w:t>每月提供一次设备巡检，巡检内容包括：对设备进行表面清洁、内部保养、设备线路连接状况检查分析等工作，并出具运维分析报告。</w:t>
      </w:r>
    </w:p>
    <w:p>
      <w:pPr>
        <w:spacing w:line="360" w:lineRule="auto"/>
        <w:ind w:firstLine="630" w:firstLineChars="300"/>
        <w:rPr>
          <w:rFonts w:ascii="宋体" w:hAnsi="宋体"/>
          <w:color w:val="auto"/>
          <w:szCs w:val="21"/>
          <w:highlight w:val="none"/>
        </w:rPr>
      </w:pPr>
      <w:r>
        <w:rPr>
          <w:rFonts w:ascii="宋体" w:hAnsi="宋体"/>
          <w:color w:val="auto"/>
          <w:szCs w:val="21"/>
          <w:highlight w:val="none"/>
        </w:rPr>
        <w:t>f.</w:t>
      </w:r>
      <w:r>
        <w:rPr>
          <w:rFonts w:hint="eastAsia" w:ascii="宋体" w:hAnsi="宋体"/>
          <w:color w:val="auto"/>
          <w:szCs w:val="21"/>
          <w:highlight w:val="none"/>
        </w:rPr>
        <w:t>新布线的信息点与电脑连接，设置院方指定的 IP 地址，记录主机 MAC 地址。</w:t>
      </w:r>
    </w:p>
    <w:p>
      <w:pPr>
        <w:spacing w:line="360" w:lineRule="auto"/>
        <w:ind w:firstLine="630" w:firstLineChars="300"/>
        <w:rPr>
          <w:rFonts w:ascii="宋体" w:hAnsi="宋体"/>
          <w:color w:val="auto"/>
          <w:szCs w:val="21"/>
          <w:highlight w:val="none"/>
        </w:rPr>
      </w:pPr>
      <w:r>
        <w:rPr>
          <w:rFonts w:ascii="宋体" w:hAnsi="宋体"/>
          <w:color w:val="auto"/>
          <w:szCs w:val="21"/>
          <w:highlight w:val="none"/>
        </w:rPr>
        <w:t>g.</w:t>
      </w:r>
      <w:r>
        <w:rPr>
          <w:rFonts w:hint="eastAsia" w:ascii="宋体" w:hAnsi="宋体"/>
          <w:color w:val="auto"/>
          <w:szCs w:val="21"/>
          <w:highlight w:val="none"/>
        </w:rPr>
        <w:t>故障设备在质保期内，由驻场工程师联系厂家维修，并负责跟踪整个维修流程，直到设备维修完成并安装投入使用（联系方法由采购人提供）。</w:t>
      </w:r>
    </w:p>
    <w:p>
      <w:pPr>
        <w:spacing w:line="360" w:lineRule="auto"/>
        <w:ind w:firstLine="630" w:firstLineChars="300"/>
        <w:rPr>
          <w:rFonts w:hint="eastAsia" w:ascii="宋体" w:hAnsi="宋体"/>
          <w:color w:val="auto"/>
          <w:szCs w:val="21"/>
          <w:highlight w:val="none"/>
        </w:rPr>
      </w:pPr>
      <w:r>
        <w:rPr>
          <w:rFonts w:ascii="宋体" w:hAnsi="宋体"/>
          <w:color w:val="auto"/>
          <w:szCs w:val="21"/>
          <w:highlight w:val="none"/>
        </w:rPr>
        <w:t>h.</w:t>
      </w:r>
      <w:r>
        <w:rPr>
          <w:rFonts w:hint="eastAsia" w:ascii="宋体" w:hAnsi="宋体"/>
          <w:color w:val="auto"/>
          <w:szCs w:val="21"/>
          <w:highlight w:val="none"/>
        </w:rPr>
        <w:t>在已过质保期的设备中，由投标供应商负责维修维护及更换配件的设备</w:t>
      </w:r>
      <w:r>
        <w:rPr>
          <w:rFonts w:hint="eastAsia" w:ascii="宋体" w:hAnsi="宋体"/>
          <w:color w:val="auto"/>
          <w:szCs w:val="21"/>
          <w:highlight w:val="none"/>
          <w:lang w:eastAsia="zh-CN"/>
        </w:rPr>
        <w:t>范围</w:t>
      </w:r>
      <w:r>
        <w:rPr>
          <w:rFonts w:hint="eastAsia" w:ascii="宋体" w:hAnsi="宋体"/>
          <w:color w:val="auto"/>
          <w:szCs w:val="21"/>
          <w:highlight w:val="none"/>
        </w:rPr>
        <w:t>仅包括电脑主机（CPU除外），显示器（液晶板除外），打印机（彩色打印头除外）、有线鼠标键盘。其维修及配件费用包含在本项目中，中标供应商不向采购人另外收取费用（人为损坏的不在本项目范围内）。</w:t>
      </w:r>
    </w:p>
    <w:p>
      <w:pPr>
        <w:spacing w:line="360" w:lineRule="auto"/>
        <w:ind w:firstLine="630" w:firstLineChars="300"/>
        <w:rPr>
          <w:rFonts w:ascii="宋体" w:hAnsi="宋体"/>
          <w:b/>
          <w:bCs/>
          <w:color w:val="auto"/>
          <w:szCs w:val="21"/>
          <w:highlight w:val="none"/>
        </w:rPr>
      </w:pPr>
      <w:r>
        <w:rPr>
          <w:rFonts w:hint="eastAsia" w:ascii="宋体" w:hAnsi="宋体"/>
          <w:color w:val="auto"/>
          <w:szCs w:val="21"/>
          <w:highlight w:val="none"/>
        </w:rPr>
        <w:t>其他过保的IT设备，包括电脑主机CPU、各类专业屏、显示器液晶板、打印机（彩色打印头、条码阅读器、条码扫描枪、扫描仪、平板电脑、数码相机、数码摄像机、高拍仪、LED屏、报价器、取号机、自助打印机，投影仪、电视机、电话机等由采购人另外询价维修并另外支付相关费用，本项目的中标供应商不负责维修，仅可提出维修建议</w:t>
      </w:r>
      <w:r>
        <w:rPr>
          <w:rFonts w:hint="eastAsia" w:ascii="宋体" w:hAnsi="宋体"/>
          <w:b/>
          <w:bCs/>
          <w:color w:val="auto"/>
          <w:szCs w:val="21"/>
          <w:highlight w:val="none"/>
        </w:rPr>
        <w:t>。</w:t>
      </w:r>
    </w:p>
    <w:p>
      <w:pPr>
        <w:spacing w:line="360" w:lineRule="auto"/>
        <w:ind w:firstLine="630" w:firstLineChars="300"/>
        <w:rPr>
          <w:rFonts w:ascii="宋体" w:hAnsi="宋体"/>
          <w:color w:val="auto"/>
          <w:szCs w:val="21"/>
          <w:highlight w:val="none"/>
        </w:rPr>
      </w:pPr>
      <w:r>
        <w:rPr>
          <w:rFonts w:ascii="宋体" w:hAnsi="宋体"/>
          <w:color w:val="auto"/>
          <w:szCs w:val="21"/>
          <w:highlight w:val="none"/>
        </w:rPr>
        <w:t>i.</w:t>
      </w:r>
      <w:r>
        <w:rPr>
          <w:rFonts w:hint="eastAsia" w:ascii="宋体" w:hAnsi="宋体"/>
          <w:color w:val="auto"/>
          <w:szCs w:val="21"/>
          <w:highlight w:val="none"/>
        </w:rPr>
        <w:t>办公设备日常维护：通过定期的检测，提高办公设备使用效率和使用寿命。</w:t>
      </w:r>
    </w:p>
    <w:p>
      <w:pPr>
        <w:spacing w:line="360" w:lineRule="auto"/>
        <w:ind w:firstLine="630" w:firstLineChars="300"/>
        <w:rPr>
          <w:rFonts w:ascii="宋体" w:hAnsi="宋体"/>
          <w:color w:val="auto"/>
          <w:szCs w:val="21"/>
          <w:highlight w:val="none"/>
        </w:rPr>
      </w:pPr>
      <w:r>
        <w:rPr>
          <w:rFonts w:ascii="宋体" w:hAnsi="宋体"/>
          <w:color w:val="auto"/>
          <w:szCs w:val="21"/>
          <w:highlight w:val="none"/>
        </w:rPr>
        <w:t>j.</w:t>
      </w:r>
      <w:r>
        <w:rPr>
          <w:rFonts w:hint="eastAsia" w:ascii="宋体" w:hAnsi="宋体"/>
          <w:color w:val="auto"/>
          <w:szCs w:val="21"/>
          <w:highlight w:val="none"/>
        </w:rPr>
        <w:t>及时有效的为使用部门提供 IT 行业相关咨询，根据使用部门的实际情况提供有效的行业应用方案及建议。</w:t>
      </w:r>
    </w:p>
    <w:p>
      <w:pPr>
        <w:spacing w:line="360" w:lineRule="auto"/>
        <w:ind w:firstLine="630" w:firstLineChars="300"/>
        <w:rPr>
          <w:rFonts w:ascii="宋体" w:hAnsi="宋体"/>
          <w:color w:val="auto"/>
          <w:szCs w:val="21"/>
          <w:highlight w:val="none"/>
        </w:rPr>
      </w:pPr>
      <w:r>
        <w:rPr>
          <w:rFonts w:ascii="宋体" w:hAnsi="宋体"/>
          <w:color w:val="auto"/>
          <w:szCs w:val="21"/>
          <w:highlight w:val="none"/>
        </w:rPr>
        <w:t>k.</w:t>
      </w:r>
      <w:r>
        <w:rPr>
          <w:rFonts w:hint="eastAsia" w:ascii="宋体" w:hAnsi="宋体"/>
          <w:color w:val="auto"/>
          <w:szCs w:val="21"/>
          <w:highlight w:val="none"/>
        </w:rPr>
        <w:t>应急处理服务要求：</w:t>
      </w:r>
    </w:p>
    <w:p>
      <w:pPr>
        <w:spacing w:line="360" w:lineRule="auto"/>
        <w:ind w:firstLine="840" w:firstLineChars="400"/>
        <w:rPr>
          <w:rFonts w:ascii="宋体" w:hAnsi="宋体"/>
          <w:color w:val="auto"/>
          <w:szCs w:val="21"/>
          <w:highlight w:val="none"/>
        </w:rPr>
      </w:pPr>
      <w:r>
        <w:rPr>
          <w:rFonts w:hint="eastAsia" w:ascii="宋体" w:hAnsi="宋体"/>
          <w:color w:val="auto"/>
          <w:szCs w:val="21"/>
          <w:highlight w:val="none"/>
        </w:rPr>
        <w:t>当发生涉及采购人的紧急事件、需要投标供应商提供技术支持时，投标供应商应立即调动所有技术资源，并采取措施，调动一切技术力量及时解决采购人需求。例如发生桌面设备大面积不能工作，系统崩塌以及社会性事件等，投标供应商应迅速调集除驻点工程师外的1--8 人的技术维护支援队伍，协助采购人解决问题。</w:t>
      </w:r>
    </w:p>
    <w:p>
      <w:pPr>
        <w:spacing w:line="360" w:lineRule="auto"/>
        <w:ind w:firstLine="630" w:firstLineChars="300"/>
        <w:rPr>
          <w:rFonts w:ascii="宋体" w:hAnsi="宋体"/>
          <w:color w:val="auto"/>
          <w:szCs w:val="21"/>
          <w:highlight w:val="none"/>
        </w:rPr>
      </w:pPr>
      <w:r>
        <w:rPr>
          <w:rFonts w:ascii="宋体" w:hAnsi="宋体"/>
          <w:color w:val="auto"/>
          <w:szCs w:val="21"/>
          <w:highlight w:val="none"/>
        </w:rPr>
        <w:t>l.</w:t>
      </w:r>
      <w:r>
        <w:rPr>
          <w:rFonts w:hint="eastAsia" w:ascii="宋体" w:hAnsi="宋体"/>
          <w:color w:val="auto"/>
          <w:szCs w:val="21"/>
          <w:highlight w:val="none"/>
        </w:rPr>
        <w:t>设备处理要求</w:t>
      </w:r>
      <w:r>
        <w:rPr>
          <w:rFonts w:ascii="宋体" w:hAnsi="宋体"/>
          <w:color w:val="auto"/>
          <w:szCs w:val="21"/>
          <w:highlight w:val="none"/>
        </w:rPr>
        <w:t>:</w:t>
      </w:r>
    </w:p>
    <w:p>
      <w:pPr>
        <w:spacing w:line="360" w:lineRule="auto"/>
        <w:ind w:firstLine="840" w:firstLineChars="400"/>
        <w:rPr>
          <w:rFonts w:ascii="宋体" w:hAnsi="宋体"/>
          <w:color w:val="auto"/>
          <w:szCs w:val="21"/>
          <w:highlight w:val="none"/>
        </w:rPr>
      </w:pPr>
      <w:r>
        <w:rPr>
          <w:rFonts w:hint="eastAsia" w:ascii="宋体" w:hAnsi="宋体"/>
          <w:color w:val="auto"/>
          <w:szCs w:val="21"/>
          <w:highlight w:val="none"/>
        </w:rPr>
        <w:t xml:space="preserve">设备故障限时：不超过 </w:t>
      </w:r>
      <w:r>
        <w:rPr>
          <w:rFonts w:ascii="宋体" w:hAnsi="宋体"/>
          <w:color w:val="auto"/>
          <w:szCs w:val="21"/>
          <w:highlight w:val="none"/>
        </w:rPr>
        <w:t>5</w:t>
      </w:r>
      <w:r>
        <w:rPr>
          <w:rFonts w:hint="eastAsia" w:ascii="宋体" w:hAnsi="宋体"/>
          <w:color w:val="auto"/>
          <w:szCs w:val="21"/>
          <w:highlight w:val="none"/>
        </w:rPr>
        <w:t xml:space="preserve"> 个工作日，若设备维修难度大，可适当放宽至 </w:t>
      </w:r>
      <w:r>
        <w:rPr>
          <w:rFonts w:ascii="宋体" w:hAnsi="宋体"/>
          <w:color w:val="auto"/>
          <w:szCs w:val="21"/>
          <w:highlight w:val="none"/>
        </w:rPr>
        <w:t>10</w:t>
      </w:r>
      <w:r>
        <w:rPr>
          <w:rFonts w:hint="eastAsia" w:ascii="宋体" w:hAnsi="宋体"/>
          <w:color w:val="auto"/>
          <w:szCs w:val="21"/>
          <w:highlight w:val="none"/>
        </w:rPr>
        <w:t xml:space="preserve"> 个工作日）完成维修工作，在此期间须提供备用机，不能影响采购人业务。</w:t>
      </w:r>
    </w:p>
    <w:p>
      <w:pPr>
        <w:spacing w:line="360" w:lineRule="auto"/>
        <w:ind w:firstLine="840" w:firstLineChars="400"/>
        <w:rPr>
          <w:rFonts w:ascii="宋体" w:hAnsi="宋体"/>
          <w:color w:val="auto"/>
          <w:szCs w:val="21"/>
          <w:highlight w:val="none"/>
        </w:rPr>
      </w:pPr>
      <w:r>
        <w:rPr>
          <w:rFonts w:hint="eastAsia" w:ascii="宋体" w:hAnsi="宋体"/>
          <w:color w:val="auto"/>
          <w:szCs w:val="21"/>
          <w:highlight w:val="none"/>
        </w:rPr>
        <w:t>投标供应商需对采购人的报废设备进行集中管理，对于报废设备中可再利用的零部件，需做好归类和登记，并在季度工作报告中公示出来。</w:t>
      </w:r>
    </w:p>
    <w:p>
      <w:pPr>
        <w:spacing w:line="360" w:lineRule="auto"/>
        <w:ind w:firstLine="630" w:firstLineChars="300"/>
        <w:rPr>
          <w:rFonts w:ascii="宋体" w:hAnsi="宋体"/>
          <w:color w:val="auto"/>
          <w:szCs w:val="21"/>
          <w:highlight w:val="none"/>
        </w:rPr>
      </w:pPr>
      <w:r>
        <w:rPr>
          <w:rFonts w:ascii="宋体" w:hAnsi="宋体"/>
          <w:color w:val="auto"/>
          <w:szCs w:val="21"/>
          <w:highlight w:val="none"/>
        </w:rPr>
        <w:t>m.</w:t>
      </w:r>
      <w:r>
        <w:rPr>
          <w:rFonts w:hint="eastAsia" w:ascii="宋体" w:hAnsi="宋体"/>
          <w:color w:val="auto"/>
          <w:szCs w:val="21"/>
          <w:highlight w:val="none"/>
        </w:rPr>
        <w:t>其他服务要求：</w:t>
      </w:r>
    </w:p>
    <w:p>
      <w:pPr>
        <w:spacing w:line="360" w:lineRule="auto"/>
        <w:rPr>
          <w:rFonts w:ascii="宋体" w:hAnsi="宋体"/>
          <w:color w:val="auto"/>
          <w:szCs w:val="21"/>
          <w:highlight w:val="none"/>
        </w:rPr>
      </w:pPr>
      <w:r>
        <w:rPr>
          <w:rFonts w:hint="eastAsia" w:ascii="宋体" w:hAnsi="宋体"/>
          <w:color w:val="auto"/>
          <w:szCs w:val="21"/>
          <w:highlight w:val="none"/>
        </w:rPr>
        <w:t xml:space="preserve">        在服务期内提供专项服务支持，包括大型活动的保障支持、重大系统升级的支持服务、应急支持服务等。</w:t>
      </w:r>
    </w:p>
    <w:p>
      <w:pPr>
        <w:spacing w:line="360" w:lineRule="auto"/>
        <w:ind w:firstLine="840" w:firstLineChars="400"/>
        <w:rPr>
          <w:rFonts w:ascii="宋体" w:hAnsi="宋体"/>
          <w:color w:val="auto"/>
          <w:szCs w:val="21"/>
          <w:highlight w:val="none"/>
        </w:rPr>
      </w:pPr>
      <w:r>
        <w:rPr>
          <w:rFonts w:hint="eastAsia" w:ascii="宋体" w:hAnsi="宋体"/>
          <w:color w:val="auto"/>
          <w:szCs w:val="21"/>
          <w:highlight w:val="none"/>
        </w:rPr>
        <w:t>操作系统升级兼容性测试：如微软系统、国产信创系统或其他操作系统的兼容性测试。重大病毒事件支持：如勒索病毒防范。</w:t>
      </w:r>
    </w:p>
    <w:p>
      <w:pPr>
        <w:spacing w:line="360" w:lineRule="auto"/>
        <w:ind w:firstLine="840" w:firstLineChars="400"/>
        <w:rPr>
          <w:rFonts w:ascii="宋体" w:hAnsi="宋体"/>
          <w:color w:val="auto"/>
          <w:szCs w:val="21"/>
          <w:highlight w:val="none"/>
        </w:rPr>
      </w:pPr>
      <w:r>
        <w:rPr>
          <w:rFonts w:hint="eastAsia" w:ascii="宋体" w:hAnsi="宋体"/>
          <w:color w:val="auto"/>
          <w:szCs w:val="21"/>
          <w:highlight w:val="none"/>
        </w:rPr>
        <w:t>重大医院信息事件支持：如医疗业务系统升级支持、办公区域搬迁支持等。</w:t>
      </w:r>
    </w:p>
    <w:p>
      <w:pPr>
        <w:spacing w:line="360" w:lineRule="auto"/>
        <w:ind w:firstLine="840" w:firstLineChars="400"/>
        <w:rPr>
          <w:rFonts w:ascii="宋体" w:hAnsi="宋体"/>
          <w:color w:val="auto"/>
          <w:szCs w:val="21"/>
          <w:highlight w:val="none"/>
        </w:rPr>
      </w:pPr>
      <w:r>
        <w:rPr>
          <w:rFonts w:hint="eastAsia" w:ascii="宋体" w:hAnsi="宋体"/>
          <w:color w:val="auto"/>
          <w:szCs w:val="21"/>
          <w:highlight w:val="none"/>
        </w:rPr>
        <w:t>协助采购人做好资产盘点专项任务。</w:t>
      </w:r>
    </w:p>
    <w:p>
      <w:pPr>
        <w:spacing w:line="360" w:lineRule="auto"/>
        <w:ind w:firstLine="840" w:firstLineChars="400"/>
        <w:rPr>
          <w:rFonts w:ascii="宋体" w:hAnsi="宋体"/>
          <w:color w:val="auto"/>
          <w:szCs w:val="21"/>
          <w:highlight w:val="none"/>
        </w:rPr>
      </w:pPr>
      <w:r>
        <w:rPr>
          <w:rFonts w:hint="eastAsia" w:ascii="宋体" w:hAnsi="宋体"/>
          <w:color w:val="auto"/>
          <w:szCs w:val="21"/>
          <w:highlight w:val="none"/>
        </w:rPr>
        <w:t>配合医院巡检配线间、机房等工作。</w:t>
      </w:r>
    </w:p>
    <w:p>
      <w:pPr>
        <w:spacing w:line="360" w:lineRule="auto"/>
        <w:ind w:firstLine="630" w:firstLineChars="300"/>
        <w:rPr>
          <w:rFonts w:ascii="宋体" w:hAnsi="宋体"/>
          <w:color w:val="auto"/>
          <w:szCs w:val="21"/>
          <w:highlight w:val="none"/>
        </w:rPr>
      </w:pPr>
      <w:r>
        <w:rPr>
          <w:rFonts w:ascii="宋体" w:hAnsi="宋体"/>
          <w:color w:val="auto"/>
          <w:szCs w:val="21"/>
          <w:highlight w:val="none"/>
        </w:rPr>
        <w:t>n.</w:t>
      </w:r>
      <w:r>
        <w:rPr>
          <w:rFonts w:hint="eastAsia" w:ascii="宋体" w:hAnsi="宋体"/>
          <w:color w:val="auto"/>
          <w:szCs w:val="21"/>
          <w:highlight w:val="none"/>
        </w:rPr>
        <w:t>外设设备（打印机、分诊叫号设备等）维护服务要求</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1）投标供应商每季度至少安排1次对所有外设设备进行常规检查。检查内容：外设设备是否能正常打印，有没有打印黑边不清或漏墨漏粉现象，打印系统状况分析、设备线路连接状况检查分析，保证所有外设设备能正常工作。</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2）外设设备的保洁，对在用外设设备的机身进行清洁，保证外设设备的整体都能干净及正常使用。对喷墨外设设备的漏墨及废墨仓处理，及时更换废墨垫，用毛巾及专用清洁液进行外观清洁处理，保证设备的整体都能干净及正常打印。</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（3）外设设备存放环境的保洁：要求投标供应商对外设设备（含备机、硒鼓、墨盒）的临时存放环境及设备检测环境保持清洁，如有违反，采购人有权在绩效评分里进行扣分处理，   并相应扣减外设设备租赁费。</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（4）外设设备的使用质量监测。对所有外设设备进行编号登记、使用情况记录、使用情况分析，以确保使用质量。</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（5）投标供应商需自备维护工具。</w:t>
      </w:r>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rPr>
        <w:t>（6）数据统计。制定报障记录表，服务单，服务统计表，满意度统计表，维修统计表，数据分析统计表，考勤统计表等，以保证服务质量及服务态度。</w:t>
      </w:r>
    </w:p>
    <w:p>
      <w:pPr>
        <w:pStyle w:val="6"/>
        <w:numPr>
          <w:ilvl w:val="0"/>
          <w:numId w:val="9"/>
        </w:numPr>
        <w:spacing w:before="0" w:after="0"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项目目标需求</w:t>
      </w:r>
    </w:p>
    <w:p>
      <w:pPr>
        <w:rPr>
          <w:rFonts w:ascii="宋体" w:hAnsi="宋体"/>
          <w:color w:val="auto"/>
          <w:highlight w:val="none"/>
        </w:rPr>
      </w:pPr>
      <w:r>
        <w:rPr>
          <w:rFonts w:hint="eastAsia" w:ascii="宋体" w:hAnsi="宋体"/>
          <w:color w:val="auto"/>
          <w:highlight w:val="none"/>
        </w:rPr>
        <w:t xml:space="preserve">   桌面及终端设备维护内容</w:t>
      </w:r>
    </w:p>
    <w:tbl>
      <w:tblPr>
        <w:tblStyle w:val="45"/>
        <w:tblW w:w="41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28"/>
        <w:gridCol w:w="972"/>
        <w:gridCol w:w="4692"/>
        <w:gridCol w:w="7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382" w:type="pct"/>
            <w:shd w:val="clear" w:color="auto" w:fill="A6A6A6"/>
            <w:vAlign w:val="center"/>
          </w:tcPr>
          <w:p>
            <w:pPr>
              <w:keepNext w:val="0"/>
              <w:keepLines w:val="0"/>
              <w:suppressLineNumbers w:val="0"/>
              <w:spacing w:before="0" w:beforeAutospacing="0" w:after="0" w:afterAutospacing="0"/>
              <w:ind w:left="0" w:right="0"/>
              <w:rPr>
                <w:rFonts w:hint="default" w:ascii="宋体" w:hAnsi="宋体"/>
                <w:color w:val="auto"/>
                <w:highlight w:val="none"/>
              </w:rPr>
            </w:pPr>
            <w:r>
              <w:rPr>
                <w:rFonts w:hint="default" w:ascii="宋体" w:hAnsi="宋体" w:cs="宋体"/>
                <w:b/>
                <w:color w:val="auto"/>
                <w:szCs w:val="21"/>
                <w:highlight w:val="none"/>
              </w:rPr>
              <w:t>序号</w:t>
            </w:r>
          </w:p>
        </w:tc>
        <w:tc>
          <w:tcPr>
            <w:tcW w:w="703" w:type="pct"/>
            <w:shd w:val="clear" w:color="auto" w:fill="A6A6A6"/>
            <w:vAlign w:val="center"/>
          </w:tcPr>
          <w:p>
            <w:pPr>
              <w:pStyle w:val="520"/>
              <w:keepNext w:val="0"/>
              <w:keepLines w:val="0"/>
              <w:suppressLineNumbers w:val="0"/>
              <w:spacing w:before="0" w:beforeAutospacing="0" w:after="0" w:afterAutospacing="0"/>
              <w:ind w:left="39" w:right="33"/>
              <w:jc w:val="center"/>
              <w:rPr>
                <w:rFonts w:hint="default"/>
                <w:b/>
                <w:color w:val="auto"/>
                <w:szCs w:val="21"/>
                <w:highlight w:val="none"/>
              </w:rPr>
            </w:pPr>
            <w:r>
              <w:rPr>
                <w:rFonts w:hint="default"/>
                <w:b/>
                <w:color w:val="auto"/>
                <w:szCs w:val="21"/>
                <w:highlight w:val="none"/>
              </w:rPr>
              <w:t>服务项目</w:t>
            </w:r>
          </w:p>
        </w:tc>
        <w:tc>
          <w:tcPr>
            <w:tcW w:w="3394" w:type="pct"/>
            <w:shd w:val="clear" w:color="auto" w:fill="A6A6A6"/>
            <w:vAlign w:val="center"/>
          </w:tcPr>
          <w:p>
            <w:pPr>
              <w:pStyle w:val="520"/>
              <w:keepNext w:val="0"/>
              <w:keepLines w:val="0"/>
              <w:suppressLineNumbers w:val="0"/>
              <w:spacing w:before="0" w:beforeAutospacing="0" w:after="0" w:afterAutospacing="0"/>
              <w:ind w:left="1890" w:right="1884"/>
              <w:jc w:val="center"/>
              <w:rPr>
                <w:rFonts w:hint="default"/>
                <w:b/>
                <w:color w:val="auto"/>
                <w:szCs w:val="21"/>
                <w:highlight w:val="none"/>
              </w:rPr>
            </w:pPr>
            <w:r>
              <w:rPr>
                <w:rFonts w:hint="default"/>
                <w:b/>
                <w:color w:val="auto"/>
                <w:szCs w:val="21"/>
                <w:highlight w:val="none"/>
              </w:rPr>
              <w:t>具体内容</w:t>
            </w:r>
          </w:p>
        </w:tc>
        <w:tc>
          <w:tcPr>
            <w:tcW w:w="519" w:type="pct"/>
            <w:shd w:val="clear" w:color="auto" w:fill="A6A6A6"/>
            <w:vAlign w:val="center"/>
          </w:tcPr>
          <w:p>
            <w:pPr>
              <w:pStyle w:val="520"/>
              <w:keepNext w:val="0"/>
              <w:keepLines w:val="0"/>
              <w:suppressLineNumbers w:val="0"/>
              <w:spacing w:before="2" w:beforeAutospacing="0" w:after="0" w:afterAutospacing="0"/>
              <w:ind w:left="93" w:right="0"/>
              <w:jc w:val="center"/>
              <w:rPr>
                <w:rFonts w:hint="default"/>
                <w:b/>
                <w:color w:val="auto"/>
                <w:szCs w:val="21"/>
                <w:highlight w:val="none"/>
              </w:rPr>
            </w:pPr>
            <w:r>
              <w:rPr>
                <w:rFonts w:hint="default"/>
                <w:b/>
                <w:color w:val="auto"/>
                <w:w w:val="95"/>
                <w:szCs w:val="21"/>
                <w:highlight w:val="none"/>
              </w:rPr>
              <w:t>响应</w:t>
            </w:r>
          </w:p>
          <w:p>
            <w:pPr>
              <w:pStyle w:val="520"/>
              <w:keepNext w:val="0"/>
              <w:keepLines w:val="0"/>
              <w:suppressLineNumbers w:val="0"/>
              <w:spacing w:before="139" w:beforeAutospacing="0" w:after="0" w:afterAutospacing="0"/>
              <w:ind w:left="93" w:right="0"/>
              <w:jc w:val="center"/>
              <w:rPr>
                <w:rFonts w:hint="default"/>
                <w:b/>
                <w:color w:val="auto"/>
                <w:szCs w:val="21"/>
                <w:highlight w:val="none"/>
              </w:rPr>
            </w:pPr>
            <w:r>
              <w:rPr>
                <w:rFonts w:hint="default"/>
                <w:b/>
                <w:color w:val="auto"/>
                <w:w w:val="95"/>
                <w:szCs w:val="21"/>
                <w:highlight w:val="none"/>
              </w:rPr>
              <w:t>级别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9" w:hRule="atLeast"/>
        </w:trPr>
        <w:tc>
          <w:tcPr>
            <w:tcW w:w="382"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1</w:t>
            </w:r>
          </w:p>
        </w:tc>
        <w:tc>
          <w:tcPr>
            <w:tcW w:w="703"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日常维护</w:t>
            </w:r>
          </w:p>
        </w:tc>
        <w:tc>
          <w:tcPr>
            <w:tcW w:w="3394" w:type="pct"/>
            <w:vAlign w:val="center"/>
          </w:tcPr>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1、对通用设备（包括台式电脑、笔记本电脑、打印机和周边配套桌面设备等的硬件维护；</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2、台式电脑操作系统的安装、调试及升级；</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3、外设（打印机、扫描仪等设备）的相关驱动程序及软件的安装调试；</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4、经授权进行软件安装、升级并排除软件使用过程中的简单故障；</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5、对计算机进行病毒检测和清除，防止病毒扩散</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6、计算机标配的软件备份，包括通用的应用软件 设备驱动程序、计算机外设的配套软件备份等。</w:t>
            </w:r>
          </w:p>
        </w:tc>
        <w:tc>
          <w:tcPr>
            <w:tcW w:w="51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0" w:hRule="atLeast"/>
        </w:trPr>
        <w:tc>
          <w:tcPr>
            <w:tcW w:w="382"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2</w:t>
            </w:r>
          </w:p>
        </w:tc>
        <w:tc>
          <w:tcPr>
            <w:tcW w:w="703"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性能优化</w:t>
            </w:r>
          </w:p>
        </w:tc>
        <w:tc>
          <w:tcPr>
            <w:tcW w:w="3394" w:type="pct"/>
            <w:vAlign w:val="center"/>
          </w:tcPr>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1、硬件及周边设备运行环境优化；</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2、日常软件运行环境优化；</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3</w:t>
            </w:r>
            <w:r>
              <w:rPr>
                <w:rFonts w:hint="eastAsia" w:ascii="宋体" w:hAnsi="宋体"/>
                <w:color w:val="auto"/>
                <w:highlight w:val="none"/>
              </w:rPr>
              <w:t>、</w:t>
            </w:r>
            <w:r>
              <w:rPr>
                <w:rFonts w:hint="default" w:ascii="宋体" w:hAnsi="宋体"/>
                <w:color w:val="auto"/>
                <w:highlight w:val="none"/>
              </w:rPr>
              <w:t>日常运维服务方式优化。</w:t>
            </w:r>
          </w:p>
        </w:tc>
        <w:tc>
          <w:tcPr>
            <w:tcW w:w="51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B</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382"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3</w:t>
            </w:r>
          </w:p>
        </w:tc>
        <w:tc>
          <w:tcPr>
            <w:tcW w:w="703"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事件处理</w:t>
            </w:r>
          </w:p>
        </w:tc>
        <w:tc>
          <w:tcPr>
            <w:tcW w:w="3394" w:type="pct"/>
            <w:vAlign w:val="center"/>
          </w:tcPr>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事件处理内容同第 1 大项“日常维护”。</w:t>
            </w:r>
          </w:p>
        </w:tc>
        <w:tc>
          <w:tcPr>
            <w:tcW w:w="51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82"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4</w:t>
            </w:r>
          </w:p>
        </w:tc>
        <w:tc>
          <w:tcPr>
            <w:tcW w:w="703"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分析报告</w:t>
            </w:r>
          </w:p>
        </w:tc>
        <w:tc>
          <w:tcPr>
            <w:tcW w:w="3394" w:type="pct"/>
            <w:vAlign w:val="center"/>
          </w:tcPr>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1、月巡检报告；</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2、月工作报告；</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3、月 TOP5 分析；</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4、半年度问题管理报告；</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5、半年度度运维分析报告。</w:t>
            </w:r>
          </w:p>
        </w:tc>
        <w:tc>
          <w:tcPr>
            <w:tcW w:w="51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5" w:hRule="atLeast"/>
        </w:trPr>
        <w:tc>
          <w:tcPr>
            <w:tcW w:w="382"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5</w:t>
            </w:r>
          </w:p>
        </w:tc>
        <w:tc>
          <w:tcPr>
            <w:tcW w:w="703"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维修维保</w:t>
            </w:r>
          </w:p>
        </w:tc>
        <w:tc>
          <w:tcPr>
            <w:tcW w:w="3394" w:type="pct"/>
            <w:vAlign w:val="center"/>
          </w:tcPr>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1、保内硬件设备的保修跟进；</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2、保外</w:t>
            </w:r>
            <w:r>
              <w:rPr>
                <w:rFonts w:hint="eastAsia" w:ascii="宋体" w:hAnsi="宋体"/>
                <w:color w:val="auto"/>
                <w:highlight w:val="none"/>
                <w:lang w:eastAsia="zh-CN"/>
              </w:rPr>
              <w:t>的</w:t>
            </w:r>
            <w:r>
              <w:rPr>
                <w:rFonts w:hint="eastAsia" w:ascii="宋体" w:hAnsi="宋体"/>
                <w:color w:val="auto"/>
                <w:highlight w:val="none"/>
                <w:lang w:val="en-US" w:eastAsia="zh-CN"/>
              </w:rPr>
              <w:t>IT设备仅限</w:t>
            </w:r>
            <w:r>
              <w:rPr>
                <w:rFonts w:hint="eastAsia" w:ascii="宋体" w:hAnsi="宋体"/>
                <w:color w:val="auto"/>
                <w:highlight w:val="none"/>
                <w:lang w:eastAsia="zh-CN"/>
              </w:rPr>
              <w:t>电脑主机（不含显示器）、各类打印机及键盘鼠标的</w:t>
            </w:r>
            <w:r>
              <w:rPr>
                <w:rFonts w:hint="default" w:ascii="宋体" w:hAnsi="宋体"/>
                <w:color w:val="auto"/>
                <w:highlight w:val="none"/>
              </w:rPr>
              <w:t>硬件设备现场维修、备件更换；</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3、</w:t>
            </w:r>
            <w:r>
              <w:rPr>
                <w:rFonts w:hint="eastAsia" w:ascii="宋体" w:hAnsi="宋体"/>
                <w:color w:val="auto"/>
                <w:highlight w:val="none"/>
                <w:lang w:eastAsia="zh-CN"/>
              </w:rPr>
              <w:t>其他过</w:t>
            </w:r>
            <w:r>
              <w:rPr>
                <w:rFonts w:hint="default" w:ascii="宋体" w:hAnsi="宋体"/>
                <w:color w:val="auto"/>
                <w:highlight w:val="none"/>
              </w:rPr>
              <w:t>保</w:t>
            </w:r>
            <w:r>
              <w:rPr>
                <w:rFonts w:hint="eastAsia" w:ascii="宋体" w:hAnsi="宋体"/>
                <w:color w:val="auto"/>
                <w:highlight w:val="none"/>
                <w:lang w:eastAsia="zh-CN"/>
              </w:rPr>
              <w:t>的</w:t>
            </w:r>
            <w:r>
              <w:rPr>
                <w:rFonts w:hint="default" w:ascii="宋体" w:hAnsi="宋体"/>
                <w:color w:val="auto"/>
                <w:highlight w:val="none"/>
              </w:rPr>
              <w:t>硬件</w:t>
            </w:r>
            <w:r>
              <w:rPr>
                <w:rFonts w:hint="eastAsia" w:ascii="宋体" w:hAnsi="宋体"/>
                <w:color w:val="auto"/>
                <w:highlight w:val="none"/>
                <w:lang w:eastAsia="zh-CN"/>
              </w:rPr>
              <w:t>维修协助</w:t>
            </w:r>
            <w:r>
              <w:rPr>
                <w:rFonts w:hint="default" w:ascii="宋体" w:hAnsi="宋体"/>
                <w:color w:val="auto"/>
                <w:highlight w:val="none"/>
              </w:rPr>
              <w:t>外送</w:t>
            </w:r>
            <w:r>
              <w:rPr>
                <w:rFonts w:hint="eastAsia" w:ascii="宋体" w:hAnsi="宋体"/>
                <w:color w:val="auto"/>
                <w:highlight w:val="none"/>
                <w:lang w:eastAsia="zh-CN"/>
              </w:rPr>
              <w:t>，不负责维修</w:t>
            </w:r>
            <w:r>
              <w:rPr>
                <w:rFonts w:hint="default" w:ascii="宋体" w:hAnsi="宋体"/>
                <w:color w:val="auto"/>
                <w:highlight w:val="none"/>
              </w:rPr>
              <w:t>；</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4、PC 硬件及周边的采购及选型建议；</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5、废旧设备的重复再利用。</w:t>
            </w:r>
          </w:p>
        </w:tc>
        <w:tc>
          <w:tcPr>
            <w:tcW w:w="51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B</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0" w:hRule="atLeast"/>
        </w:trPr>
        <w:tc>
          <w:tcPr>
            <w:tcW w:w="382"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6</w:t>
            </w:r>
          </w:p>
        </w:tc>
        <w:tc>
          <w:tcPr>
            <w:tcW w:w="703"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体系建设</w:t>
            </w:r>
          </w:p>
        </w:tc>
        <w:tc>
          <w:tcPr>
            <w:tcW w:w="3394" w:type="pct"/>
            <w:vAlign w:val="center"/>
          </w:tcPr>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1、《桌面事件责任范围划分》；</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2、《桌面事件处理交互机制》；</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3、《通用设备变更管理规范》；</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4、《通用设备定期巡检规范》；</w:t>
            </w:r>
          </w:p>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5、《通用设备问题管理规范》。</w:t>
            </w:r>
          </w:p>
        </w:tc>
        <w:tc>
          <w:tcPr>
            <w:tcW w:w="51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B</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7" w:hRule="atLeast"/>
        </w:trPr>
        <w:tc>
          <w:tcPr>
            <w:tcW w:w="382"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7</w:t>
            </w:r>
          </w:p>
        </w:tc>
        <w:tc>
          <w:tcPr>
            <w:tcW w:w="703"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备机备</w:t>
            </w:r>
            <w:r>
              <w:rPr>
                <w:rFonts w:hint="default" w:ascii="宋体" w:hAnsi="宋体"/>
                <w:color w:val="auto"/>
                <w:highlight w:val="none"/>
              </w:rPr>
              <w:t>件提供</w:t>
            </w:r>
          </w:p>
        </w:tc>
        <w:tc>
          <w:tcPr>
            <w:tcW w:w="3394" w:type="pct"/>
            <w:vAlign w:val="center"/>
          </w:tcPr>
          <w:p>
            <w:pPr>
              <w:keepNext w:val="0"/>
              <w:keepLines w:val="0"/>
              <w:suppressLineNumbers w:val="0"/>
              <w:spacing w:before="0" w:beforeAutospacing="0" w:after="0" w:afterAutospacing="0" w:line="360" w:lineRule="auto"/>
              <w:ind w:left="0" w:right="0"/>
              <w:jc w:val="left"/>
              <w:rPr>
                <w:rFonts w:hint="default" w:ascii="宋体" w:hAnsi="宋体"/>
                <w:color w:val="auto"/>
                <w:highlight w:val="none"/>
              </w:rPr>
            </w:pPr>
            <w:r>
              <w:rPr>
                <w:rFonts w:hint="default" w:ascii="宋体" w:hAnsi="宋体"/>
                <w:color w:val="auto"/>
                <w:highlight w:val="none"/>
              </w:rPr>
              <w:t>当设备或系统出现故障时，如果硬件设备故障，必要时保证在规定时间内提供不低于故障设备规格 型号档次的备用设备替代使用，直至故障设备修复为止，以最大限度保证系统不间断地正常运行。</w:t>
            </w:r>
          </w:p>
        </w:tc>
        <w:tc>
          <w:tcPr>
            <w:tcW w:w="51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A</w:t>
            </w:r>
          </w:p>
        </w:tc>
      </w:tr>
    </w:tbl>
    <w:p>
      <w:pPr>
        <w:pStyle w:val="6"/>
        <w:numPr>
          <w:ilvl w:val="2"/>
          <w:numId w:val="10"/>
        </w:numPr>
        <w:spacing w:before="0" w:after="0" w:line="360" w:lineRule="auto"/>
        <w:ind w:left="713" w:hanging="711" w:hangingChars="338"/>
        <w:rPr>
          <w:rFonts w:ascii="宋体" w:hAnsi="宋体" w:eastAsia="宋体"/>
          <w:color w:val="auto"/>
          <w:sz w:val="21"/>
          <w:szCs w:val="21"/>
          <w:highlight w:val="none"/>
        </w:rPr>
      </w:pPr>
      <w:r>
        <w:rPr>
          <w:rFonts w:hint="eastAsia" w:ascii="宋体" w:hAnsi="宋体" w:eastAsia="宋体"/>
          <w:color w:val="auto"/>
          <w:sz w:val="21"/>
          <w:szCs w:val="21"/>
          <w:highlight w:val="none"/>
        </w:rPr>
        <w:t xml:space="preserve">服务响应要求 </w:t>
      </w:r>
    </w:p>
    <w:p>
      <w:pPr>
        <w:tabs>
          <w:tab w:val="left" w:pos="10559"/>
        </w:tabs>
        <w:spacing w:line="360" w:lineRule="auto"/>
        <w:ind w:right="5"/>
        <w:jc w:val="left"/>
        <w:rPr>
          <w:rFonts w:ascii="宋体" w:hAnsi="宋体"/>
          <w:b/>
          <w:color w:val="auto"/>
          <w:w w:val="95"/>
          <w:highlight w:val="none"/>
        </w:rPr>
      </w:pPr>
      <w:r>
        <w:rPr>
          <w:rFonts w:hint="eastAsia" w:ascii="宋体" w:hAnsi="宋体"/>
          <w:b/>
          <w:color w:val="auto"/>
          <w:w w:val="95"/>
          <w:highlight w:val="none"/>
        </w:rPr>
        <w:t>1、服务级别要求</w:t>
      </w:r>
    </w:p>
    <w:p>
      <w:pPr>
        <w:spacing w:line="360" w:lineRule="auto"/>
        <w:rPr>
          <w:rFonts w:ascii="宋体" w:hAnsi="宋体"/>
          <w:color w:val="auto"/>
          <w:highlight w:val="none"/>
        </w:rPr>
      </w:pPr>
      <w:r>
        <w:rPr>
          <w:rFonts w:hint="eastAsia" w:ascii="宋体" w:hAnsi="宋体"/>
          <w:color w:val="auto"/>
          <w:highlight w:val="none"/>
        </w:rPr>
        <w:t>一级（A 级）：</w:t>
      </w:r>
    </w:p>
    <w:p>
      <w:pPr>
        <w:spacing w:line="360" w:lineRule="auto"/>
        <w:rPr>
          <w:rFonts w:ascii="宋体" w:hAnsi="宋体"/>
          <w:color w:val="auto"/>
          <w:highlight w:val="none"/>
        </w:rPr>
      </w:pPr>
      <w:r>
        <w:rPr>
          <w:rFonts w:hint="eastAsia" w:ascii="宋体" w:hAnsi="宋体"/>
          <w:color w:val="auto"/>
          <w:highlight w:val="none"/>
        </w:rPr>
        <w:t>1.所有桌面端办公环境不可用；</w:t>
      </w:r>
    </w:p>
    <w:p>
      <w:pPr>
        <w:spacing w:line="360" w:lineRule="auto"/>
        <w:rPr>
          <w:rFonts w:ascii="宋体" w:hAnsi="宋体"/>
          <w:color w:val="auto"/>
          <w:highlight w:val="none"/>
        </w:rPr>
      </w:pPr>
      <w:r>
        <w:rPr>
          <w:rFonts w:hint="eastAsia" w:ascii="宋体" w:hAnsi="宋体"/>
          <w:color w:val="auto"/>
          <w:highlight w:val="none"/>
        </w:rPr>
        <w:t>2.所有桌面端办公环境使用存在严重的性能问题；</w:t>
      </w:r>
    </w:p>
    <w:p>
      <w:pPr>
        <w:spacing w:line="360" w:lineRule="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IP 用户桌面端办公环境不可用；</w:t>
      </w:r>
    </w:p>
    <w:p>
      <w:pPr>
        <w:spacing w:line="360" w:lineRule="auto"/>
        <w:rPr>
          <w:rFonts w:ascii="宋体" w:hAnsi="宋体"/>
          <w:color w:val="auto"/>
          <w:highlight w:val="none"/>
        </w:rPr>
      </w:pPr>
      <w:r>
        <w:rPr>
          <w:rFonts w:hint="eastAsia" w:ascii="宋体" w:hAnsi="宋体"/>
          <w:color w:val="auto"/>
          <w:highlight w:val="none"/>
        </w:rPr>
        <w:t>二级（B 级）：</w:t>
      </w:r>
    </w:p>
    <w:p>
      <w:pPr>
        <w:spacing w:line="360" w:lineRule="auto"/>
        <w:rPr>
          <w:rFonts w:ascii="宋体" w:hAnsi="宋体"/>
          <w:color w:val="auto"/>
          <w:highlight w:val="none"/>
        </w:rPr>
      </w:pPr>
      <w:r>
        <w:rPr>
          <w:rFonts w:hint="eastAsia" w:ascii="宋体" w:hAnsi="宋体"/>
          <w:color w:val="auto"/>
          <w:highlight w:val="none"/>
        </w:rPr>
        <w:t>1.桌面端办公环境不可用仅影响部分用户（非全员影响）；</w:t>
      </w:r>
    </w:p>
    <w:p>
      <w:pPr>
        <w:spacing w:line="360" w:lineRule="auto"/>
        <w:rPr>
          <w:rFonts w:ascii="宋体" w:hAnsi="宋体"/>
          <w:color w:val="auto"/>
          <w:highlight w:val="none"/>
        </w:rPr>
      </w:pPr>
      <w:r>
        <w:rPr>
          <w:rFonts w:hint="eastAsia" w:ascii="宋体" w:hAnsi="宋体"/>
          <w:color w:val="auto"/>
          <w:highlight w:val="none"/>
        </w:rPr>
        <w:t>2.所有桌面端办公环境的非核心应用功能不可用；</w:t>
      </w:r>
    </w:p>
    <w:p>
      <w:pPr>
        <w:spacing w:line="360" w:lineRule="auto"/>
        <w:rPr>
          <w:rFonts w:ascii="宋体" w:hAnsi="宋体"/>
          <w:color w:val="auto"/>
          <w:highlight w:val="none"/>
        </w:rPr>
      </w:pPr>
      <w:r>
        <w:rPr>
          <w:rFonts w:hint="eastAsia" w:ascii="宋体" w:hAnsi="宋体"/>
          <w:color w:val="auto"/>
          <w:highlight w:val="none"/>
        </w:rPr>
        <w:t>三级（C 级）：</w:t>
      </w:r>
    </w:p>
    <w:p>
      <w:pPr>
        <w:spacing w:line="360" w:lineRule="auto"/>
        <w:rPr>
          <w:rFonts w:ascii="宋体" w:hAnsi="宋体"/>
          <w:color w:val="auto"/>
          <w:highlight w:val="none"/>
        </w:rPr>
      </w:pPr>
      <w:r>
        <w:rPr>
          <w:rFonts w:hint="eastAsia" w:ascii="宋体" w:hAnsi="宋体"/>
          <w:color w:val="auto"/>
          <w:highlight w:val="none"/>
        </w:rPr>
        <w:t>1.单人（非 VIP）桌面端办公环境不可用；</w:t>
      </w:r>
    </w:p>
    <w:p>
      <w:pPr>
        <w:spacing w:line="360" w:lineRule="auto"/>
        <w:rPr>
          <w:rFonts w:ascii="宋体" w:hAnsi="宋体"/>
          <w:color w:val="auto"/>
          <w:highlight w:val="none"/>
        </w:rPr>
      </w:pPr>
      <w:r>
        <w:rPr>
          <w:rFonts w:hint="eastAsia" w:ascii="宋体" w:hAnsi="宋体"/>
          <w:color w:val="auto"/>
          <w:highlight w:val="none"/>
        </w:rPr>
        <w:t>2所有桌面端办公环境的非功能性影响。</w:t>
      </w:r>
    </w:p>
    <w:p>
      <w:pPr>
        <w:rPr>
          <w:rFonts w:ascii="宋体" w:hAnsi="宋体"/>
          <w:color w:val="auto"/>
          <w:highlight w:val="none"/>
        </w:rPr>
      </w:pPr>
    </w:p>
    <w:p>
      <w:pPr>
        <w:tabs>
          <w:tab w:val="left" w:pos="10559"/>
        </w:tabs>
        <w:spacing w:line="254" w:lineRule="auto"/>
        <w:ind w:right="5"/>
        <w:jc w:val="left"/>
        <w:rPr>
          <w:rFonts w:ascii="宋体" w:hAnsi="宋体"/>
          <w:color w:val="auto"/>
          <w:highlight w:val="none"/>
        </w:rPr>
      </w:pPr>
      <w:r>
        <w:rPr>
          <w:rFonts w:ascii="宋体" w:hAnsi="宋体"/>
          <w:b/>
          <w:color w:val="auto"/>
          <w:w w:val="95"/>
          <w:highlight w:val="none"/>
        </w:rPr>
        <w:t>2、服务响应级别</w:t>
      </w:r>
      <w:r>
        <w:rPr>
          <w:rFonts w:ascii="宋体" w:hAnsi="宋体"/>
          <w:b/>
          <w:color w:val="auto"/>
          <w:w w:val="95"/>
          <w:highlight w:val="none"/>
        </w:rPr>
        <w:tab/>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674"/>
        <w:gridCol w:w="2029"/>
        <w:gridCol w:w="1988"/>
        <w:gridCol w:w="16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608" w:type="pct"/>
            <w:shd w:val="clear" w:color="auto" w:fill="E4E4E4"/>
          </w:tcPr>
          <w:p>
            <w:pPr>
              <w:pStyle w:val="520"/>
              <w:keepNext w:val="0"/>
              <w:keepLines w:val="0"/>
              <w:suppressLineNumbers w:val="0"/>
              <w:spacing w:before="98" w:beforeAutospacing="0" w:after="0" w:afterAutospacing="0"/>
              <w:ind w:left="800" w:right="792"/>
              <w:jc w:val="center"/>
              <w:rPr>
                <w:rFonts w:hint="default"/>
                <w:b/>
                <w:color w:val="auto"/>
                <w:highlight w:val="none"/>
              </w:rPr>
            </w:pPr>
            <w:r>
              <w:rPr>
                <w:rFonts w:hint="default"/>
                <w:b/>
                <w:color w:val="auto"/>
                <w:highlight w:val="none"/>
              </w:rPr>
              <w:t>服务级别</w:t>
            </w:r>
          </w:p>
        </w:tc>
        <w:tc>
          <w:tcPr>
            <w:tcW w:w="1220" w:type="pct"/>
            <w:shd w:val="clear" w:color="auto" w:fill="E4E4E4"/>
          </w:tcPr>
          <w:p>
            <w:pPr>
              <w:pStyle w:val="520"/>
              <w:keepNext w:val="0"/>
              <w:keepLines w:val="0"/>
              <w:suppressLineNumbers w:val="0"/>
              <w:spacing w:before="98" w:beforeAutospacing="0" w:after="0" w:afterAutospacing="0"/>
              <w:ind w:left="447" w:right="441"/>
              <w:jc w:val="center"/>
              <w:rPr>
                <w:rFonts w:hint="default"/>
                <w:b/>
                <w:color w:val="auto"/>
                <w:highlight w:val="none"/>
              </w:rPr>
            </w:pPr>
            <w:r>
              <w:rPr>
                <w:rFonts w:hint="default"/>
                <w:b/>
                <w:color w:val="auto"/>
                <w:highlight w:val="none"/>
              </w:rPr>
              <w:t>一级（A 级）</w:t>
            </w:r>
          </w:p>
        </w:tc>
        <w:tc>
          <w:tcPr>
            <w:tcW w:w="1195" w:type="pct"/>
            <w:shd w:val="clear" w:color="auto" w:fill="E4E4E4"/>
          </w:tcPr>
          <w:p>
            <w:pPr>
              <w:pStyle w:val="520"/>
              <w:keepNext w:val="0"/>
              <w:keepLines w:val="0"/>
              <w:suppressLineNumbers w:val="0"/>
              <w:spacing w:before="98" w:beforeAutospacing="0" w:after="0" w:afterAutospacing="0"/>
              <w:ind w:left="478" w:right="366"/>
              <w:jc w:val="center"/>
              <w:rPr>
                <w:rFonts w:hint="default"/>
                <w:b/>
                <w:color w:val="auto"/>
                <w:highlight w:val="none"/>
              </w:rPr>
            </w:pPr>
            <w:r>
              <w:rPr>
                <w:rFonts w:hint="default"/>
                <w:b/>
                <w:color w:val="auto"/>
                <w:highlight w:val="none"/>
              </w:rPr>
              <w:t>二级（B 级）</w:t>
            </w:r>
          </w:p>
        </w:tc>
        <w:tc>
          <w:tcPr>
            <w:tcW w:w="977" w:type="pct"/>
            <w:shd w:val="clear" w:color="auto" w:fill="E4E4E4"/>
          </w:tcPr>
          <w:p>
            <w:pPr>
              <w:pStyle w:val="520"/>
              <w:keepNext w:val="0"/>
              <w:keepLines w:val="0"/>
              <w:suppressLineNumbers w:val="0"/>
              <w:spacing w:before="98" w:beforeAutospacing="0" w:after="0" w:afterAutospacing="0"/>
              <w:ind w:left="317" w:right="311"/>
              <w:jc w:val="center"/>
              <w:rPr>
                <w:rFonts w:hint="default"/>
                <w:b/>
                <w:color w:val="auto"/>
                <w:highlight w:val="none"/>
              </w:rPr>
            </w:pPr>
            <w:r>
              <w:rPr>
                <w:rFonts w:hint="default"/>
                <w:b/>
                <w:color w:val="auto"/>
                <w:highlight w:val="none"/>
              </w:rPr>
              <w:t>三级（C 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08" w:type="pct"/>
          </w:tcPr>
          <w:p>
            <w:pPr>
              <w:pStyle w:val="520"/>
              <w:keepNext w:val="0"/>
              <w:keepLines w:val="0"/>
              <w:suppressLineNumbers w:val="0"/>
              <w:spacing w:before="98" w:beforeAutospacing="0" w:after="0" w:afterAutospacing="0"/>
              <w:ind w:left="800" w:right="795"/>
              <w:jc w:val="center"/>
              <w:rPr>
                <w:rFonts w:hint="default"/>
                <w:color w:val="auto"/>
                <w:highlight w:val="none"/>
              </w:rPr>
            </w:pPr>
            <w:r>
              <w:rPr>
                <w:rFonts w:hint="default"/>
                <w:color w:val="auto"/>
                <w:highlight w:val="none"/>
              </w:rPr>
              <w:t>故障响应时间</w:t>
            </w:r>
          </w:p>
        </w:tc>
        <w:tc>
          <w:tcPr>
            <w:tcW w:w="1220" w:type="pct"/>
          </w:tcPr>
          <w:p>
            <w:pPr>
              <w:pStyle w:val="520"/>
              <w:keepNext w:val="0"/>
              <w:keepLines w:val="0"/>
              <w:suppressLineNumbers w:val="0"/>
              <w:spacing w:before="98" w:beforeAutospacing="0" w:after="0" w:afterAutospacing="0"/>
              <w:ind w:left="445" w:right="441"/>
              <w:jc w:val="center"/>
              <w:rPr>
                <w:rFonts w:hint="default"/>
                <w:color w:val="auto"/>
                <w:highlight w:val="none"/>
              </w:rPr>
            </w:pPr>
            <w:r>
              <w:rPr>
                <w:rFonts w:hint="default"/>
                <w:color w:val="auto"/>
                <w:highlight w:val="none"/>
              </w:rPr>
              <w:t>15 分钟</w:t>
            </w:r>
          </w:p>
        </w:tc>
        <w:tc>
          <w:tcPr>
            <w:tcW w:w="1195" w:type="pct"/>
          </w:tcPr>
          <w:p>
            <w:pPr>
              <w:pStyle w:val="520"/>
              <w:keepNext w:val="0"/>
              <w:keepLines w:val="0"/>
              <w:suppressLineNumbers w:val="0"/>
              <w:spacing w:before="98" w:beforeAutospacing="0" w:after="0" w:afterAutospacing="0"/>
              <w:ind w:left="370" w:right="366"/>
              <w:jc w:val="center"/>
              <w:rPr>
                <w:rFonts w:hint="default"/>
                <w:color w:val="auto"/>
                <w:highlight w:val="none"/>
              </w:rPr>
            </w:pPr>
            <w:r>
              <w:rPr>
                <w:rFonts w:hint="default"/>
                <w:color w:val="auto"/>
                <w:highlight w:val="none"/>
              </w:rPr>
              <w:t>20 分钟</w:t>
            </w:r>
          </w:p>
        </w:tc>
        <w:tc>
          <w:tcPr>
            <w:tcW w:w="977" w:type="pct"/>
          </w:tcPr>
          <w:p>
            <w:pPr>
              <w:pStyle w:val="520"/>
              <w:keepNext w:val="0"/>
              <w:keepLines w:val="0"/>
              <w:suppressLineNumbers w:val="0"/>
              <w:spacing w:before="98" w:beforeAutospacing="0" w:after="0" w:afterAutospacing="0"/>
              <w:ind w:left="317" w:right="311"/>
              <w:jc w:val="center"/>
              <w:rPr>
                <w:rFonts w:hint="default"/>
                <w:color w:val="auto"/>
                <w:highlight w:val="none"/>
              </w:rPr>
            </w:pPr>
            <w:r>
              <w:rPr>
                <w:rFonts w:hint="default"/>
                <w:color w:val="auto"/>
                <w:highlight w:val="none"/>
              </w:rPr>
              <w:t>30 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608" w:type="pct"/>
          </w:tcPr>
          <w:p>
            <w:pPr>
              <w:pStyle w:val="520"/>
              <w:keepNext w:val="0"/>
              <w:keepLines w:val="0"/>
              <w:suppressLineNumbers w:val="0"/>
              <w:spacing w:before="100" w:beforeAutospacing="0" w:after="0" w:afterAutospacing="0"/>
              <w:ind w:left="800" w:right="795"/>
              <w:jc w:val="center"/>
              <w:rPr>
                <w:rFonts w:hint="default"/>
                <w:color w:val="auto"/>
                <w:highlight w:val="none"/>
              </w:rPr>
            </w:pPr>
            <w:r>
              <w:rPr>
                <w:rFonts w:hint="default"/>
                <w:color w:val="auto"/>
                <w:highlight w:val="none"/>
              </w:rPr>
              <w:t>故障恢复时间</w:t>
            </w:r>
          </w:p>
        </w:tc>
        <w:tc>
          <w:tcPr>
            <w:tcW w:w="1220" w:type="pct"/>
          </w:tcPr>
          <w:p>
            <w:pPr>
              <w:pStyle w:val="520"/>
              <w:keepNext w:val="0"/>
              <w:keepLines w:val="0"/>
              <w:suppressLineNumbers w:val="0"/>
              <w:spacing w:before="100" w:beforeAutospacing="0" w:after="0" w:afterAutospacing="0"/>
              <w:ind w:left="445" w:right="441"/>
              <w:jc w:val="center"/>
              <w:rPr>
                <w:rFonts w:hint="default"/>
                <w:color w:val="auto"/>
                <w:highlight w:val="none"/>
              </w:rPr>
            </w:pPr>
            <w:r>
              <w:rPr>
                <w:rFonts w:hint="default"/>
                <w:color w:val="auto"/>
                <w:highlight w:val="none"/>
              </w:rPr>
              <w:t>2 小时</w:t>
            </w:r>
          </w:p>
        </w:tc>
        <w:tc>
          <w:tcPr>
            <w:tcW w:w="1195" w:type="pct"/>
          </w:tcPr>
          <w:p>
            <w:pPr>
              <w:pStyle w:val="520"/>
              <w:keepNext w:val="0"/>
              <w:keepLines w:val="0"/>
              <w:suppressLineNumbers w:val="0"/>
              <w:spacing w:before="100" w:beforeAutospacing="0" w:after="0" w:afterAutospacing="0"/>
              <w:ind w:left="373" w:right="366"/>
              <w:jc w:val="center"/>
              <w:rPr>
                <w:rFonts w:hint="default"/>
                <w:color w:val="auto"/>
                <w:highlight w:val="none"/>
              </w:rPr>
            </w:pPr>
            <w:r>
              <w:rPr>
                <w:rFonts w:hint="default"/>
                <w:color w:val="auto"/>
                <w:highlight w:val="none"/>
              </w:rPr>
              <w:t>4 小时</w:t>
            </w:r>
          </w:p>
        </w:tc>
        <w:tc>
          <w:tcPr>
            <w:tcW w:w="977" w:type="pct"/>
          </w:tcPr>
          <w:p>
            <w:pPr>
              <w:pStyle w:val="520"/>
              <w:keepNext w:val="0"/>
              <w:keepLines w:val="0"/>
              <w:suppressLineNumbers w:val="0"/>
              <w:spacing w:before="100" w:beforeAutospacing="0" w:after="0" w:afterAutospacing="0"/>
              <w:ind w:left="317" w:right="311"/>
              <w:jc w:val="center"/>
              <w:rPr>
                <w:rFonts w:hint="default"/>
                <w:color w:val="auto"/>
                <w:highlight w:val="none"/>
              </w:rPr>
            </w:pPr>
            <w:r>
              <w:rPr>
                <w:rFonts w:hint="default"/>
                <w:color w:val="auto"/>
                <w:highlight w:val="none"/>
              </w:rPr>
              <w:t>8 小时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08" w:type="pct"/>
          </w:tcPr>
          <w:p>
            <w:pPr>
              <w:pStyle w:val="520"/>
              <w:keepNext w:val="0"/>
              <w:keepLines w:val="0"/>
              <w:suppressLineNumbers w:val="0"/>
              <w:spacing w:before="99" w:beforeAutospacing="0" w:after="0" w:afterAutospacing="0"/>
              <w:ind w:left="800" w:right="795"/>
              <w:jc w:val="center"/>
              <w:rPr>
                <w:rFonts w:hint="default"/>
                <w:color w:val="auto"/>
                <w:highlight w:val="none"/>
              </w:rPr>
            </w:pPr>
            <w:r>
              <w:rPr>
                <w:rFonts w:hint="default"/>
                <w:color w:val="auto"/>
                <w:highlight w:val="none"/>
              </w:rPr>
              <w:t>备件支持响应</w:t>
            </w:r>
          </w:p>
        </w:tc>
        <w:tc>
          <w:tcPr>
            <w:tcW w:w="1220" w:type="pct"/>
          </w:tcPr>
          <w:p>
            <w:pPr>
              <w:pStyle w:val="520"/>
              <w:keepNext w:val="0"/>
              <w:keepLines w:val="0"/>
              <w:suppressLineNumbers w:val="0"/>
              <w:spacing w:before="99" w:beforeAutospacing="0" w:after="0" w:afterAutospacing="0"/>
              <w:ind w:left="447" w:right="437"/>
              <w:jc w:val="center"/>
              <w:rPr>
                <w:rFonts w:hint="default"/>
                <w:color w:val="auto"/>
                <w:highlight w:val="none"/>
              </w:rPr>
            </w:pPr>
            <w:r>
              <w:rPr>
                <w:rFonts w:hint="default"/>
                <w:color w:val="auto"/>
                <w:highlight w:val="none"/>
              </w:rPr>
              <w:t>7*24</w:t>
            </w:r>
          </w:p>
        </w:tc>
        <w:tc>
          <w:tcPr>
            <w:tcW w:w="1195" w:type="pct"/>
          </w:tcPr>
          <w:p>
            <w:pPr>
              <w:pStyle w:val="520"/>
              <w:keepNext w:val="0"/>
              <w:keepLines w:val="0"/>
              <w:suppressLineNumbers w:val="0"/>
              <w:spacing w:before="99" w:beforeAutospacing="0" w:after="0" w:afterAutospacing="0"/>
              <w:ind w:left="374" w:right="366"/>
              <w:jc w:val="center"/>
              <w:rPr>
                <w:rFonts w:hint="default"/>
                <w:color w:val="auto"/>
                <w:highlight w:val="none"/>
              </w:rPr>
            </w:pPr>
            <w:r>
              <w:rPr>
                <w:rFonts w:hint="default"/>
                <w:color w:val="auto"/>
                <w:highlight w:val="none"/>
              </w:rPr>
              <w:t>7*12</w:t>
            </w:r>
          </w:p>
        </w:tc>
        <w:tc>
          <w:tcPr>
            <w:tcW w:w="977" w:type="pct"/>
          </w:tcPr>
          <w:p>
            <w:pPr>
              <w:pStyle w:val="520"/>
              <w:keepNext w:val="0"/>
              <w:keepLines w:val="0"/>
              <w:suppressLineNumbers w:val="0"/>
              <w:spacing w:before="99" w:beforeAutospacing="0" w:after="0" w:afterAutospacing="0"/>
              <w:ind w:left="317" w:right="305"/>
              <w:jc w:val="center"/>
              <w:rPr>
                <w:rFonts w:hint="default"/>
                <w:color w:val="auto"/>
                <w:highlight w:val="none"/>
              </w:rPr>
            </w:pPr>
            <w:r>
              <w:rPr>
                <w:rFonts w:hint="default"/>
                <w:color w:val="auto"/>
                <w:highlight w:val="none"/>
              </w:rPr>
              <w:t>6*8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08" w:type="pct"/>
          </w:tcPr>
          <w:p>
            <w:pPr>
              <w:pStyle w:val="520"/>
              <w:keepNext w:val="0"/>
              <w:keepLines w:val="0"/>
              <w:suppressLineNumbers w:val="0"/>
              <w:spacing w:before="99" w:beforeAutospacing="0" w:after="0" w:afterAutospacing="0"/>
              <w:ind w:left="800" w:right="792"/>
              <w:jc w:val="center"/>
              <w:rPr>
                <w:rFonts w:hint="default"/>
                <w:color w:val="auto"/>
                <w:highlight w:val="none"/>
              </w:rPr>
            </w:pPr>
            <w:r>
              <w:rPr>
                <w:rFonts w:hint="default"/>
                <w:color w:val="auto"/>
                <w:highlight w:val="none"/>
              </w:rPr>
              <w:t>客户满意度</w:t>
            </w:r>
          </w:p>
        </w:tc>
        <w:tc>
          <w:tcPr>
            <w:tcW w:w="1220" w:type="pct"/>
          </w:tcPr>
          <w:p>
            <w:pPr>
              <w:pStyle w:val="520"/>
              <w:keepNext w:val="0"/>
              <w:keepLines w:val="0"/>
              <w:suppressLineNumbers w:val="0"/>
              <w:spacing w:before="99" w:beforeAutospacing="0" w:after="0" w:afterAutospacing="0"/>
              <w:ind w:left="447" w:right="437"/>
              <w:jc w:val="center"/>
              <w:rPr>
                <w:rFonts w:hint="default"/>
                <w:color w:val="auto"/>
                <w:highlight w:val="none"/>
              </w:rPr>
            </w:pPr>
            <w:r>
              <w:rPr>
                <w:rFonts w:hint="default"/>
                <w:color w:val="auto"/>
                <w:highlight w:val="none"/>
              </w:rPr>
              <w:t>≥90%</w:t>
            </w:r>
          </w:p>
        </w:tc>
        <w:tc>
          <w:tcPr>
            <w:tcW w:w="1195" w:type="pct"/>
          </w:tcPr>
          <w:p>
            <w:pPr>
              <w:pStyle w:val="520"/>
              <w:keepNext w:val="0"/>
              <w:keepLines w:val="0"/>
              <w:suppressLineNumbers w:val="0"/>
              <w:spacing w:before="99" w:beforeAutospacing="0" w:after="0" w:afterAutospacing="0"/>
              <w:ind w:left="374" w:right="366"/>
              <w:jc w:val="center"/>
              <w:rPr>
                <w:rFonts w:hint="default"/>
                <w:color w:val="auto"/>
                <w:highlight w:val="none"/>
              </w:rPr>
            </w:pPr>
            <w:r>
              <w:rPr>
                <w:rFonts w:hint="default"/>
                <w:color w:val="auto"/>
                <w:highlight w:val="none"/>
              </w:rPr>
              <w:t>≥90%</w:t>
            </w:r>
          </w:p>
        </w:tc>
        <w:tc>
          <w:tcPr>
            <w:tcW w:w="977" w:type="pct"/>
          </w:tcPr>
          <w:p>
            <w:pPr>
              <w:pStyle w:val="520"/>
              <w:keepNext w:val="0"/>
              <w:keepLines w:val="0"/>
              <w:suppressLineNumbers w:val="0"/>
              <w:spacing w:before="99" w:beforeAutospacing="0" w:after="0" w:afterAutospacing="0"/>
              <w:ind w:left="317" w:right="308"/>
              <w:jc w:val="center"/>
              <w:rPr>
                <w:rFonts w:hint="default"/>
                <w:color w:val="auto"/>
                <w:highlight w:val="none"/>
              </w:rPr>
            </w:pPr>
            <w:r>
              <w:rPr>
                <w:rFonts w:hint="default"/>
                <w:color w:val="auto"/>
                <w:highlight w:val="none"/>
              </w:rPr>
              <w:t>≥90%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08" w:type="pct"/>
          </w:tcPr>
          <w:p>
            <w:pPr>
              <w:pStyle w:val="520"/>
              <w:keepNext w:val="0"/>
              <w:keepLines w:val="0"/>
              <w:suppressLineNumbers w:val="0"/>
              <w:spacing w:before="98" w:beforeAutospacing="0" w:after="0" w:afterAutospacing="0"/>
              <w:ind w:left="800" w:right="795"/>
              <w:jc w:val="center"/>
              <w:rPr>
                <w:rFonts w:hint="default"/>
                <w:color w:val="auto"/>
                <w:highlight w:val="none"/>
              </w:rPr>
            </w:pPr>
            <w:r>
              <w:rPr>
                <w:rFonts w:hint="default"/>
                <w:color w:val="auto"/>
                <w:highlight w:val="none"/>
              </w:rPr>
              <w:t>提交报告时间</w:t>
            </w:r>
          </w:p>
        </w:tc>
        <w:tc>
          <w:tcPr>
            <w:tcW w:w="1220" w:type="pct"/>
          </w:tcPr>
          <w:p>
            <w:pPr>
              <w:pStyle w:val="520"/>
              <w:keepNext w:val="0"/>
              <w:keepLines w:val="0"/>
              <w:suppressLineNumbers w:val="0"/>
              <w:spacing w:before="98" w:beforeAutospacing="0" w:after="0" w:afterAutospacing="0"/>
              <w:ind w:left="445" w:right="441"/>
              <w:jc w:val="center"/>
              <w:rPr>
                <w:rFonts w:hint="default"/>
                <w:color w:val="auto"/>
                <w:highlight w:val="none"/>
              </w:rPr>
            </w:pPr>
            <w:r>
              <w:rPr>
                <w:rFonts w:hint="default"/>
                <w:color w:val="auto"/>
                <w:highlight w:val="none"/>
              </w:rPr>
              <w:t>一季一报</w:t>
            </w:r>
          </w:p>
        </w:tc>
        <w:tc>
          <w:tcPr>
            <w:tcW w:w="1195" w:type="pct"/>
          </w:tcPr>
          <w:p>
            <w:pPr>
              <w:pStyle w:val="520"/>
              <w:keepNext w:val="0"/>
              <w:keepLines w:val="0"/>
              <w:suppressLineNumbers w:val="0"/>
              <w:spacing w:before="98" w:beforeAutospacing="0" w:after="0" w:afterAutospacing="0"/>
              <w:ind w:left="373" w:right="366"/>
              <w:jc w:val="center"/>
              <w:rPr>
                <w:rFonts w:hint="default"/>
                <w:color w:val="auto"/>
                <w:highlight w:val="none"/>
              </w:rPr>
            </w:pPr>
            <w:r>
              <w:rPr>
                <w:rFonts w:hint="default"/>
                <w:color w:val="auto"/>
                <w:highlight w:val="none"/>
              </w:rPr>
              <w:t>一季一报</w:t>
            </w:r>
          </w:p>
        </w:tc>
        <w:tc>
          <w:tcPr>
            <w:tcW w:w="977" w:type="pct"/>
          </w:tcPr>
          <w:p>
            <w:pPr>
              <w:pStyle w:val="520"/>
              <w:keepNext w:val="0"/>
              <w:keepLines w:val="0"/>
              <w:suppressLineNumbers w:val="0"/>
              <w:spacing w:before="98" w:beforeAutospacing="0" w:after="0" w:afterAutospacing="0"/>
              <w:ind w:left="317" w:right="311"/>
              <w:jc w:val="center"/>
              <w:rPr>
                <w:rFonts w:hint="default"/>
                <w:color w:val="auto"/>
                <w:highlight w:val="none"/>
              </w:rPr>
            </w:pPr>
            <w:r>
              <w:rPr>
                <w:rFonts w:hint="default"/>
                <w:color w:val="auto"/>
                <w:highlight w:val="none"/>
              </w:rPr>
              <w:t>一季一报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608" w:type="pct"/>
          </w:tcPr>
          <w:p>
            <w:pPr>
              <w:pStyle w:val="520"/>
              <w:keepNext w:val="0"/>
              <w:keepLines w:val="0"/>
              <w:suppressLineNumbers w:val="0"/>
              <w:spacing w:before="98" w:beforeAutospacing="0" w:after="0" w:afterAutospacing="0"/>
              <w:ind w:left="0" w:right="0"/>
              <w:jc w:val="center"/>
              <w:rPr>
                <w:rFonts w:hint="default"/>
                <w:color w:val="auto"/>
                <w:highlight w:val="none"/>
              </w:rPr>
            </w:pPr>
            <w:r>
              <w:rPr>
                <w:rFonts w:hint="default"/>
                <w:color w:val="auto"/>
                <w:highlight w:val="none"/>
              </w:rPr>
              <w:t>故障受理方式</w:t>
            </w:r>
          </w:p>
        </w:tc>
        <w:tc>
          <w:tcPr>
            <w:tcW w:w="3392" w:type="pct"/>
            <w:gridSpan w:val="3"/>
          </w:tcPr>
          <w:p>
            <w:pPr>
              <w:pStyle w:val="520"/>
              <w:keepNext w:val="0"/>
              <w:keepLines w:val="0"/>
              <w:suppressLineNumbers w:val="0"/>
              <w:spacing w:before="98" w:beforeAutospacing="0" w:after="0" w:afterAutospacing="0"/>
              <w:ind w:left="876" w:right="868"/>
              <w:jc w:val="center"/>
              <w:rPr>
                <w:rFonts w:hint="default"/>
                <w:color w:val="auto"/>
                <w:highlight w:val="none"/>
              </w:rPr>
            </w:pPr>
            <w:r>
              <w:rPr>
                <w:rFonts w:hint="default"/>
                <w:color w:val="auto"/>
                <w:highlight w:val="none"/>
              </w:rPr>
              <w:t>手机、固定电话、邮件、QQ/微信实时沟通工具等</w:t>
            </w:r>
          </w:p>
        </w:tc>
      </w:tr>
    </w:tbl>
    <w:p>
      <w:pPr>
        <w:spacing w:line="360" w:lineRule="auto"/>
        <w:rPr>
          <w:rFonts w:ascii="宋体" w:hAnsi="宋体"/>
          <w:color w:val="auto"/>
          <w:szCs w:val="21"/>
          <w:highlight w:val="none"/>
        </w:rPr>
      </w:pPr>
    </w:p>
    <w:p>
      <w:pPr>
        <w:pStyle w:val="6"/>
        <w:numPr>
          <w:ilvl w:val="2"/>
          <w:numId w:val="10"/>
        </w:numPr>
        <w:spacing w:before="0" w:after="0" w:line="360" w:lineRule="auto"/>
        <w:ind w:left="713" w:hanging="711" w:hangingChars="338"/>
        <w:rPr>
          <w:rFonts w:ascii="宋体" w:hAnsi="宋体" w:eastAsia="宋体"/>
          <w:color w:val="auto"/>
          <w:sz w:val="21"/>
          <w:szCs w:val="21"/>
          <w:highlight w:val="none"/>
        </w:rPr>
      </w:pPr>
      <w:r>
        <w:rPr>
          <w:rFonts w:hint="eastAsia" w:ascii="宋体" w:hAnsi="宋体" w:eastAsia="宋体"/>
          <w:color w:val="auto"/>
          <w:sz w:val="21"/>
          <w:szCs w:val="21"/>
          <w:highlight w:val="none"/>
        </w:rPr>
        <w:t>驻点人员日常维修所使用的备件</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要求投标供应商必须承诺，中标后可为采购人建立工作备件库,备件的清单</w:t>
      </w:r>
      <w:r>
        <w:rPr>
          <w:rFonts w:hint="eastAsia" w:ascii="宋体" w:hAnsi="宋体"/>
          <w:color w:val="auto"/>
          <w:highlight w:val="none"/>
        </w:rPr>
        <w:t>包括但不限于</w:t>
      </w:r>
      <w:r>
        <w:rPr>
          <w:rFonts w:hint="eastAsia" w:ascii="宋体" w:hAnsi="宋体"/>
          <w:color w:val="auto"/>
          <w:szCs w:val="21"/>
          <w:highlight w:val="none"/>
        </w:rPr>
        <w:t>下面表格中所列的内容，要求投标供应商在签订合同时提供实物清单及由采购人实地清点确认（配件只作临时替换使用，权属投标供应商）：</w:t>
      </w:r>
    </w:p>
    <w:tbl>
      <w:tblPr>
        <w:tblStyle w:val="45"/>
        <w:tblpPr w:leftFromText="180" w:rightFromText="180" w:vertAnchor="text" w:horzAnchor="margin" w:tblpY="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0"/>
        <w:gridCol w:w="1941"/>
        <w:gridCol w:w="3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625"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备件类型</w:t>
            </w: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备件名称</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数量（块/个/件/台）</w:t>
            </w:r>
          </w:p>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（至少提供以下的备件数量）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restar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台式电脑配件</w:t>
            </w: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内存</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default" w:ascii="宋体" w:hAnsi="宋体" w:cs="宋体"/>
                <w:color w:val="auto"/>
                <w:szCs w:val="21"/>
                <w:highlight w:val="non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电源</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default" w:ascii="宋体" w:hAnsi="宋体" w:cs="宋体"/>
                <w:color w:val="auto"/>
                <w:szCs w:val="21"/>
                <w:highlight w:val="non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主板</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default" w:ascii="宋体" w:hAnsi="宋体" w:cs="宋体"/>
                <w:color w:val="auto"/>
                <w:szCs w:val="21"/>
                <w:highlight w:val="non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CPU</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default" w:ascii="宋体" w:hAnsi="宋体" w:cs="宋体"/>
                <w:color w:val="auto"/>
                <w:szCs w:val="21"/>
                <w:highlight w:val="non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显示屏</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键盘组件</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光电组件</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网卡</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25" w:type="pct"/>
            <w:vMerge w:val="continue"/>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p>
        </w:tc>
        <w:tc>
          <w:tcPr>
            <w:tcW w:w="113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整机</w:t>
            </w:r>
          </w:p>
        </w:tc>
        <w:tc>
          <w:tcPr>
            <w:tcW w:w="2236"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5</w:t>
            </w:r>
          </w:p>
        </w:tc>
      </w:tr>
    </w:tbl>
    <w:p>
      <w:pPr>
        <w:spacing w:line="360" w:lineRule="auto"/>
        <w:ind w:firstLine="420" w:firstLineChars="200"/>
        <w:rPr>
          <w:rFonts w:ascii="宋体" w:hAnsi="宋体"/>
          <w:color w:val="auto"/>
          <w:szCs w:val="21"/>
          <w:highlight w:val="none"/>
        </w:rPr>
      </w:pPr>
    </w:p>
    <w:p>
      <w:pPr>
        <w:spacing w:line="360" w:lineRule="auto"/>
        <w:jc w:val="center"/>
        <w:rPr>
          <w:rFonts w:ascii="宋体" w:hAnsi="宋体" w:cs="宋体"/>
          <w:color w:val="auto"/>
          <w:szCs w:val="21"/>
          <w:highlight w:val="none"/>
        </w:rPr>
      </w:pPr>
    </w:p>
    <w:p>
      <w:pPr>
        <w:pStyle w:val="6"/>
        <w:numPr>
          <w:ilvl w:val="2"/>
          <w:numId w:val="10"/>
        </w:numPr>
        <w:spacing w:before="0" w:after="0" w:line="360" w:lineRule="auto"/>
        <w:ind w:left="713" w:hanging="711" w:hangingChars="338"/>
        <w:rPr>
          <w:rFonts w:ascii="宋体" w:hAnsi="宋体" w:eastAsia="宋体"/>
          <w:color w:val="auto"/>
          <w:sz w:val="21"/>
          <w:szCs w:val="21"/>
          <w:highlight w:val="none"/>
        </w:rPr>
      </w:pPr>
      <w:r>
        <w:rPr>
          <w:rFonts w:hint="eastAsia" w:ascii="宋体" w:hAnsi="宋体" w:eastAsia="宋体"/>
          <w:color w:val="auto"/>
          <w:sz w:val="21"/>
          <w:szCs w:val="21"/>
          <w:highlight w:val="none"/>
        </w:rPr>
        <w:t>质量投诉处理机制要求</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投标供应商需确定服务质量投诉负责人，负责处理医院有关服务质量的投诉，将有关投诉处理方式、结果与医院相关人员汇报。每月（约定时间）举行一次服务项目月度例会，服务方的项目经理及有关领导参加，会议听取用户代表意见，并进行维护服务满意度调查，作为非常规评价的主要内容。会上用户代表提出的存在问题（限投标供应商服务范围的问题）在会议后两天内向用户递交《整改报告》，整改报告内容应该包括整改计划、整改内容等，整改报告在下月月度例会时再次递交给用户评价。</w:t>
      </w:r>
    </w:p>
    <w:p>
      <w:pPr>
        <w:pStyle w:val="179"/>
        <w:spacing w:before="46"/>
        <w:ind w:firstLine="420"/>
        <w:rPr>
          <w:color w:val="auto"/>
          <w:highlight w:val="none"/>
        </w:rPr>
      </w:pPr>
    </w:p>
    <w:p>
      <w:pPr>
        <w:pStyle w:val="5"/>
        <w:rPr>
          <w:color w:val="auto"/>
          <w:highlight w:val="none"/>
          <w:lang w:eastAsia="zh-CN"/>
        </w:rPr>
      </w:pPr>
      <w:bookmarkStart w:id="7" w:name="OLE_LINK28"/>
      <w:bookmarkStart w:id="8" w:name="OLE_LINK29"/>
      <w:r>
        <w:rPr>
          <w:rFonts w:hint="eastAsia"/>
          <w:color w:val="auto"/>
          <w:highlight w:val="none"/>
          <w:lang w:eastAsia="zh-CN"/>
        </w:rPr>
        <w:t>5</w:t>
      </w:r>
      <w:r>
        <w:rPr>
          <w:color w:val="auto"/>
          <w:highlight w:val="none"/>
          <w:lang w:eastAsia="zh-CN"/>
        </w:rPr>
        <w:t>.</w:t>
      </w:r>
      <w:r>
        <w:rPr>
          <w:rFonts w:hint="eastAsia"/>
          <w:color w:val="auto"/>
          <w:highlight w:val="none"/>
          <w:lang w:eastAsia="zh-CN"/>
        </w:rPr>
        <w:t>绩效评估要求</w:t>
      </w:r>
      <w:bookmarkEnd w:id="7"/>
      <w:bookmarkEnd w:id="8"/>
    </w:p>
    <w:p>
      <w:pPr>
        <w:pStyle w:val="496"/>
        <w:numPr>
          <w:ilvl w:val="0"/>
          <w:numId w:val="0"/>
        </w:numPr>
        <w:rPr>
          <w:color w:val="auto"/>
          <w:highlight w:val="none"/>
        </w:rPr>
      </w:pPr>
      <w:r>
        <w:rPr>
          <w:color w:val="auto"/>
          <w:highlight w:val="none"/>
        </w:rPr>
        <w:t>5</w:t>
      </w:r>
      <w:r>
        <w:rPr>
          <w:rFonts w:hint="eastAsia"/>
          <w:color w:val="auto"/>
          <w:highlight w:val="none"/>
        </w:rPr>
        <w:t>.1绩效方案</w:t>
      </w:r>
    </w:p>
    <w:p>
      <w:pPr>
        <w:spacing w:line="360" w:lineRule="auto"/>
        <w:ind w:firstLine="420" w:firstLineChars="200"/>
        <w:rPr>
          <w:color w:val="auto"/>
          <w:sz w:val="24"/>
          <w:highlight w:val="none"/>
        </w:rPr>
      </w:pPr>
      <w:r>
        <w:rPr>
          <w:rFonts w:hint="eastAsia"/>
          <w:color w:val="auto"/>
          <w:highlight w:val="none"/>
        </w:rPr>
        <w:t>通过对投标供应商的绩效评估，实现有依据的服务质量考核。对服务工作的响应、事件处理的能力、维保文档的规范性等进行评估。</w:t>
      </w:r>
    </w:p>
    <w:p>
      <w:pPr>
        <w:spacing w:line="360" w:lineRule="auto"/>
        <w:ind w:firstLine="420" w:firstLineChars="200"/>
        <w:rPr>
          <w:color w:val="auto"/>
          <w:highlight w:val="none"/>
        </w:rPr>
      </w:pPr>
      <w:r>
        <w:rPr>
          <w:rFonts w:hint="eastAsia"/>
          <w:color w:val="auto"/>
          <w:highlight w:val="none"/>
        </w:rPr>
        <w:t>从时效性、服务质量、管理成效三部分去评定。</w:t>
      </w:r>
    </w:p>
    <w:p>
      <w:pPr>
        <w:pStyle w:val="496"/>
        <w:numPr>
          <w:ilvl w:val="0"/>
          <w:numId w:val="0"/>
        </w:numPr>
        <w:rPr>
          <w:color w:val="auto"/>
          <w:highlight w:val="none"/>
        </w:rPr>
      </w:pPr>
      <w:r>
        <w:rPr>
          <w:color w:val="auto"/>
          <w:highlight w:val="none"/>
        </w:rPr>
        <w:t>5</w:t>
      </w:r>
      <w:r>
        <w:rPr>
          <w:rFonts w:hint="eastAsia"/>
          <w:color w:val="auto"/>
          <w:highlight w:val="none"/>
        </w:rPr>
        <w:t>.2绩效考核内容</w:t>
      </w:r>
    </w:p>
    <w:p>
      <w:pPr>
        <w:spacing w:line="360" w:lineRule="auto"/>
        <w:rPr>
          <w:rFonts w:ascii="宋体" w:hAnsi="宋体"/>
          <w:color w:val="auto"/>
          <w:sz w:val="24"/>
          <w:highlight w:val="none"/>
        </w:rPr>
      </w:pPr>
      <w:r>
        <w:rPr>
          <w:rFonts w:hint="eastAsia" w:ascii="宋体" w:hAnsi="宋体"/>
          <w:color w:val="auto"/>
          <w:highlight w:val="none"/>
        </w:rPr>
        <w:t>（1）质量考核：服务质量考核，有无责任事故考核，工单完成数、完成率统计考核。</w:t>
      </w:r>
    </w:p>
    <w:p>
      <w:pPr>
        <w:spacing w:line="360" w:lineRule="auto"/>
        <w:rPr>
          <w:rFonts w:ascii="宋体" w:hAnsi="宋体"/>
          <w:color w:val="auto"/>
          <w:highlight w:val="none"/>
        </w:rPr>
      </w:pPr>
      <w:r>
        <w:rPr>
          <w:rFonts w:hint="eastAsia" w:ascii="宋体" w:hAnsi="宋体"/>
          <w:color w:val="auto"/>
          <w:highlight w:val="none"/>
        </w:rPr>
        <w:t>（2）更换考核：配件更换统计，备件代用统计。</w:t>
      </w:r>
    </w:p>
    <w:p>
      <w:pPr>
        <w:spacing w:line="360" w:lineRule="auto"/>
        <w:rPr>
          <w:rFonts w:ascii="宋体" w:hAnsi="宋体"/>
          <w:color w:val="auto"/>
          <w:highlight w:val="none"/>
        </w:rPr>
      </w:pPr>
      <w:r>
        <w:rPr>
          <w:rFonts w:hint="eastAsia" w:ascii="宋体" w:hAnsi="宋体"/>
          <w:color w:val="auto"/>
          <w:highlight w:val="none"/>
        </w:rPr>
        <w:t>（3）时间考核：响应时间和处理时间考核。</w:t>
      </w:r>
    </w:p>
    <w:p>
      <w:pPr>
        <w:spacing w:line="360" w:lineRule="auto"/>
        <w:rPr>
          <w:rFonts w:ascii="宋体" w:hAnsi="宋体"/>
          <w:color w:val="auto"/>
          <w:highlight w:val="none"/>
        </w:rPr>
      </w:pPr>
      <w:r>
        <w:rPr>
          <w:rFonts w:hint="eastAsia" w:ascii="宋体" w:hAnsi="宋体"/>
          <w:color w:val="auto"/>
          <w:highlight w:val="none"/>
        </w:rPr>
        <w:t>（4）技术考核：现场工程师技术能力考核。</w:t>
      </w:r>
    </w:p>
    <w:p>
      <w:pPr>
        <w:pStyle w:val="150"/>
        <w:numPr>
          <w:ilvl w:val="0"/>
          <w:numId w:val="11"/>
        </w:numPr>
        <w:spacing w:line="360" w:lineRule="auto"/>
        <w:ind w:firstLineChars="0"/>
        <w:rPr>
          <w:rFonts w:ascii="宋体" w:hAnsi="宋体"/>
          <w:color w:val="auto"/>
          <w:highlight w:val="none"/>
        </w:rPr>
      </w:pPr>
      <w:r>
        <w:rPr>
          <w:rFonts w:hint="eastAsia" w:ascii="宋体" w:hAnsi="宋体"/>
          <w:color w:val="auto"/>
          <w:highlight w:val="none"/>
        </w:rPr>
        <w:t>态度考核：工程师到场率考核，现场工程师服务态度考核。</w:t>
      </w:r>
    </w:p>
    <w:p>
      <w:pPr>
        <w:pStyle w:val="496"/>
        <w:numPr>
          <w:ilvl w:val="0"/>
          <w:numId w:val="0"/>
        </w:numPr>
        <w:rPr>
          <w:color w:val="auto"/>
          <w:highlight w:val="none"/>
        </w:rPr>
      </w:pPr>
      <w:r>
        <w:rPr>
          <w:color w:val="auto"/>
          <w:highlight w:val="none"/>
        </w:rPr>
        <w:t>5</w:t>
      </w:r>
      <w:r>
        <w:rPr>
          <w:rFonts w:hint="eastAsia"/>
          <w:color w:val="auto"/>
          <w:highlight w:val="none"/>
        </w:rPr>
        <w:t>.3绩效考核评分</w:t>
      </w:r>
    </w:p>
    <w:p>
      <w:pPr>
        <w:rPr>
          <w:color w:val="auto"/>
          <w:sz w:val="24"/>
          <w:highlight w:val="none"/>
        </w:rPr>
      </w:pPr>
      <w:r>
        <w:rPr>
          <w:rFonts w:hint="eastAsia"/>
          <w:color w:val="auto"/>
          <w:highlight w:val="none"/>
        </w:rPr>
        <w:t>季度绩效评分相结合，标准如下（详见范例：《绩效考核表》，最终内容以招标文件为准）：</w:t>
      </w:r>
    </w:p>
    <w:p>
      <w:pPr>
        <w:jc w:val="center"/>
        <w:rPr>
          <w:color w:val="auto"/>
          <w:highlight w:val="none"/>
        </w:rPr>
      </w:pPr>
      <w:r>
        <w:rPr>
          <w:rFonts w:hint="eastAsia"/>
          <w:color w:val="auto"/>
          <w:highlight w:val="none"/>
        </w:rPr>
        <w:t>《绩效考核表》</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0"/>
        <w:gridCol w:w="1372"/>
        <w:gridCol w:w="1012"/>
        <w:gridCol w:w="4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27"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auto"/>
                <w:sz w:val="24"/>
                <w:highlight w:val="none"/>
              </w:rPr>
            </w:pPr>
            <w:r>
              <w:rPr>
                <w:rFonts w:hint="eastAsia" w:ascii="宋体" w:hAnsi="宋体"/>
                <w:color w:val="auto"/>
                <w:highlight w:val="none"/>
              </w:rPr>
              <w:t>评价项目</w:t>
            </w:r>
          </w:p>
        </w:tc>
        <w:tc>
          <w:tcPr>
            <w:tcW w:w="80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auto"/>
                <w:sz w:val="24"/>
                <w:highlight w:val="none"/>
              </w:rPr>
            </w:pPr>
            <w:r>
              <w:rPr>
                <w:rFonts w:hint="eastAsia" w:ascii="宋体" w:hAnsi="宋体"/>
                <w:color w:val="auto"/>
                <w:highlight w:val="none"/>
              </w:rPr>
              <w:t>评价指标</w:t>
            </w:r>
          </w:p>
        </w:tc>
        <w:tc>
          <w:tcPr>
            <w:tcW w:w="59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 w:val="24"/>
                <w:highlight w:val="none"/>
              </w:rPr>
            </w:pPr>
            <w:r>
              <w:rPr>
                <w:rFonts w:hint="eastAsia" w:ascii="宋体" w:hAnsi="宋体"/>
                <w:color w:val="auto"/>
                <w:highlight w:val="none"/>
              </w:rPr>
              <w:t>权重</w:t>
            </w:r>
          </w:p>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auto"/>
                <w:sz w:val="24"/>
                <w:highlight w:val="none"/>
              </w:rPr>
            </w:pPr>
            <w:r>
              <w:rPr>
                <w:rFonts w:hint="eastAsia" w:ascii="宋体" w:hAnsi="宋体"/>
                <w:color w:val="auto"/>
                <w:highlight w:val="none"/>
              </w:rPr>
              <w:t>(100分)</w:t>
            </w:r>
          </w:p>
        </w:tc>
        <w:tc>
          <w:tcPr>
            <w:tcW w:w="277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auto"/>
                <w:sz w:val="24"/>
                <w:highlight w:val="none"/>
              </w:rPr>
            </w:pPr>
            <w:r>
              <w:rPr>
                <w:rFonts w:hint="eastAsia" w:ascii="宋体" w:hAnsi="宋体"/>
                <w:color w:val="auto"/>
                <w:highlight w:val="none"/>
              </w:rPr>
              <w:t>考核办法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827"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1、人员管理 (25分)</w:t>
            </w:r>
          </w:p>
        </w:tc>
        <w:tc>
          <w:tcPr>
            <w:tcW w:w="80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出勤管理</w:t>
            </w:r>
          </w:p>
        </w:tc>
        <w:tc>
          <w:tcPr>
            <w:tcW w:w="59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auto"/>
                <w:sz w:val="24"/>
                <w:highlight w:val="none"/>
              </w:rPr>
            </w:pPr>
            <w:r>
              <w:rPr>
                <w:rFonts w:hint="eastAsia" w:ascii="宋体" w:hAnsi="宋体"/>
                <w:color w:val="auto"/>
                <w:highlight w:val="none"/>
              </w:rPr>
              <w:t>10</w:t>
            </w:r>
          </w:p>
        </w:tc>
        <w:tc>
          <w:tcPr>
            <w:tcW w:w="2774" w:type="pct"/>
            <w:tcBorders>
              <w:top w:val="single" w:color="auto" w:sz="4" w:space="0"/>
              <w:left w:val="single" w:color="auto" w:sz="4" w:space="0"/>
              <w:bottom w:val="single" w:color="auto" w:sz="4" w:space="0"/>
              <w:right w:val="single" w:color="auto" w:sz="4" w:space="0"/>
            </w:tcBorders>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投标供应商备案驻点</w:t>
            </w:r>
            <w:r>
              <w:rPr>
                <w:rFonts w:hint="eastAsia" w:ascii="宋体" w:hAnsi="宋体" w:cs="宋体"/>
                <w:color w:val="auto"/>
                <w:highlight w:val="none"/>
              </w:rPr>
              <w:t>维保</w:t>
            </w:r>
            <w:r>
              <w:rPr>
                <w:rFonts w:hint="eastAsia" w:ascii="宋体" w:hAnsi="宋体"/>
                <w:color w:val="auto"/>
                <w:highlight w:val="none"/>
              </w:rPr>
              <w:t>技术人员如违反采购方现场管理规定(例如旷工，迟到、早退、不穿指定工作服、佩戴工作证上岗等情况)，由采购方不定时抽查，如有发生扣0.5分/次/人，最多扣10分。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rPr>
                <w:rFonts w:hint="default" w:ascii="宋体" w:hAnsi="宋体"/>
                <w:color w:val="auto"/>
                <w:sz w:val="24"/>
                <w:highlight w:val="none"/>
              </w:rPr>
            </w:pPr>
          </w:p>
        </w:tc>
        <w:tc>
          <w:tcPr>
            <w:tcW w:w="80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人员变动</w:t>
            </w:r>
          </w:p>
        </w:tc>
        <w:tc>
          <w:tcPr>
            <w:tcW w:w="59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auto"/>
                <w:sz w:val="24"/>
                <w:highlight w:val="none"/>
              </w:rPr>
            </w:pPr>
            <w:r>
              <w:rPr>
                <w:rFonts w:hint="eastAsia" w:ascii="宋体" w:hAnsi="宋体"/>
                <w:color w:val="auto"/>
                <w:highlight w:val="none"/>
              </w:rPr>
              <w:t>15</w:t>
            </w:r>
          </w:p>
        </w:tc>
        <w:tc>
          <w:tcPr>
            <w:tcW w:w="2774" w:type="pct"/>
            <w:tcBorders>
              <w:top w:val="single" w:color="auto" w:sz="4" w:space="0"/>
              <w:left w:val="single" w:color="auto" w:sz="4" w:space="0"/>
              <w:bottom w:val="single" w:color="auto" w:sz="4" w:space="0"/>
              <w:right w:val="single" w:color="auto" w:sz="4" w:space="0"/>
            </w:tcBorders>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投标供应商需将人员结构名单提供给采购人备案，如人员发生变动需至少提早一个月告知采购方，若不按时告知采购人</w:t>
            </w:r>
            <w:r>
              <w:rPr>
                <w:rFonts w:hint="eastAsia" w:ascii="宋体" w:hAnsi="宋体" w:cs="宋体"/>
                <w:color w:val="auto"/>
                <w:highlight w:val="none"/>
              </w:rPr>
              <w:t>维保</w:t>
            </w:r>
            <w:r>
              <w:rPr>
                <w:rFonts w:hint="eastAsia" w:ascii="宋体" w:hAnsi="宋体"/>
                <w:color w:val="auto"/>
                <w:highlight w:val="none"/>
              </w:rPr>
              <w:t>团队人员变动的，每次扣5分，最多扣15分。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827"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2、服务质量管理（45分）</w:t>
            </w:r>
          </w:p>
        </w:tc>
        <w:tc>
          <w:tcPr>
            <w:tcW w:w="80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服务态度</w:t>
            </w:r>
          </w:p>
        </w:tc>
        <w:tc>
          <w:tcPr>
            <w:tcW w:w="59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auto"/>
                <w:sz w:val="24"/>
                <w:highlight w:val="none"/>
              </w:rPr>
            </w:pPr>
            <w:r>
              <w:rPr>
                <w:rFonts w:hint="eastAsia" w:ascii="宋体" w:hAnsi="宋体"/>
                <w:color w:val="auto"/>
                <w:highlight w:val="none"/>
              </w:rPr>
              <w:t>12</w:t>
            </w:r>
          </w:p>
        </w:tc>
        <w:tc>
          <w:tcPr>
            <w:tcW w:w="2774" w:type="pct"/>
            <w:tcBorders>
              <w:top w:val="single" w:color="auto" w:sz="4" w:space="0"/>
              <w:left w:val="single" w:color="auto" w:sz="4" w:space="0"/>
              <w:bottom w:val="single" w:color="auto" w:sz="4" w:space="0"/>
              <w:right w:val="single" w:color="auto" w:sz="4" w:space="0"/>
            </w:tcBorders>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投标供应商驻点</w:t>
            </w:r>
            <w:r>
              <w:rPr>
                <w:rFonts w:hint="eastAsia" w:ascii="宋体" w:hAnsi="宋体" w:cs="宋体"/>
                <w:color w:val="auto"/>
                <w:highlight w:val="none"/>
              </w:rPr>
              <w:t>维保</w:t>
            </w:r>
            <w:r>
              <w:rPr>
                <w:rFonts w:hint="eastAsia" w:ascii="宋体" w:hAnsi="宋体"/>
                <w:color w:val="auto"/>
                <w:highlight w:val="none"/>
              </w:rPr>
              <w:t>技术人员因服务态度引起的投诉（以采购人登记统计为准），一经核实每次扣1分，最多扣12分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rPr>
                <w:rFonts w:hint="default" w:ascii="宋体" w:hAnsi="宋体"/>
                <w:color w:val="auto"/>
                <w:sz w:val="24"/>
                <w:highlight w:val="none"/>
              </w:rPr>
            </w:pPr>
          </w:p>
        </w:tc>
        <w:tc>
          <w:tcPr>
            <w:tcW w:w="80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服务效率</w:t>
            </w:r>
          </w:p>
        </w:tc>
        <w:tc>
          <w:tcPr>
            <w:tcW w:w="59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auto"/>
                <w:sz w:val="24"/>
                <w:highlight w:val="none"/>
              </w:rPr>
            </w:pPr>
            <w:r>
              <w:rPr>
                <w:rFonts w:hint="eastAsia" w:ascii="宋体" w:hAnsi="宋体"/>
                <w:color w:val="auto"/>
                <w:highlight w:val="none"/>
              </w:rPr>
              <w:t>12</w:t>
            </w:r>
          </w:p>
        </w:tc>
        <w:tc>
          <w:tcPr>
            <w:tcW w:w="2774" w:type="pct"/>
            <w:tcBorders>
              <w:top w:val="single" w:color="auto" w:sz="4" w:space="0"/>
              <w:left w:val="single" w:color="auto" w:sz="4" w:space="0"/>
              <w:bottom w:val="single" w:color="auto" w:sz="4" w:space="0"/>
              <w:right w:val="single" w:color="auto" w:sz="4" w:space="0"/>
            </w:tcBorders>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投标供应商驻点</w:t>
            </w:r>
            <w:r>
              <w:rPr>
                <w:rFonts w:hint="eastAsia" w:ascii="宋体" w:hAnsi="宋体" w:cs="宋体"/>
                <w:color w:val="auto"/>
                <w:highlight w:val="none"/>
              </w:rPr>
              <w:t>维保</w:t>
            </w:r>
            <w:r>
              <w:rPr>
                <w:rFonts w:hint="eastAsia" w:ascii="宋体" w:hAnsi="宋体"/>
                <w:color w:val="auto"/>
                <w:highlight w:val="none"/>
              </w:rPr>
              <w:t>技术人员接到报障后因处理不及时引起的投诉（以采购人登记统计为准），一经核实，每次扣1分，最多扣12分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rPr>
                <w:rFonts w:hint="default" w:ascii="宋体" w:hAnsi="宋体"/>
                <w:color w:val="auto"/>
                <w:sz w:val="24"/>
                <w:highlight w:val="none"/>
              </w:rPr>
            </w:pPr>
          </w:p>
        </w:tc>
        <w:tc>
          <w:tcPr>
            <w:tcW w:w="80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服务质量</w:t>
            </w:r>
          </w:p>
        </w:tc>
        <w:tc>
          <w:tcPr>
            <w:tcW w:w="59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auto"/>
                <w:sz w:val="24"/>
                <w:highlight w:val="none"/>
              </w:rPr>
            </w:pPr>
            <w:r>
              <w:rPr>
                <w:rFonts w:hint="eastAsia" w:ascii="宋体" w:hAnsi="宋体"/>
                <w:color w:val="auto"/>
                <w:highlight w:val="none"/>
              </w:rPr>
              <w:t>12</w:t>
            </w:r>
          </w:p>
        </w:tc>
        <w:tc>
          <w:tcPr>
            <w:tcW w:w="2774" w:type="pct"/>
            <w:tcBorders>
              <w:top w:val="single" w:color="auto" w:sz="4" w:space="0"/>
              <w:left w:val="single" w:color="auto" w:sz="4" w:space="0"/>
              <w:bottom w:val="single" w:color="auto" w:sz="4" w:space="0"/>
              <w:right w:val="single" w:color="auto" w:sz="4" w:space="0"/>
            </w:tcBorders>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投标供应商驻点</w:t>
            </w:r>
            <w:r>
              <w:rPr>
                <w:rFonts w:hint="eastAsia" w:ascii="宋体" w:hAnsi="宋体" w:cs="宋体"/>
                <w:color w:val="auto"/>
                <w:highlight w:val="none"/>
              </w:rPr>
              <w:t>维保</w:t>
            </w:r>
            <w:r>
              <w:rPr>
                <w:rFonts w:hint="eastAsia" w:ascii="宋体" w:hAnsi="宋体"/>
                <w:color w:val="auto"/>
                <w:highlight w:val="none"/>
              </w:rPr>
              <w:t>技术人员因服务质量不佳而引起的投诉（以采购人登记统计为准），一经核实，每次扣1分，最多扣12分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rPr>
                <w:rFonts w:hint="default" w:ascii="宋体" w:hAnsi="宋体"/>
                <w:color w:val="auto"/>
                <w:sz w:val="24"/>
                <w:highlight w:val="none"/>
              </w:rPr>
            </w:pPr>
          </w:p>
        </w:tc>
        <w:tc>
          <w:tcPr>
            <w:tcW w:w="80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备机管理</w:t>
            </w:r>
          </w:p>
        </w:tc>
        <w:tc>
          <w:tcPr>
            <w:tcW w:w="59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auto"/>
                <w:sz w:val="24"/>
                <w:highlight w:val="none"/>
              </w:rPr>
            </w:pPr>
            <w:r>
              <w:rPr>
                <w:rFonts w:hint="eastAsia" w:ascii="宋体" w:hAnsi="宋体"/>
                <w:color w:val="auto"/>
                <w:highlight w:val="none"/>
              </w:rPr>
              <w:t>9</w:t>
            </w:r>
          </w:p>
        </w:tc>
        <w:tc>
          <w:tcPr>
            <w:tcW w:w="2774" w:type="pct"/>
            <w:tcBorders>
              <w:top w:val="single" w:color="auto" w:sz="4" w:space="0"/>
              <w:left w:val="single" w:color="auto" w:sz="4" w:space="0"/>
              <w:bottom w:val="single" w:color="auto" w:sz="4" w:space="0"/>
              <w:right w:val="single" w:color="auto" w:sz="4" w:space="0"/>
            </w:tcBorders>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投标供应商备机、配件等，准备不足，影响采购人业务及</w:t>
            </w:r>
            <w:r>
              <w:rPr>
                <w:rFonts w:hint="eastAsia" w:ascii="宋体" w:hAnsi="宋体" w:cs="宋体"/>
                <w:color w:val="auto"/>
                <w:highlight w:val="none"/>
              </w:rPr>
              <w:t>维保</w:t>
            </w:r>
            <w:r>
              <w:rPr>
                <w:rFonts w:hint="eastAsia" w:ascii="宋体" w:hAnsi="宋体"/>
                <w:color w:val="auto"/>
                <w:highlight w:val="none"/>
              </w:rPr>
              <w:t>，一经核实，一次扣1分，最多扣9分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rPr>
        <w:tc>
          <w:tcPr>
            <w:tcW w:w="827"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3、直接扣分项（30）</w:t>
            </w:r>
          </w:p>
        </w:tc>
        <w:tc>
          <w:tcPr>
            <w:tcW w:w="80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服务监管不到位</w:t>
            </w:r>
          </w:p>
        </w:tc>
        <w:tc>
          <w:tcPr>
            <w:tcW w:w="59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宋体" w:hAnsi="宋体"/>
                <w:color w:val="auto"/>
                <w:sz w:val="24"/>
                <w:highlight w:val="none"/>
              </w:rPr>
            </w:pPr>
            <w:r>
              <w:rPr>
                <w:rFonts w:hint="eastAsia" w:ascii="宋体" w:hAnsi="宋体"/>
                <w:color w:val="auto"/>
                <w:highlight w:val="none"/>
              </w:rPr>
              <w:t>30</w:t>
            </w:r>
          </w:p>
        </w:tc>
        <w:tc>
          <w:tcPr>
            <w:tcW w:w="2774" w:type="pct"/>
            <w:tcBorders>
              <w:top w:val="single" w:color="auto" w:sz="4" w:space="0"/>
              <w:left w:val="single" w:color="auto" w:sz="4" w:space="0"/>
              <w:bottom w:val="single" w:color="auto" w:sz="4" w:space="0"/>
              <w:right w:val="single" w:color="auto" w:sz="4" w:space="0"/>
            </w:tcBorders>
          </w:tcPr>
          <w:p>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color w:val="auto"/>
                <w:sz w:val="24"/>
                <w:highlight w:val="none"/>
              </w:rPr>
            </w:pPr>
            <w:r>
              <w:rPr>
                <w:rFonts w:hint="eastAsia" w:ascii="宋体" w:hAnsi="宋体"/>
                <w:color w:val="auto"/>
                <w:highlight w:val="none"/>
              </w:rPr>
              <w:t>投标供应商提供维保服务过程中，因监管不到位，影响采购人对外形象，发生一次扣3分，最多30分</w:t>
            </w:r>
          </w:p>
        </w:tc>
      </w:tr>
    </w:tbl>
    <w:p>
      <w:pPr>
        <w:pStyle w:val="159"/>
        <w:spacing w:before="156" w:beforeLines="50" w:line="360" w:lineRule="auto"/>
        <w:jc w:val="left"/>
        <w:rPr>
          <w:rFonts w:ascii="宋体" w:hAnsi="宋体"/>
          <w:b/>
          <w:bCs/>
          <w:color w:val="auto"/>
          <w:highlight w:val="none"/>
        </w:rPr>
      </w:pPr>
      <w:r>
        <w:rPr>
          <w:rFonts w:hint="eastAsia" w:ascii="Times New Roman" w:hAnsi="Times New Roman"/>
          <w:color w:val="auto"/>
          <w:szCs w:val="21"/>
          <w:highlight w:val="none"/>
        </w:rPr>
        <w:t>季度</w:t>
      </w:r>
      <w:r>
        <w:rPr>
          <w:rFonts w:hint="eastAsia" w:ascii="宋体" w:hAnsi="宋体" w:cs="宋体"/>
          <w:color w:val="auto"/>
          <w:szCs w:val="21"/>
          <w:highlight w:val="none"/>
        </w:rPr>
        <w:t>绩效评分=（100-</w:t>
      </w:r>
      <w:r>
        <w:rPr>
          <w:rFonts w:hint="eastAsia"/>
          <w:color w:val="auto"/>
          <w:szCs w:val="21"/>
          <w:highlight w:val="none"/>
        </w:rPr>
        <w:t>人员管理</w:t>
      </w:r>
      <w:r>
        <w:rPr>
          <w:rFonts w:hint="eastAsia" w:ascii="宋体" w:hAnsi="宋体" w:cs="宋体"/>
          <w:color w:val="auto"/>
          <w:kern w:val="0"/>
          <w:szCs w:val="21"/>
          <w:highlight w:val="none"/>
        </w:rPr>
        <w:t>扣分值-服务质量扣分值-</w:t>
      </w:r>
      <w:r>
        <w:rPr>
          <w:rFonts w:hint="eastAsia" w:ascii="宋体" w:hAnsi="宋体" w:cs="宋体"/>
          <w:color w:val="auto"/>
          <w:szCs w:val="21"/>
          <w:highlight w:val="none"/>
        </w:rPr>
        <w:t>直接</w:t>
      </w:r>
      <w:r>
        <w:rPr>
          <w:rFonts w:hint="eastAsia" w:ascii="宋体" w:hAnsi="宋体" w:cs="宋体"/>
          <w:color w:val="auto"/>
          <w:kern w:val="0"/>
          <w:szCs w:val="21"/>
          <w:highlight w:val="none"/>
        </w:rPr>
        <w:t>扣分值），</w:t>
      </w:r>
      <w:r>
        <w:rPr>
          <w:rFonts w:hint="eastAsia" w:ascii="宋体" w:hAnsi="宋体"/>
          <w:b/>
          <w:bCs/>
          <w:color w:val="auto"/>
          <w:highlight w:val="none"/>
        </w:rPr>
        <w:t>此表只作参考，具体以采购人及投标供应商最终确认为准。</w:t>
      </w:r>
    </w:p>
    <w:p>
      <w:pPr>
        <w:pStyle w:val="159"/>
        <w:spacing w:before="156" w:beforeLines="50" w:line="360" w:lineRule="auto"/>
        <w:jc w:val="left"/>
        <w:rPr>
          <w:rFonts w:ascii="宋体" w:hAnsi="宋体" w:cs="宋体"/>
          <w:color w:val="auto"/>
          <w:kern w:val="0"/>
          <w:szCs w:val="21"/>
          <w:highlight w:val="none"/>
        </w:rPr>
      </w:pPr>
    </w:p>
    <w:p>
      <w:pPr>
        <w:pStyle w:val="496"/>
        <w:numPr>
          <w:ilvl w:val="0"/>
          <w:numId w:val="0"/>
        </w:numPr>
        <w:rPr>
          <w:color w:val="auto"/>
          <w:highlight w:val="none"/>
        </w:rPr>
      </w:pPr>
      <w:r>
        <w:rPr>
          <w:color w:val="auto"/>
          <w:highlight w:val="none"/>
        </w:rPr>
        <w:t>5</w:t>
      </w:r>
      <w:r>
        <w:rPr>
          <w:rFonts w:hint="eastAsia"/>
          <w:color w:val="auto"/>
          <w:highlight w:val="none"/>
        </w:rPr>
        <w:t>.4绩效考核评价</w:t>
      </w:r>
    </w:p>
    <w:p>
      <w:pPr>
        <w:spacing w:line="360" w:lineRule="auto"/>
        <w:ind w:hanging="24"/>
        <w:rPr>
          <w:rFonts w:ascii="宋体" w:hAnsi="宋体"/>
          <w:color w:val="auto"/>
          <w:sz w:val="24"/>
          <w:highlight w:val="none"/>
        </w:rPr>
      </w:pPr>
      <w:r>
        <w:rPr>
          <w:rFonts w:hint="eastAsia" w:ascii="宋体" w:hAnsi="宋体"/>
          <w:color w:val="auto"/>
          <w:highlight w:val="none"/>
        </w:rPr>
        <w:t>绩效考核评价分为：优、良、中、差。评价</w:t>
      </w:r>
      <w:r>
        <w:rPr>
          <w:rFonts w:hint="eastAsia" w:ascii="宋体" w:hAnsi="宋体"/>
          <w:bCs/>
          <w:color w:val="auto"/>
          <w:highlight w:val="none"/>
        </w:rPr>
        <w:t>标准如下：</w:t>
      </w:r>
    </w:p>
    <w:p>
      <w:pPr>
        <w:spacing w:line="360" w:lineRule="auto"/>
        <w:rPr>
          <w:rFonts w:ascii="宋体" w:hAnsi="宋体"/>
          <w:color w:val="auto"/>
          <w:highlight w:val="none"/>
        </w:rPr>
      </w:pPr>
      <w:r>
        <w:rPr>
          <w:rFonts w:hint="eastAsia" w:ascii="宋体" w:hAnsi="宋体"/>
          <w:color w:val="auto"/>
          <w:highlight w:val="none"/>
        </w:rPr>
        <w:t>（1）季度绩效评分分数满分为100分；考核分数90分(含)以上，评价为优；</w:t>
      </w:r>
    </w:p>
    <w:p>
      <w:pPr>
        <w:spacing w:line="360" w:lineRule="auto"/>
        <w:rPr>
          <w:rFonts w:ascii="宋体" w:hAnsi="宋体"/>
          <w:color w:val="auto"/>
          <w:highlight w:val="none"/>
        </w:rPr>
      </w:pPr>
      <w:r>
        <w:rPr>
          <w:rFonts w:hint="eastAsia" w:ascii="宋体" w:hAnsi="宋体"/>
          <w:color w:val="auto"/>
          <w:highlight w:val="none"/>
        </w:rPr>
        <w:t>（2）季度绩效评分分数低于90分(不含)，但高于80分(含)，评价为良；</w:t>
      </w:r>
    </w:p>
    <w:p>
      <w:pPr>
        <w:spacing w:line="360" w:lineRule="auto"/>
        <w:rPr>
          <w:rFonts w:ascii="宋体" w:hAnsi="宋体"/>
          <w:color w:val="auto"/>
          <w:highlight w:val="none"/>
        </w:rPr>
      </w:pPr>
      <w:r>
        <w:rPr>
          <w:rFonts w:hint="eastAsia" w:ascii="宋体" w:hAnsi="宋体"/>
          <w:color w:val="auto"/>
          <w:highlight w:val="none"/>
        </w:rPr>
        <w:t>（3）季度绩效评分分数低于80分(不含)，但高于60分(含)，评价为中；</w:t>
      </w:r>
    </w:p>
    <w:p>
      <w:pPr>
        <w:pStyle w:val="150"/>
        <w:numPr>
          <w:ilvl w:val="0"/>
          <w:numId w:val="12"/>
        </w:numPr>
        <w:spacing w:line="360" w:lineRule="auto"/>
        <w:ind w:firstLineChars="0"/>
        <w:rPr>
          <w:rFonts w:ascii="宋体" w:hAnsi="宋体"/>
          <w:color w:val="auto"/>
          <w:highlight w:val="none"/>
        </w:rPr>
      </w:pPr>
      <w:r>
        <w:rPr>
          <w:rFonts w:hint="eastAsia" w:ascii="宋体" w:hAnsi="宋体"/>
          <w:color w:val="auto"/>
          <w:highlight w:val="none"/>
        </w:rPr>
        <w:t>季度绩效评分分数低于60分(不含)，评价为差。</w:t>
      </w:r>
    </w:p>
    <w:p>
      <w:pPr>
        <w:pStyle w:val="496"/>
        <w:numPr>
          <w:ilvl w:val="0"/>
          <w:numId w:val="0"/>
        </w:numPr>
        <w:rPr>
          <w:color w:val="auto"/>
          <w:highlight w:val="none"/>
        </w:rPr>
      </w:pPr>
      <w:r>
        <w:rPr>
          <w:color w:val="auto"/>
          <w:highlight w:val="none"/>
        </w:rPr>
        <w:t>5</w:t>
      </w:r>
      <w:r>
        <w:rPr>
          <w:rFonts w:hint="eastAsia"/>
          <w:color w:val="auto"/>
          <w:highlight w:val="none"/>
        </w:rPr>
        <w:t>.5处罚机制</w:t>
      </w:r>
    </w:p>
    <w:p>
      <w:pPr>
        <w:spacing w:line="360" w:lineRule="auto"/>
        <w:rPr>
          <w:bCs/>
          <w:color w:val="auto"/>
          <w:sz w:val="24"/>
          <w:highlight w:val="none"/>
        </w:rPr>
      </w:pPr>
      <w:r>
        <w:rPr>
          <w:rFonts w:hint="eastAsia"/>
          <w:bCs/>
          <w:color w:val="auto"/>
          <w:highlight w:val="none"/>
        </w:rPr>
        <w:t>（</w:t>
      </w:r>
      <w:r>
        <w:rPr>
          <w:bCs/>
          <w:color w:val="auto"/>
          <w:highlight w:val="none"/>
        </w:rPr>
        <w:t>1</w:t>
      </w:r>
      <w:r>
        <w:rPr>
          <w:rFonts w:hint="eastAsia"/>
          <w:bCs/>
          <w:color w:val="auto"/>
          <w:highlight w:val="none"/>
        </w:rPr>
        <w:t>）在服务过程中，如果出现有关</w:t>
      </w:r>
      <w:r>
        <w:rPr>
          <w:rFonts w:hint="eastAsia" w:ascii="宋体" w:hAnsi="宋体" w:cs="Calibri"/>
          <w:color w:val="auto"/>
          <w:szCs w:val="21"/>
          <w:highlight w:val="none"/>
          <w:lang w:bidi="en-US"/>
        </w:rPr>
        <w:t>桌面设备维护，桌面设备所涉及的弱电线路维护维修整理、各类租赁的IT设备（含打印机等）</w:t>
      </w:r>
      <w:r>
        <w:rPr>
          <w:rFonts w:hint="eastAsia"/>
          <w:color w:val="auto"/>
          <w:highlight w:val="none"/>
        </w:rPr>
        <w:t>及维保服务方面的投诉，采购人有权采取扣减费用、要求更换维保人员</w:t>
      </w:r>
      <w:r>
        <w:rPr>
          <w:rFonts w:hint="eastAsia"/>
          <w:bCs/>
          <w:color w:val="auto"/>
          <w:highlight w:val="none"/>
        </w:rPr>
        <w:t>。</w:t>
      </w:r>
    </w:p>
    <w:p>
      <w:pPr>
        <w:spacing w:line="360" w:lineRule="auto"/>
        <w:rPr>
          <w:bCs/>
          <w:color w:val="auto"/>
          <w:highlight w:val="none"/>
        </w:rPr>
      </w:pPr>
      <w:r>
        <w:rPr>
          <w:rFonts w:hint="eastAsia"/>
          <w:bCs/>
          <w:color w:val="auto"/>
          <w:highlight w:val="none"/>
        </w:rPr>
        <w:t>（</w:t>
      </w:r>
      <w:r>
        <w:rPr>
          <w:bCs/>
          <w:color w:val="auto"/>
          <w:highlight w:val="none"/>
        </w:rPr>
        <w:t>2</w:t>
      </w:r>
      <w:r>
        <w:rPr>
          <w:rFonts w:hint="eastAsia"/>
          <w:bCs/>
          <w:color w:val="auto"/>
          <w:highlight w:val="none"/>
        </w:rPr>
        <w:t>）赔偿处理：如果因为驻点维保人员的原因，造成责任事故而引起采购人单位经济损失的，投标供应商给予采购人赔偿（具体方式由双方商定）。</w:t>
      </w:r>
    </w:p>
    <w:p>
      <w:pPr>
        <w:rPr>
          <w:color w:val="auto"/>
          <w:highlight w:val="none"/>
        </w:rPr>
      </w:pPr>
    </w:p>
    <w:p>
      <w:pPr>
        <w:rPr>
          <w:color w:val="auto"/>
          <w:highlight w:val="none"/>
        </w:rPr>
      </w:pPr>
    </w:p>
    <w:p>
      <w:pPr>
        <w:rPr>
          <w:rFonts w:hint="eastAsia" w:eastAsia="宋体"/>
          <w:color w:val="auto"/>
          <w:highlight w:val="none"/>
          <w:lang w:eastAsia="zh-CN"/>
        </w:rPr>
      </w:pPr>
      <w:r>
        <w:rPr>
          <w:rFonts w:hint="eastAsia"/>
          <w:color w:val="auto"/>
          <w:highlight w:val="none"/>
        </w:rPr>
        <w:t>附件：</w:t>
      </w:r>
      <w:r>
        <w:rPr>
          <w:rFonts w:hint="eastAsia" w:ascii="等线" w:hAnsi="等线" w:eastAsia="等线" w:cs="宋体"/>
          <w:color w:val="auto"/>
          <w:kern w:val="0"/>
          <w:sz w:val="22"/>
          <w:szCs w:val="22"/>
          <w:highlight w:val="none"/>
        </w:rPr>
        <w:t xml:space="preserve"> 202</w:t>
      </w:r>
      <w:r>
        <w:rPr>
          <w:rFonts w:hint="eastAsia" w:ascii="等线" w:hAnsi="等线" w:eastAsia="等线" w:cs="宋体"/>
          <w:color w:val="auto"/>
          <w:kern w:val="0"/>
          <w:sz w:val="22"/>
          <w:szCs w:val="22"/>
          <w:highlight w:val="none"/>
          <w:lang w:val="en-US" w:eastAsia="zh-CN"/>
        </w:rPr>
        <w:t>5</w:t>
      </w:r>
      <w:r>
        <w:rPr>
          <w:rFonts w:hint="eastAsia" w:ascii="等线" w:hAnsi="等线" w:eastAsia="等线" w:cs="宋体"/>
          <w:color w:val="auto"/>
          <w:kern w:val="0"/>
          <w:sz w:val="22"/>
          <w:szCs w:val="22"/>
          <w:highlight w:val="none"/>
        </w:rPr>
        <w:t>年</w:t>
      </w:r>
      <w:r>
        <w:rPr>
          <w:rFonts w:hint="eastAsia"/>
          <w:color w:val="auto"/>
          <w:highlight w:val="none"/>
        </w:rPr>
        <w:t>设备维修及鼠标键盘清单</w:t>
      </w:r>
    </w:p>
    <w:p>
      <w:pPr>
        <w:jc w:val="center"/>
        <w:rPr>
          <w:color w:val="auto"/>
          <w:highlight w:val="none"/>
        </w:rPr>
      </w:pPr>
      <w:r>
        <w:rPr>
          <w:rFonts w:hint="eastAsia"/>
          <w:color w:val="auto"/>
          <w:highlight w:val="none"/>
        </w:rPr>
        <w:t>（以下内容仅供参考，请供应商充分评估风险！）</w:t>
      </w:r>
    </w:p>
    <w:tbl>
      <w:tblPr>
        <w:tblStyle w:val="45"/>
        <w:tblW w:w="5000" w:type="pct"/>
        <w:tblInd w:w="0" w:type="dxa"/>
        <w:tblLayout w:type="autofit"/>
        <w:tblCellMar>
          <w:top w:w="0" w:type="dxa"/>
          <w:left w:w="108" w:type="dxa"/>
          <w:bottom w:w="0" w:type="dxa"/>
          <w:right w:w="108" w:type="dxa"/>
        </w:tblCellMar>
      </w:tblPr>
      <w:tblGrid>
        <w:gridCol w:w="3691"/>
        <w:gridCol w:w="2796"/>
        <w:gridCol w:w="2035"/>
      </w:tblGrid>
      <w:tr>
        <w:tblPrEx>
          <w:tblCellMar>
            <w:top w:w="0" w:type="dxa"/>
            <w:left w:w="108" w:type="dxa"/>
            <w:bottom w:w="0" w:type="dxa"/>
            <w:right w:w="108" w:type="dxa"/>
          </w:tblCellMar>
        </w:tblPrEx>
        <w:trPr>
          <w:trHeight w:val="285" w:hRule="atLeast"/>
        </w:trPr>
        <w:tc>
          <w:tcPr>
            <w:tcW w:w="219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设备名称</w:t>
            </w:r>
          </w:p>
        </w:tc>
        <w:tc>
          <w:tcPr>
            <w:tcW w:w="1673" w:type="pc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维修清单</w:t>
            </w:r>
          </w:p>
        </w:tc>
        <w:tc>
          <w:tcPr>
            <w:tcW w:w="1128" w:type="pct"/>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数量（块/条/个）</w:t>
            </w:r>
          </w:p>
        </w:tc>
      </w:tr>
      <w:tr>
        <w:tblPrEx>
          <w:tblCellMar>
            <w:top w:w="0" w:type="dxa"/>
            <w:left w:w="108" w:type="dxa"/>
            <w:bottom w:w="0" w:type="dxa"/>
            <w:right w:w="108" w:type="dxa"/>
          </w:tblCellMar>
        </w:tblPrEx>
        <w:trPr>
          <w:trHeight w:val="332" w:hRule="atLeast"/>
        </w:trPr>
        <w:tc>
          <w:tcPr>
            <w:tcW w:w="219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激光打印机</w:t>
            </w: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分离器</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0</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激光头</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0</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电源板</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1</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主板</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0</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传感器</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2</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进纸轮</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3</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进纸架</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4</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定影</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3</w:t>
            </w:r>
          </w:p>
        </w:tc>
      </w:tr>
      <w:tr>
        <w:tblPrEx>
          <w:tblCellMar>
            <w:top w:w="0" w:type="dxa"/>
            <w:left w:w="108" w:type="dxa"/>
            <w:bottom w:w="0" w:type="dxa"/>
            <w:right w:w="108" w:type="dxa"/>
          </w:tblCellMar>
        </w:tblPrEx>
        <w:trPr>
          <w:trHeight w:val="285" w:hRule="atLeast"/>
        </w:trPr>
        <w:tc>
          <w:tcPr>
            <w:tcW w:w="219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喷墨打印机（不包含打印头，墨盒）</w:t>
            </w: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电源</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3</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主板</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wordWrap w:val="0"/>
              <w:spacing w:before="0" w:beforeAutospacing="0" w:after="0" w:afterAutospacing="0"/>
              <w:ind w:left="0" w:right="0"/>
              <w:jc w:val="right"/>
              <w:rPr>
                <w:rFonts w:hint="default"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 xml:space="preserve"> 2</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机架</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0</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传感器</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1</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进纸轮</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2</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废墨收集器</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5</w:t>
            </w:r>
          </w:p>
        </w:tc>
      </w:tr>
      <w:tr>
        <w:tblPrEx>
          <w:tblCellMar>
            <w:top w:w="0" w:type="dxa"/>
            <w:left w:w="108" w:type="dxa"/>
            <w:bottom w:w="0" w:type="dxa"/>
            <w:right w:w="108" w:type="dxa"/>
          </w:tblCellMar>
        </w:tblPrEx>
        <w:trPr>
          <w:trHeight w:val="285" w:hRule="atLeast"/>
        </w:trPr>
        <w:tc>
          <w:tcPr>
            <w:tcW w:w="219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电脑主机</w:t>
            </w: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主板</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4</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内存</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2</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分屏显卡（非专业设计显卡）</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5</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电源</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5</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散热风扇</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0</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硬盘</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6</w:t>
            </w:r>
          </w:p>
        </w:tc>
      </w:tr>
      <w:tr>
        <w:tblPrEx>
          <w:tblCellMar>
            <w:top w:w="0" w:type="dxa"/>
            <w:left w:w="108" w:type="dxa"/>
            <w:bottom w:w="0" w:type="dxa"/>
            <w:right w:w="108" w:type="dxa"/>
          </w:tblCellMar>
        </w:tblPrEx>
        <w:trPr>
          <w:trHeight w:val="285" w:hRule="atLeast"/>
        </w:trPr>
        <w:tc>
          <w:tcPr>
            <w:tcW w:w="219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针式打印机</w:t>
            </w: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齿轮</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0</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滚轴</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0</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电源板</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0</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传感器</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0</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主板</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0</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按键板</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0</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打印头</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0</w:t>
            </w:r>
          </w:p>
        </w:tc>
      </w:tr>
      <w:tr>
        <w:tblPrEx>
          <w:tblCellMar>
            <w:top w:w="0" w:type="dxa"/>
            <w:left w:w="108" w:type="dxa"/>
            <w:bottom w:w="0" w:type="dxa"/>
            <w:right w:w="108" w:type="dxa"/>
          </w:tblCellMar>
        </w:tblPrEx>
        <w:trPr>
          <w:trHeight w:val="570" w:hRule="atLeast"/>
        </w:trPr>
        <w:tc>
          <w:tcPr>
            <w:tcW w:w="2198"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打印一体机（不包含打印头或定影）</w:t>
            </w: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主板，机架，电源板，按键板，送纸器，滚轴，传感器，主板等</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eastAsia"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3</w:t>
            </w:r>
          </w:p>
        </w:tc>
      </w:tr>
      <w:tr>
        <w:tblPrEx>
          <w:tblCellMar>
            <w:top w:w="0" w:type="dxa"/>
            <w:left w:w="108" w:type="dxa"/>
            <w:bottom w:w="0" w:type="dxa"/>
            <w:right w:w="108" w:type="dxa"/>
          </w:tblCellMar>
        </w:tblPrEx>
        <w:trPr>
          <w:trHeight w:val="285" w:hRule="atLeast"/>
        </w:trPr>
        <w:tc>
          <w:tcPr>
            <w:tcW w:w="219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外设</w:t>
            </w: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键盘</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20</w:t>
            </w:r>
          </w:p>
        </w:tc>
      </w:tr>
      <w:tr>
        <w:tblPrEx>
          <w:tblCellMar>
            <w:top w:w="0" w:type="dxa"/>
            <w:left w:w="108" w:type="dxa"/>
            <w:bottom w:w="0" w:type="dxa"/>
            <w:right w:w="108" w:type="dxa"/>
          </w:tblCellMar>
        </w:tblPrEx>
        <w:trPr>
          <w:trHeight w:val="285" w:hRule="atLeast"/>
        </w:trPr>
        <w:tc>
          <w:tcPr>
            <w:tcW w:w="2198"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cs="宋体"/>
                <w:color w:val="auto"/>
                <w:kern w:val="0"/>
                <w:sz w:val="22"/>
                <w:szCs w:val="22"/>
                <w:highlight w:val="none"/>
              </w:rPr>
            </w:pPr>
          </w:p>
        </w:tc>
        <w:tc>
          <w:tcPr>
            <w:tcW w:w="1673" w:type="pc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等线" w:hAnsi="等线" w:eastAsia="等线" w:cs="宋体"/>
                <w:color w:val="auto"/>
                <w:kern w:val="0"/>
                <w:sz w:val="22"/>
                <w:szCs w:val="22"/>
                <w:highlight w:val="none"/>
              </w:rPr>
            </w:pPr>
            <w:r>
              <w:rPr>
                <w:rFonts w:hint="eastAsia" w:ascii="等线" w:hAnsi="等线" w:eastAsia="等线" w:cs="宋体"/>
                <w:color w:val="auto"/>
                <w:kern w:val="0"/>
                <w:sz w:val="22"/>
                <w:szCs w:val="22"/>
                <w:highlight w:val="none"/>
              </w:rPr>
              <w:t>鼠标</w:t>
            </w:r>
          </w:p>
        </w:tc>
        <w:tc>
          <w:tcPr>
            <w:tcW w:w="1128" w:type="pct"/>
            <w:tcBorders>
              <w:top w:val="nil"/>
              <w:left w:val="nil"/>
              <w:bottom w:val="single" w:color="auto" w:sz="4" w:space="0"/>
              <w:right w:val="single" w:color="auto" w:sz="4" w:space="0"/>
            </w:tcBorders>
            <w:shd w:val="clear" w:color="auto" w:fill="auto"/>
            <w:noWrap/>
            <w:vAlign w:val="bottom"/>
          </w:tcPr>
          <w:p>
            <w:pPr>
              <w:keepNext w:val="0"/>
              <w:keepLines w:val="0"/>
              <w:widowControl/>
              <w:suppressLineNumbers w:val="0"/>
              <w:spacing w:before="0" w:beforeAutospacing="0" w:after="0" w:afterAutospacing="0"/>
              <w:ind w:left="0" w:right="0"/>
              <w:jc w:val="right"/>
              <w:rPr>
                <w:rFonts w:hint="default" w:ascii="等线" w:hAnsi="等线" w:eastAsia="等线" w:cs="宋体"/>
                <w:color w:val="auto"/>
                <w:kern w:val="0"/>
                <w:sz w:val="22"/>
                <w:szCs w:val="22"/>
                <w:highlight w:val="none"/>
                <w:lang w:val="en-US" w:eastAsia="zh-CN"/>
              </w:rPr>
            </w:pPr>
            <w:r>
              <w:rPr>
                <w:rFonts w:hint="eastAsia" w:ascii="等线" w:hAnsi="等线" w:eastAsia="等线" w:cs="宋体"/>
                <w:color w:val="auto"/>
                <w:kern w:val="0"/>
                <w:sz w:val="22"/>
                <w:szCs w:val="22"/>
                <w:highlight w:val="none"/>
                <w:lang w:val="en-US" w:eastAsia="zh-CN"/>
              </w:rPr>
              <w:t>22</w:t>
            </w:r>
          </w:p>
        </w:tc>
      </w:tr>
    </w:tbl>
    <w:p>
      <w:pPr>
        <w:jc w:val="center"/>
        <w:rPr>
          <w:rFonts w:ascii="宋体" w:hAnsi="宋体"/>
          <w:color w:val="auto"/>
          <w:szCs w:val="21"/>
          <w:highlight w:val="none"/>
        </w:rPr>
      </w:pPr>
      <w:r>
        <w:rPr>
          <w:rFonts w:ascii="宋体" w:hAnsi="宋体"/>
          <w:color w:val="auto"/>
          <w:szCs w:val="21"/>
          <w:highlight w:val="none"/>
        </w:rPr>
        <w:br w:type="page"/>
      </w:r>
    </w:p>
    <w:p>
      <w:pPr>
        <w:pStyle w:val="4"/>
        <w:rPr>
          <w:color w:val="auto"/>
          <w:sz w:val="24"/>
          <w:szCs w:val="24"/>
          <w:highlight w:val="none"/>
        </w:rPr>
      </w:pPr>
      <w:r>
        <w:rPr>
          <w:rFonts w:hint="eastAsia"/>
          <w:color w:val="auto"/>
          <w:sz w:val="24"/>
          <w:szCs w:val="24"/>
          <w:highlight w:val="none"/>
        </w:rPr>
        <w:t>第二部分：打印机租赁服务</w:t>
      </w:r>
    </w:p>
    <w:p>
      <w:pPr>
        <w:pStyle w:val="5"/>
        <w:numPr>
          <w:ilvl w:val="0"/>
          <w:numId w:val="13"/>
        </w:numPr>
        <w:rPr>
          <w:color w:val="auto"/>
          <w:highlight w:val="none"/>
        </w:rPr>
      </w:pPr>
      <w:r>
        <w:rPr>
          <w:rFonts w:hint="eastAsia"/>
          <w:color w:val="auto"/>
          <w:highlight w:val="none"/>
        </w:rPr>
        <w:t>总体要求</w:t>
      </w:r>
    </w:p>
    <w:p>
      <w:pPr>
        <w:pStyle w:val="150"/>
        <w:spacing w:line="360" w:lineRule="auto"/>
        <w:ind w:left="31" w:leftChars="15"/>
        <w:jc w:val="both"/>
        <w:rPr>
          <w:rFonts w:ascii="宋体" w:hAnsi="宋体" w:eastAsia="宋体"/>
          <w:color w:val="auto"/>
          <w:szCs w:val="21"/>
          <w:highlight w:val="none"/>
        </w:rPr>
      </w:pPr>
      <w:r>
        <w:rPr>
          <w:rFonts w:hint="eastAsia" w:ascii="宋体" w:hAnsi="宋体" w:eastAsia="宋体"/>
          <w:color w:val="auto"/>
          <w:szCs w:val="21"/>
          <w:highlight w:val="none"/>
        </w:rPr>
        <w:t>（1）.投标供应商承包及负责招标文件对投标供应商要求的一切事宜及责任。</w:t>
      </w:r>
    </w:p>
    <w:p>
      <w:pPr>
        <w:pStyle w:val="150"/>
        <w:spacing w:line="360" w:lineRule="auto"/>
        <w:ind w:left="31" w:leftChars="15"/>
        <w:jc w:val="both"/>
        <w:rPr>
          <w:rFonts w:ascii="宋体" w:hAnsi="宋体" w:eastAsia="宋体"/>
          <w:color w:val="auto"/>
          <w:szCs w:val="21"/>
          <w:highlight w:val="none"/>
        </w:rPr>
      </w:pPr>
      <w:r>
        <w:rPr>
          <w:rFonts w:hint="eastAsia" w:ascii="宋体" w:hAnsi="宋体" w:eastAsia="宋体"/>
          <w:color w:val="auto"/>
          <w:szCs w:val="21"/>
          <w:highlight w:val="none"/>
        </w:rPr>
        <w:t>（2）.投标供应商必须承诺提供符合国家及用户提出的有关质量标准的设备。投标供应商必须承诺在采购人指定的部门中，如果提供的设备发生故障时，直接用另外的备用机器替换，不得现场维修</w:t>
      </w:r>
      <w:r>
        <w:rPr>
          <w:rFonts w:hint="eastAsia" w:ascii="宋体" w:hAnsi="宋体" w:eastAsia="宋体"/>
          <w:b/>
          <w:color w:val="auto"/>
          <w:szCs w:val="21"/>
          <w:highlight w:val="none"/>
        </w:rPr>
        <w:t>（提供承诺函），投标供应商要准备足够的备用机及耗材，由中标供应商负责更换</w:t>
      </w:r>
      <w:r>
        <w:rPr>
          <w:rFonts w:hint="eastAsia" w:ascii="宋体" w:hAnsi="宋体" w:eastAsia="宋体"/>
          <w:color w:val="auto"/>
          <w:szCs w:val="21"/>
          <w:highlight w:val="none"/>
        </w:rPr>
        <w:t>。</w:t>
      </w:r>
    </w:p>
    <w:p>
      <w:pPr>
        <w:pStyle w:val="150"/>
        <w:spacing w:line="360" w:lineRule="auto"/>
        <w:ind w:left="31" w:leftChars="15"/>
        <w:jc w:val="both"/>
        <w:rPr>
          <w:rFonts w:ascii="宋体" w:hAnsi="宋体" w:eastAsia="宋体"/>
          <w:color w:val="auto"/>
          <w:szCs w:val="21"/>
          <w:highlight w:val="none"/>
        </w:rPr>
      </w:pPr>
      <w:r>
        <w:rPr>
          <w:rFonts w:hint="eastAsia" w:ascii="宋体" w:hAnsi="宋体" w:eastAsia="宋体"/>
          <w:color w:val="auto"/>
          <w:szCs w:val="21"/>
          <w:highlight w:val="none"/>
        </w:rPr>
        <w:t>（3）.项目需求中如有列出的指标参数仅起参考作用。所建议的设备的性能应达到或超过参考指标表中所列技术参数。投标供应商应注意该表的值仅列出了最低限度。</w:t>
      </w:r>
    </w:p>
    <w:p>
      <w:pPr>
        <w:pStyle w:val="150"/>
        <w:spacing w:line="360" w:lineRule="auto"/>
        <w:ind w:left="31" w:leftChars="15"/>
        <w:jc w:val="both"/>
        <w:rPr>
          <w:rFonts w:ascii="宋体" w:hAnsi="宋体" w:eastAsia="宋体"/>
          <w:color w:val="auto"/>
          <w:szCs w:val="21"/>
          <w:highlight w:val="none"/>
        </w:rPr>
      </w:pPr>
      <w:r>
        <w:rPr>
          <w:rFonts w:hint="eastAsia" w:ascii="宋体" w:hAnsi="宋体" w:eastAsia="宋体"/>
          <w:color w:val="auto"/>
          <w:szCs w:val="21"/>
          <w:highlight w:val="none"/>
        </w:rPr>
        <w:t>（4）.投标供应商在报价文件中建议提供的设备必须给出具体的选型依据说明，这些证明文件应以附件形式在报价文件中列出。若提供的产品证明文件与报价文件中建议的同一指标不一致时，应由投标供应商提供生产厂商开具的相关证明，或以产品说明书为准。</w:t>
      </w:r>
    </w:p>
    <w:p>
      <w:pPr>
        <w:pStyle w:val="150"/>
        <w:spacing w:line="360" w:lineRule="auto"/>
        <w:ind w:left="31" w:leftChars="15"/>
        <w:jc w:val="both"/>
        <w:rPr>
          <w:rFonts w:ascii="宋体" w:hAnsi="宋体" w:eastAsia="宋体"/>
          <w:color w:val="auto"/>
          <w:szCs w:val="21"/>
          <w:highlight w:val="none"/>
        </w:rPr>
      </w:pPr>
      <w:r>
        <w:rPr>
          <w:rFonts w:hint="eastAsia" w:ascii="宋体" w:hAnsi="宋体" w:eastAsia="宋体"/>
          <w:color w:val="auto"/>
          <w:szCs w:val="21"/>
          <w:highlight w:val="none"/>
        </w:rPr>
        <w:t>（</w:t>
      </w:r>
      <w:r>
        <w:rPr>
          <w:rFonts w:ascii="宋体" w:hAnsi="宋体" w:eastAsia="宋体"/>
          <w:color w:val="auto"/>
          <w:szCs w:val="21"/>
          <w:highlight w:val="none"/>
        </w:rPr>
        <w:t>5</w:t>
      </w:r>
      <w:r>
        <w:rPr>
          <w:rFonts w:hint="eastAsia" w:ascii="宋体" w:hAnsi="宋体" w:eastAsia="宋体"/>
          <w:color w:val="auto"/>
          <w:szCs w:val="21"/>
          <w:highlight w:val="none"/>
        </w:rPr>
        <w:t>）.</w:t>
      </w:r>
      <w:bookmarkStart w:id="9" w:name="OLE_LINK1"/>
      <w:r>
        <w:rPr>
          <w:rFonts w:hint="eastAsia" w:ascii="宋体" w:hAnsi="宋体" w:eastAsia="宋体"/>
          <w:color w:val="auto"/>
          <w:szCs w:val="21"/>
          <w:highlight w:val="none"/>
        </w:rPr>
        <w:t>租赁</w:t>
      </w:r>
      <w:r>
        <w:rPr>
          <w:rFonts w:hint="eastAsia" w:ascii="宋体" w:hAnsi="宋体" w:eastAsia="宋体"/>
          <w:b/>
          <w:bCs/>
          <w:color w:val="auto"/>
          <w:szCs w:val="21"/>
          <w:highlight w:val="none"/>
          <w:lang w:eastAsia="zh-CN"/>
        </w:rPr>
        <w:t>X</w:t>
      </w:r>
      <w:r>
        <w:rPr>
          <w:rFonts w:hint="eastAsia" w:ascii="宋体" w:hAnsi="宋体" w:eastAsia="宋体"/>
          <w:color w:val="auto"/>
          <w:szCs w:val="21"/>
          <w:highlight w:val="none"/>
        </w:rPr>
        <w:t>台黑白喷墨打印机、</w:t>
      </w:r>
      <w:r>
        <w:rPr>
          <w:rFonts w:hint="eastAsia" w:ascii="宋体" w:hAnsi="宋体" w:eastAsia="宋体"/>
          <w:b/>
          <w:bCs/>
          <w:color w:val="auto"/>
          <w:szCs w:val="21"/>
          <w:highlight w:val="none"/>
          <w:lang w:eastAsia="zh-CN"/>
        </w:rPr>
        <w:t>Y</w:t>
      </w:r>
      <w:r>
        <w:rPr>
          <w:rFonts w:hint="eastAsia" w:ascii="宋体" w:hAnsi="宋体" w:eastAsia="宋体"/>
          <w:color w:val="auto"/>
          <w:szCs w:val="21"/>
          <w:highlight w:val="none"/>
        </w:rPr>
        <w:t>台</w:t>
      </w:r>
      <w:r>
        <w:rPr>
          <w:rFonts w:hint="eastAsia" w:ascii="宋体" w:hAnsi="宋体" w:cs="宋体"/>
          <w:color w:val="auto"/>
          <w:szCs w:val="21"/>
          <w:highlight w:val="none"/>
        </w:rPr>
        <w:t>喷墨彩色打印机</w:t>
      </w:r>
      <w:r>
        <w:rPr>
          <w:rFonts w:hint="eastAsia" w:ascii="宋体" w:hAnsi="宋体" w:cs="宋体"/>
          <w:color w:val="auto"/>
          <w:szCs w:val="21"/>
          <w:highlight w:val="none"/>
          <w:lang w:val="en-US" w:eastAsia="zh-CN"/>
        </w:rPr>
        <w:t>1型</w:t>
      </w:r>
      <w:r>
        <w:rPr>
          <w:rFonts w:hint="eastAsia" w:ascii="宋体" w:hAnsi="宋体" w:eastAsia="宋体"/>
          <w:color w:val="auto"/>
          <w:szCs w:val="21"/>
          <w:highlight w:val="none"/>
        </w:rPr>
        <w:t>、</w:t>
      </w:r>
      <w:r>
        <w:rPr>
          <w:rFonts w:hint="eastAsia" w:ascii="宋体" w:hAnsi="宋体" w:eastAsia="宋体"/>
          <w:color w:val="auto"/>
          <w:szCs w:val="21"/>
          <w:highlight w:val="none"/>
          <w:lang w:val="en-US" w:eastAsia="zh-CN"/>
        </w:rPr>
        <w:t>Z台</w:t>
      </w:r>
      <w:r>
        <w:rPr>
          <w:rFonts w:hint="eastAsia" w:ascii="宋体" w:hAnsi="宋体" w:cs="宋体"/>
          <w:color w:val="auto"/>
          <w:szCs w:val="21"/>
          <w:highlight w:val="none"/>
        </w:rPr>
        <w:t>喷墨彩色打印机2</w:t>
      </w:r>
      <w:r>
        <w:rPr>
          <w:rFonts w:hint="eastAsia" w:ascii="宋体" w:hAnsi="宋体" w:cs="宋体"/>
          <w:color w:val="auto"/>
          <w:szCs w:val="21"/>
          <w:highlight w:val="none"/>
          <w:lang w:val="en-US" w:eastAsia="zh-CN"/>
        </w:rPr>
        <w:t>型</w:t>
      </w:r>
      <w:r>
        <w:rPr>
          <w:rFonts w:hint="eastAsia" w:ascii="宋体" w:hAnsi="宋体" w:cs="宋体"/>
          <w:color w:val="auto"/>
          <w:szCs w:val="21"/>
          <w:highlight w:val="none"/>
          <w:lang w:eastAsia="zh-CN"/>
        </w:rPr>
        <w:t>，</w:t>
      </w:r>
      <w:r>
        <w:rPr>
          <w:rFonts w:hint="eastAsia" w:ascii="宋体" w:hAnsi="宋体" w:eastAsia="宋体"/>
          <w:b/>
          <w:bCs/>
          <w:color w:val="auto"/>
          <w:szCs w:val="21"/>
          <w:highlight w:val="none"/>
          <w:lang w:val="en-US" w:eastAsia="zh-CN"/>
        </w:rPr>
        <w:t>W</w:t>
      </w:r>
      <w:r>
        <w:rPr>
          <w:rFonts w:hint="eastAsia" w:ascii="宋体" w:hAnsi="宋体" w:eastAsia="宋体"/>
          <w:color w:val="auto"/>
          <w:szCs w:val="21"/>
          <w:highlight w:val="none"/>
        </w:rPr>
        <w:t>台黑白网络激光打印机，租赁期</w:t>
      </w:r>
      <w:r>
        <w:rPr>
          <w:rFonts w:hint="eastAsia" w:ascii="宋体" w:hAnsi="宋体"/>
          <w:bCs/>
          <w:color w:val="auto"/>
          <w:szCs w:val="21"/>
          <w:highlight w:val="none"/>
        </w:rPr>
        <w:t>12个月</w:t>
      </w:r>
      <w:r>
        <w:rPr>
          <w:rFonts w:hint="eastAsia" w:ascii="宋体" w:hAnsi="宋体" w:eastAsia="宋体"/>
          <w:color w:val="auto"/>
          <w:szCs w:val="21"/>
          <w:highlight w:val="none"/>
        </w:rPr>
        <w:t>，结算方式每3个月结算一次。</w:t>
      </w:r>
      <w:bookmarkEnd w:id="9"/>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6</w:t>
      </w:r>
      <w:r>
        <w:rPr>
          <w:rFonts w:hint="eastAsia" w:ascii="宋体" w:hAnsi="宋体"/>
          <w:color w:val="auto"/>
          <w:szCs w:val="21"/>
          <w:highlight w:val="none"/>
        </w:rPr>
        <w:t>）.★根据采购人少纸化项目实施进程，采购人可按实际核定和动态调整打印机租赁数量，可以减少本项目租赁打印机的数量，甚至要求双方无条件提前终止合同，费用按实际租赁的打印机数量进行结算，投标供应商需充分评估风险及提供承诺函。</w:t>
      </w:r>
    </w:p>
    <w:p>
      <w:pPr>
        <w:pStyle w:val="5"/>
        <w:numPr>
          <w:ilvl w:val="0"/>
          <w:numId w:val="13"/>
        </w:numPr>
        <w:rPr>
          <w:color w:val="auto"/>
          <w:highlight w:val="none"/>
        </w:rPr>
      </w:pPr>
      <w:r>
        <w:rPr>
          <w:rFonts w:hint="eastAsia"/>
          <w:color w:val="auto"/>
          <w:highlight w:val="none"/>
        </w:rPr>
        <w:t>打印机租赁期限</w:t>
      </w:r>
    </w:p>
    <w:p>
      <w:pPr>
        <w:rPr>
          <w:rFonts w:ascii="宋体" w:hAnsi="宋体"/>
          <w:bCs/>
          <w:color w:val="auto"/>
          <w:szCs w:val="21"/>
          <w:highlight w:val="none"/>
          <w:u w:val="single"/>
        </w:rPr>
      </w:pPr>
      <w:r>
        <w:rPr>
          <w:rFonts w:hint="eastAsia" w:ascii="等线" w:hAnsi="等线" w:eastAsia="等线" w:cs="宋体"/>
          <w:color w:val="auto"/>
          <w:kern w:val="0"/>
          <w:sz w:val="22"/>
          <w:highlight w:val="none"/>
        </w:rPr>
        <w:t>★</w:t>
      </w:r>
      <w:r>
        <w:rPr>
          <w:rFonts w:hint="eastAsia" w:ascii="宋体" w:hAnsi="宋体"/>
          <w:color w:val="auto"/>
          <w:szCs w:val="21"/>
          <w:highlight w:val="none"/>
        </w:rPr>
        <w:t>打印机租赁期限：</w:t>
      </w:r>
      <w:bookmarkStart w:id="10" w:name="OLE_LINK24"/>
      <w:r>
        <w:rPr>
          <w:rFonts w:hint="eastAsia" w:ascii="宋体" w:hAnsi="宋体"/>
          <w:color w:val="auto"/>
          <w:szCs w:val="21"/>
          <w:highlight w:val="none"/>
        </w:rPr>
        <w:t>投标供应商</w:t>
      </w:r>
      <w:bookmarkEnd w:id="10"/>
      <w:r>
        <w:rPr>
          <w:rFonts w:hint="eastAsia" w:ascii="宋体" w:hAnsi="宋体"/>
          <w:color w:val="auto"/>
          <w:szCs w:val="21"/>
          <w:highlight w:val="none"/>
        </w:rPr>
        <w:t>承诺可在合同签订后</w:t>
      </w:r>
      <w:r>
        <w:rPr>
          <w:rFonts w:ascii="宋体" w:hAnsi="宋体"/>
          <w:color w:val="auto"/>
          <w:szCs w:val="21"/>
          <w:highlight w:val="none"/>
        </w:rPr>
        <w:t>15</w:t>
      </w:r>
      <w:r>
        <w:rPr>
          <w:rFonts w:hint="eastAsia" w:ascii="宋体" w:hAnsi="宋体"/>
          <w:color w:val="auto"/>
          <w:szCs w:val="21"/>
          <w:highlight w:val="none"/>
        </w:rPr>
        <w:t>个工作日内提供本项目所需的全部机器和备</w:t>
      </w:r>
      <w:r>
        <w:rPr>
          <w:rFonts w:hint="eastAsia" w:ascii="宋体" w:hAnsi="宋体"/>
          <w:bCs/>
          <w:color w:val="auto"/>
          <w:szCs w:val="21"/>
          <w:highlight w:val="none"/>
        </w:rPr>
        <w:t>机送货上门，总服务期为</w:t>
      </w:r>
      <w:bookmarkStart w:id="11" w:name="OLE_LINK25"/>
      <w:r>
        <w:rPr>
          <w:rFonts w:hint="eastAsia" w:ascii="宋体" w:hAnsi="宋体"/>
          <w:bCs/>
          <w:color w:val="auto"/>
          <w:szCs w:val="21"/>
          <w:highlight w:val="none"/>
        </w:rPr>
        <w:t>12个月</w:t>
      </w:r>
      <w:bookmarkEnd w:id="11"/>
      <w:r>
        <w:rPr>
          <w:rFonts w:hint="default" w:ascii="宋体" w:hAnsi="宋体"/>
          <w:bCs/>
          <w:color w:val="auto"/>
          <w:szCs w:val="21"/>
          <w:highlight w:val="none"/>
        </w:rPr>
        <w:t>，超过15个工作日则按20元/台/天扣罚，租赁期以全部送货安装并投入使用之日算起</w:t>
      </w:r>
      <w:r>
        <w:rPr>
          <w:rFonts w:hint="eastAsia" w:ascii="宋体" w:hAnsi="宋体"/>
          <w:bCs/>
          <w:color w:val="auto"/>
          <w:szCs w:val="21"/>
          <w:highlight w:val="none"/>
        </w:rPr>
        <w:t>。</w:t>
      </w:r>
    </w:p>
    <w:p>
      <w:pPr>
        <w:pStyle w:val="5"/>
        <w:numPr>
          <w:ilvl w:val="0"/>
          <w:numId w:val="13"/>
        </w:numPr>
        <w:rPr>
          <w:color w:val="auto"/>
          <w:highlight w:val="none"/>
        </w:rPr>
      </w:pPr>
      <w:r>
        <w:rPr>
          <w:rFonts w:hint="eastAsia"/>
          <w:color w:val="auto"/>
          <w:highlight w:val="none"/>
        </w:rPr>
        <w:t>报价要求</w:t>
      </w:r>
    </w:p>
    <w:p>
      <w:pPr>
        <w:spacing w:line="360" w:lineRule="auto"/>
        <w:ind w:firstLine="420" w:firstLineChars="200"/>
        <w:rPr>
          <w:rFonts w:ascii="宋体" w:hAnsi="宋体"/>
          <w:color w:val="auto"/>
          <w:szCs w:val="21"/>
          <w:highlight w:val="none"/>
        </w:rPr>
      </w:pPr>
      <w:r>
        <w:rPr>
          <w:rFonts w:hint="default" w:ascii="宋体" w:hAnsi="宋体"/>
          <w:color w:val="auto"/>
          <w:szCs w:val="21"/>
          <w:highlight w:val="none"/>
        </w:rPr>
        <w:t>★</w:t>
      </w:r>
      <w:r>
        <w:rPr>
          <w:rFonts w:hint="eastAsia" w:ascii="宋体" w:hAnsi="宋体"/>
          <w:color w:val="auto"/>
          <w:szCs w:val="21"/>
          <w:highlight w:val="none"/>
        </w:rPr>
        <w:t>报价要求：投标供应商需对项目总价进行报价，同时需对每月单机租赁单价进行报价，投标供应商报价超过项目总价最高限价为无效报价。</w:t>
      </w:r>
    </w:p>
    <w:p>
      <w:pPr>
        <w:pStyle w:val="5"/>
        <w:numPr>
          <w:ilvl w:val="0"/>
          <w:numId w:val="13"/>
        </w:numPr>
        <w:rPr>
          <w:color w:val="auto"/>
          <w:highlight w:val="none"/>
        </w:rPr>
      </w:pPr>
      <w:r>
        <w:rPr>
          <w:rFonts w:hint="eastAsia"/>
          <w:color w:val="auto"/>
          <w:highlight w:val="none"/>
        </w:rPr>
        <w:t>打印机租赁需求</w:t>
      </w:r>
    </w:p>
    <w:p>
      <w:pPr>
        <w:pStyle w:val="150"/>
        <w:tabs>
          <w:tab w:val="left" w:pos="851"/>
        </w:tabs>
        <w:spacing w:line="360" w:lineRule="auto"/>
        <w:ind w:firstLine="0" w:firstLineChars="0"/>
        <w:jc w:val="both"/>
        <w:rPr>
          <w:rFonts w:ascii="宋体" w:hAnsi="宋体" w:eastAsia="宋体"/>
          <w:color w:val="auto"/>
          <w:szCs w:val="21"/>
          <w:highlight w:val="none"/>
        </w:rPr>
      </w:pPr>
      <w:r>
        <w:rPr>
          <w:rFonts w:hint="eastAsia" w:ascii="宋体" w:hAnsi="宋体" w:eastAsia="宋体"/>
          <w:color w:val="auto"/>
          <w:szCs w:val="21"/>
          <w:highlight w:val="none"/>
        </w:rPr>
        <w:t>1、根据番禺区中心医院目前打印量的需求，需要以下数量的打印机的租赁、安装及服务：</w:t>
      </w:r>
    </w:p>
    <w:tbl>
      <w:tblPr>
        <w:tblStyle w:val="4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40"/>
        <w:gridCol w:w="2231"/>
        <w:gridCol w:w="1331"/>
        <w:gridCol w:w="1602"/>
        <w:gridCol w:w="231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10" w:type="pct"/>
            <w:vAlign w:val="center"/>
          </w:tcPr>
          <w:p>
            <w:pPr>
              <w:pStyle w:val="159"/>
              <w:keepNext w:val="0"/>
              <w:keepLines w:val="0"/>
              <w:suppressLineNumbers w:val="0"/>
              <w:snapToGrid w:val="0"/>
              <w:spacing w:before="0" w:beforeAutospacing="0" w:after="0" w:afterAutospacing="0" w:line="360" w:lineRule="auto"/>
              <w:ind w:left="0" w:right="0"/>
              <w:jc w:val="center"/>
              <w:rPr>
                <w:rFonts w:hint="default" w:ascii="宋体" w:hAnsi="宋体" w:cs="宋体"/>
                <w:b/>
                <w:color w:val="auto"/>
                <w:szCs w:val="21"/>
                <w:highlight w:val="none"/>
              </w:rPr>
            </w:pPr>
            <w:bookmarkStart w:id="12" w:name="OLE_LINK39"/>
            <w:r>
              <w:rPr>
                <w:rFonts w:hint="eastAsia" w:ascii="宋体" w:hAnsi="宋体" w:cs="宋体"/>
                <w:b/>
                <w:color w:val="auto"/>
                <w:szCs w:val="21"/>
                <w:highlight w:val="none"/>
              </w:rPr>
              <w:t>序号</w:t>
            </w:r>
          </w:p>
        </w:tc>
        <w:tc>
          <w:tcPr>
            <w:tcW w:w="1309" w:type="pc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b/>
                <w:color w:val="auto"/>
                <w:szCs w:val="21"/>
                <w:highlight w:val="none"/>
              </w:rPr>
            </w:pPr>
            <w:r>
              <w:rPr>
                <w:rFonts w:hint="eastAsia" w:ascii="宋体" w:hAnsi="宋体" w:cs="宋体"/>
                <w:b/>
                <w:color w:val="auto"/>
                <w:szCs w:val="21"/>
                <w:highlight w:val="none"/>
              </w:rPr>
              <w:t>采购内容</w:t>
            </w:r>
          </w:p>
        </w:tc>
        <w:tc>
          <w:tcPr>
            <w:tcW w:w="781" w:type="pc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b/>
                <w:color w:val="auto"/>
                <w:szCs w:val="21"/>
                <w:highlight w:val="none"/>
              </w:rPr>
            </w:pPr>
            <w:r>
              <w:rPr>
                <w:rFonts w:hint="eastAsia" w:ascii="宋体" w:hAnsi="宋体" w:cs="宋体"/>
                <w:b/>
                <w:color w:val="auto"/>
                <w:szCs w:val="21"/>
                <w:highlight w:val="none"/>
              </w:rPr>
              <w:t>数量</w:t>
            </w:r>
          </w:p>
        </w:tc>
        <w:tc>
          <w:tcPr>
            <w:tcW w:w="940" w:type="pc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b/>
                <w:color w:val="auto"/>
                <w:szCs w:val="21"/>
                <w:highlight w:val="none"/>
              </w:rPr>
            </w:pPr>
            <w:r>
              <w:rPr>
                <w:rFonts w:hint="eastAsia" w:ascii="宋体" w:hAnsi="宋体" w:cs="宋体"/>
                <w:b/>
                <w:color w:val="auto"/>
                <w:szCs w:val="21"/>
                <w:highlight w:val="none"/>
              </w:rPr>
              <w:t>服务期</w:t>
            </w:r>
          </w:p>
        </w:tc>
        <w:tc>
          <w:tcPr>
            <w:tcW w:w="1360" w:type="pc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b/>
                <w:color w:val="auto"/>
                <w:szCs w:val="21"/>
                <w:highlight w:val="none"/>
              </w:rPr>
            </w:pPr>
            <w:r>
              <w:rPr>
                <w:rFonts w:hint="eastAsia" w:ascii="宋体" w:hAnsi="宋体" w:cs="宋体"/>
                <w:b/>
                <w:color w:val="auto"/>
                <w:szCs w:val="21"/>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10" w:type="pct"/>
            <w:vAlign w:val="center"/>
          </w:tcPr>
          <w:p>
            <w:pPr>
              <w:keepNext w:val="0"/>
              <w:keepLines w:val="0"/>
              <w:suppressLineNumbers w:val="0"/>
              <w:spacing w:before="0" w:beforeAutospacing="0" w:after="0" w:afterAutospacing="0"/>
              <w:ind w:left="0" w:right="0"/>
              <w:jc w:val="center"/>
              <w:rPr>
                <w:rFonts w:hint="default" w:ascii="宋体" w:hAnsi="宋体"/>
                <w:color w:val="auto"/>
                <w:highlight w:val="none"/>
              </w:rPr>
            </w:pPr>
            <w:bookmarkStart w:id="13" w:name="_Hlk200051938"/>
            <w:r>
              <w:rPr>
                <w:rFonts w:hint="eastAsia" w:ascii="宋体" w:hAnsi="宋体"/>
                <w:color w:val="auto"/>
                <w:highlight w:val="none"/>
              </w:rPr>
              <w:t>1</w:t>
            </w:r>
          </w:p>
        </w:tc>
        <w:tc>
          <w:tcPr>
            <w:tcW w:w="1309" w:type="pc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Cs w:val="21"/>
                <w:highlight w:val="none"/>
              </w:rPr>
            </w:pPr>
            <w:r>
              <w:rPr>
                <w:rFonts w:hint="eastAsia" w:ascii="宋体" w:hAnsi="宋体" w:cs="宋体"/>
                <w:color w:val="auto"/>
                <w:szCs w:val="21"/>
                <w:highlight w:val="none"/>
              </w:rPr>
              <w:t>喷墨黑白打印机</w:t>
            </w:r>
          </w:p>
        </w:tc>
        <w:tc>
          <w:tcPr>
            <w:tcW w:w="781" w:type="pc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Cs w:val="21"/>
                <w:highlight w:val="none"/>
              </w:rPr>
            </w:pPr>
            <w:r>
              <w:rPr>
                <w:rFonts w:hint="eastAsia" w:ascii="宋体" w:hAnsi="宋体" w:cs="宋体"/>
                <w:b/>
                <w:bCs/>
                <w:color w:val="auto"/>
                <w:szCs w:val="21"/>
                <w:highlight w:val="none"/>
                <w:lang w:eastAsia="zh-CN"/>
              </w:rPr>
              <w:t>X</w:t>
            </w:r>
            <w:r>
              <w:rPr>
                <w:rFonts w:hint="eastAsia" w:ascii="宋体" w:hAnsi="宋体" w:cs="宋体"/>
                <w:b/>
                <w:bCs/>
                <w:color w:val="auto"/>
                <w:szCs w:val="21"/>
                <w:highlight w:val="none"/>
              </w:rPr>
              <w:t>台</w:t>
            </w:r>
          </w:p>
        </w:tc>
        <w:tc>
          <w:tcPr>
            <w:tcW w:w="940" w:type="pc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12个月</w:t>
            </w:r>
          </w:p>
        </w:tc>
        <w:tc>
          <w:tcPr>
            <w:tcW w:w="1360" w:type="pc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满足门诊工作站需求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10" w:type="pct"/>
            <w:vAlign w:val="center"/>
          </w:tcPr>
          <w:p>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2</w:t>
            </w:r>
          </w:p>
        </w:tc>
        <w:tc>
          <w:tcPr>
            <w:tcW w:w="1309" w:type="pct"/>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喷墨彩色打印机</w:t>
            </w:r>
            <w:r>
              <w:rPr>
                <w:rFonts w:hint="eastAsia" w:ascii="宋体" w:hAnsi="宋体" w:cs="宋体"/>
                <w:color w:val="auto"/>
                <w:szCs w:val="21"/>
                <w:highlight w:val="none"/>
                <w:lang w:val="en-US" w:eastAsia="zh-CN"/>
              </w:rPr>
              <w:t>1型</w:t>
            </w:r>
          </w:p>
        </w:tc>
        <w:tc>
          <w:tcPr>
            <w:tcW w:w="781"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b/>
                <w:bCs/>
                <w:color w:val="auto"/>
                <w:szCs w:val="21"/>
                <w:highlight w:val="none"/>
                <w:lang w:eastAsia="zh-CN"/>
              </w:rPr>
              <w:t>Y</w:t>
            </w:r>
            <w:r>
              <w:rPr>
                <w:rFonts w:hint="eastAsia" w:ascii="宋体" w:hAnsi="宋体" w:cs="宋体"/>
                <w:b/>
                <w:bCs/>
                <w:color w:val="auto"/>
                <w:szCs w:val="21"/>
                <w:highlight w:val="none"/>
              </w:rPr>
              <w:t>台</w:t>
            </w:r>
          </w:p>
        </w:tc>
        <w:tc>
          <w:tcPr>
            <w:tcW w:w="940"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12个月</w:t>
            </w:r>
          </w:p>
        </w:tc>
        <w:tc>
          <w:tcPr>
            <w:tcW w:w="1360"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满足医技工作站需求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10" w:type="pct"/>
            <w:vAlign w:val="center"/>
          </w:tcPr>
          <w:p>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3</w:t>
            </w:r>
          </w:p>
        </w:tc>
        <w:tc>
          <w:tcPr>
            <w:tcW w:w="1309" w:type="pct"/>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喷墨彩色打印机2</w:t>
            </w:r>
            <w:r>
              <w:rPr>
                <w:rFonts w:hint="eastAsia" w:ascii="宋体" w:hAnsi="宋体" w:cs="宋体"/>
                <w:color w:val="auto"/>
                <w:szCs w:val="21"/>
                <w:highlight w:val="none"/>
                <w:lang w:val="en-US" w:eastAsia="zh-CN"/>
              </w:rPr>
              <w:t>型</w:t>
            </w:r>
          </w:p>
        </w:tc>
        <w:tc>
          <w:tcPr>
            <w:tcW w:w="781"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b/>
                <w:bCs/>
                <w:color w:val="auto"/>
                <w:szCs w:val="21"/>
                <w:highlight w:val="none"/>
                <w:lang w:eastAsia="zh-CN"/>
              </w:rPr>
              <w:t>Z</w:t>
            </w:r>
            <w:r>
              <w:rPr>
                <w:rFonts w:hint="eastAsia" w:ascii="宋体" w:hAnsi="宋体" w:cs="宋体"/>
                <w:b/>
                <w:bCs/>
                <w:color w:val="auto"/>
                <w:szCs w:val="21"/>
                <w:highlight w:val="none"/>
              </w:rPr>
              <w:t>台</w:t>
            </w:r>
          </w:p>
        </w:tc>
        <w:tc>
          <w:tcPr>
            <w:tcW w:w="940"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12个月</w:t>
            </w:r>
          </w:p>
        </w:tc>
        <w:tc>
          <w:tcPr>
            <w:tcW w:w="1360"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Cs w:val="21"/>
                <w:highlight w:val="none"/>
              </w:rPr>
            </w:pPr>
            <w:r>
              <w:rPr>
                <w:rFonts w:hint="eastAsia" w:ascii="宋体" w:hAnsi="宋体" w:cs="宋体"/>
                <w:color w:val="auto"/>
                <w:szCs w:val="21"/>
                <w:highlight w:val="none"/>
              </w:rPr>
              <w:t>满足住院工作站需求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610" w:type="pct"/>
            <w:vAlign w:val="center"/>
          </w:tcPr>
          <w:p>
            <w:pPr>
              <w:keepNext w:val="0"/>
              <w:keepLines w:val="0"/>
              <w:suppressLineNumbers w:val="0"/>
              <w:spacing w:before="0" w:beforeAutospacing="0" w:after="0" w:afterAutospacing="0"/>
              <w:ind w:left="0" w:right="0"/>
              <w:jc w:val="center"/>
              <w:rPr>
                <w:rFonts w:hint="eastAsia" w:ascii="宋体" w:hAnsi="宋体" w:eastAsia="宋体"/>
                <w:color w:val="auto"/>
                <w:highlight w:val="none"/>
                <w:lang w:val="en-US" w:eastAsia="zh-CN"/>
              </w:rPr>
            </w:pPr>
            <w:r>
              <w:rPr>
                <w:rFonts w:hint="eastAsia" w:ascii="宋体" w:hAnsi="宋体"/>
                <w:color w:val="auto"/>
                <w:highlight w:val="none"/>
                <w:lang w:val="en-US" w:eastAsia="zh-CN"/>
              </w:rPr>
              <w:t>4</w:t>
            </w:r>
          </w:p>
        </w:tc>
        <w:tc>
          <w:tcPr>
            <w:tcW w:w="1309" w:type="pct"/>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黑白网络激光打印机</w:t>
            </w:r>
          </w:p>
        </w:tc>
        <w:tc>
          <w:tcPr>
            <w:tcW w:w="781" w:type="pct"/>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W台</w:t>
            </w:r>
          </w:p>
        </w:tc>
        <w:tc>
          <w:tcPr>
            <w:tcW w:w="940" w:type="pct"/>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12个月</w:t>
            </w:r>
          </w:p>
        </w:tc>
        <w:tc>
          <w:tcPr>
            <w:tcW w:w="1360" w:type="pct"/>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满足住院工作需求</w:t>
            </w:r>
          </w:p>
        </w:tc>
      </w:tr>
      <w:bookmarkEnd w:id="12"/>
      <w:bookmarkEnd w:id="13"/>
    </w:tbl>
    <w:p>
      <w:pPr>
        <w:spacing w:line="360" w:lineRule="auto"/>
        <w:ind w:firstLine="0" w:firstLineChars="0"/>
        <w:jc w:val="both"/>
        <w:rPr>
          <w:rFonts w:ascii="宋体" w:hAnsi="宋体" w:eastAsia="宋体"/>
          <w:color w:val="auto"/>
          <w:szCs w:val="21"/>
          <w:highlight w:val="none"/>
        </w:rPr>
      </w:pPr>
      <w:r>
        <w:rPr>
          <w:rFonts w:hint="eastAsia" w:ascii="宋体" w:hAnsi="宋体"/>
          <w:color w:val="auto"/>
          <w:szCs w:val="21"/>
          <w:highlight w:val="none"/>
        </w:rPr>
        <w:t>2、安装要求：投标供应商负责所有打印机桌面安装调试至成功。</w:t>
      </w:r>
    </w:p>
    <w:p>
      <w:pPr>
        <w:pStyle w:val="150"/>
        <w:tabs>
          <w:tab w:val="left" w:pos="851"/>
        </w:tabs>
        <w:spacing w:line="360" w:lineRule="auto"/>
        <w:ind w:firstLine="0" w:firstLineChars="0"/>
        <w:jc w:val="both"/>
        <w:rPr>
          <w:rFonts w:ascii="宋体" w:hAnsi="宋体" w:eastAsia="宋体"/>
          <w:color w:val="auto"/>
          <w:szCs w:val="21"/>
          <w:highlight w:val="none"/>
        </w:rPr>
      </w:pPr>
      <w:r>
        <w:rPr>
          <w:rFonts w:hint="default" w:ascii="宋体" w:hAnsi="宋体" w:eastAsia="宋体"/>
          <w:color w:val="auto"/>
          <w:szCs w:val="21"/>
          <w:highlight w:val="none"/>
        </w:rPr>
        <w:t>3</w:t>
      </w:r>
      <w:r>
        <w:rPr>
          <w:rFonts w:hint="eastAsia" w:ascii="宋体" w:hAnsi="宋体" w:eastAsia="宋体"/>
          <w:color w:val="auto"/>
          <w:szCs w:val="21"/>
          <w:highlight w:val="none"/>
        </w:rPr>
        <w:t>、租赁期内，若医院要求在番禺区范围内迁移部分该批打印机，投标供应商须按医院要求进行迁移和安装，不得另外收取费用。</w:t>
      </w:r>
    </w:p>
    <w:p>
      <w:pPr>
        <w:spacing w:line="360" w:lineRule="auto"/>
        <w:rPr>
          <w:rFonts w:ascii="宋体" w:hAnsi="宋体"/>
          <w:color w:val="auto"/>
          <w:szCs w:val="21"/>
          <w:highlight w:val="none"/>
        </w:rPr>
      </w:pPr>
      <w:r>
        <w:rPr>
          <w:rFonts w:hint="default" w:ascii="宋体" w:hAnsi="宋体"/>
          <w:color w:val="auto"/>
          <w:szCs w:val="21"/>
          <w:highlight w:val="none"/>
        </w:rPr>
        <w:t>4</w:t>
      </w:r>
      <w:r>
        <w:rPr>
          <w:rFonts w:hint="eastAsia" w:ascii="宋体" w:hAnsi="宋体"/>
          <w:color w:val="auto"/>
          <w:szCs w:val="21"/>
          <w:highlight w:val="none"/>
        </w:rPr>
        <w:t>、租赁期内，要求投标供应商除了提供租赁打印机设备外，还需提供租赁打印机所需的备件及耗材包括但不限于打印机的墨水、硒鼓、维修零配件等（不包含打印纸），并负责更换及确保机器正常运行。若有打印机出现故障，必须直接使用备机在短时间内恢复正常打印。租赁打印机所需的备件及耗材的相关费用已包含在报价内。</w:t>
      </w:r>
    </w:p>
    <w:p>
      <w:pPr>
        <w:spacing w:line="360" w:lineRule="auto"/>
        <w:rPr>
          <w:rFonts w:ascii="宋体" w:hAnsi="宋体"/>
          <w:color w:val="auto"/>
          <w:szCs w:val="21"/>
          <w:highlight w:val="none"/>
        </w:rPr>
      </w:pPr>
    </w:p>
    <w:p>
      <w:pPr>
        <w:pStyle w:val="5"/>
        <w:numPr>
          <w:ilvl w:val="0"/>
          <w:numId w:val="13"/>
        </w:numPr>
        <w:rPr>
          <w:color w:val="auto"/>
          <w:highlight w:val="none"/>
          <w:lang w:eastAsia="zh-CN"/>
        </w:rPr>
      </w:pPr>
      <w:r>
        <w:rPr>
          <w:rFonts w:hint="eastAsia"/>
          <w:color w:val="auto"/>
          <w:highlight w:val="none"/>
          <w:lang w:eastAsia="zh-CN"/>
        </w:rPr>
        <w:t>租赁打印机的技术参数要求</w:t>
      </w:r>
    </w:p>
    <w:p>
      <w:pPr>
        <w:pStyle w:val="6"/>
        <w:numPr>
          <w:ilvl w:val="0"/>
          <w:numId w:val="14"/>
        </w:numPr>
        <w:spacing w:before="0" w:after="0" w:line="360" w:lineRule="auto"/>
        <w:ind w:left="422" w:hanging="420" w:hanging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喷墨黑白打印机</w:t>
      </w:r>
    </w:p>
    <w:tbl>
      <w:tblPr>
        <w:tblStyle w:val="45"/>
        <w:tblW w:w="4876"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1938"/>
        <w:gridCol w:w="5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b/>
                <w:bCs/>
                <w:color w:val="auto"/>
                <w:szCs w:val="21"/>
                <w:highlight w:val="none"/>
              </w:rPr>
            </w:pPr>
            <w:r>
              <w:rPr>
                <w:rStyle w:val="519"/>
                <w:rFonts w:hint="eastAsia" w:ascii="宋体" w:hAnsi="宋体" w:cs="宋体"/>
                <w:color w:val="auto"/>
                <w:szCs w:val="21"/>
                <w:highlight w:val="none"/>
              </w:rPr>
              <w:t>序号</w:t>
            </w:r>
          </w:p>
        </w:tc>
        <w:tc>
          <w:tcPr>
            <w:tcW w:w="1166"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b/>
                <w:bCs/>
                <w:color w:val="auto"/>
                <w:szCs w:val="21"/>
                <w:highlight w:val="none"/>
              </w:rPr>
            </w:pPr>
            <w:r>
              <w:rPr>
                <w:rStyle w:val="519"/>
                <w:rFonts w:hint="eastAsia" w:ascii="宋体" w:hAnsi="宋体" w:cs="宋体"/>
                <w:color w:val="auto"/>
                <w:szCs w:val="21"/>
                <w:highlight w:val="none"/>
              </w:rPr>
              <w:t>配置</w:t>
            </w:r>
          </w:p>
        </w:tc>
        <w:tc>
          <w:tcPr>
            <w:tcW w:w="3340"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b/>
                <w:bCs/>
                <w:color w:val="auto"/>
                <w:szCs w:val="21"/>
                <w:highlight w:val="none"/>
              </w:rPr>
            </w:pPr>
            <w:r>
              <w:rPr>
                <w:rStyle w:val="519"/>
                <w:rFonts w:hint="eastAsia" w:ascii="宋体" w:hAnsi="宋体" w:cs="宋体"/>
                <w:color w:val="auto"/>
                <w:szCs w:val="21"/>
                <w:highlight w:val="none"/>
              </w:rPr>
              <w:t>指标要求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（1）</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打印方式</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喷墨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（2）</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喷嘴数量</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w:t>
            </w:r>
            <w:r>
              <w:rPr>
                <w:rStyle w:val="519"/>
                <w:rFonts w:hint="default" w:ascii="宋体" w:hAnsi="宋体" w:cs="宋体"/>
                <w:color w:val="auto"/>
                <w:szCs w:val="21"/>
                <w:highlight w:val="none"/>
              </w:rPr>
              <w:t>360</w:t>
            </w:r>
            <w:r>
              <w:rPr>
                <w:rStyle w:val="519"/>
                <w:rFonts w:hint="eastAsia" w:ascii="宋体" w:hAnsi="宋体" w:cs="宋体"/>
                <w:color w:val="auto"/>
                <w:szCs w:val="21"/>
                <w:highlight w:val="none"/>
              </w:rPr>
              <w:t>个黑色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（3）</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打印速度</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Fonts w:hint="eastAsia" w:ascii="宋体" w:hAnsi="宋体"/>
                <w:bCs/>
                <w:color w:val="auto"/>
                <w:szCs w:val="21"/>
                <w:highlight w:val="none"/>
              </w:rPr>
              <w:t>▲</w:t>
            </w:r>
            <w:r>
              <w:rPr>
                <w:rStyle w:val="519"/>
                <w:rFonts w:hint="eastAsia" w:ascii="宋体" w:hAnsi="宋体" w:cs="宋体"/>
                <w:color w:val="auto"/>
                <w:szCs w:val="21"/>
                <w:highlight w:val="none"/>
              </w:rPr>
              <w:t>≥</w:t>
            </w:r>
            <w:r>
              <w:rPr>
                <w:rStyle w:val="519"/>
                <w:rFonts w:hint="default" w:ascii="宋体" w:hAnsi="宋体" w:cs="宋体"/>
                <w:color w:val="auto"/>
                <w:szCs w:val="21"/>
                <w:highlight w:val="none"/>
              </w:rPr>
              <w:t>34</w:t>
            </w:r>
            <w:r>
              <w:rPr>
                <w:rStyle w:val="519"/>
                <w:rFonts w:hint="eastAsia" w:ascii="宋体" w:hAnsi="宋体" w:cs="宋体"/>
                <w:color w:val="auto"/>
                <w:szCs w:val="21"/>
                <w:highlight w:val="none"/>
              </w:rPr>
              <w:t>页</w:t>
            </w:r>
            <w:r>
              <w:rPr>
                <w:rStyle w:val="519"/>
                <w:rFonts w:hint="default" w:ascii="宋体" w:hAnsi="宋体" w:cs="宋体"/>
                <w:color w:val="auto"/>
                <w:szCs w:val="21"/>
                <w:highlight w:val="none"/>
              </w:rPr>
              <w:t>/</w:t>
            </w:r>
            <w:r>
              <w:rPr>
                <w:rStyle w:val="519"/>
                <w:rFonts w:hint="eastAsia" w:ascii="宋体" w:hAnsi="宋体" w:cs="宋体"/>
                <w:color w:val="auto"/>
                <w:szCs w:val="21"/>
                <w:highlight w:val="none"/>
              </w:rPr>
              <w:t>分钟（</w:t>
            </w:r>
            <w:r>
              <w:rPr>
                <w:rStyle w:val="519"/>
                <w:rFonts w:hint="default" w:ascii="宋体" w:hAnsi="宋体" w:cs="宋体"/>
                <w:color w:val="auto"/>
                <w:szCs w:val="21"/>
                <w:highlight w:val="none"/>
              </w:rPr>
              <w:t>A4</w:t>
            </w:r>
            <w:r>
              <w:rPr>
                <w:rStyle w:val="519"/>
                <w:rFonts w:hint="eastAsia" w:ascii="宋体" w:hAnsi="宋体" w:cs="宋体"/>
                <w:color w:val="auto"/>
                <w:szCs w:val="21"/>
                <w:highlight w:val="none"/>
              </w:rPr>
              <w:t>，经济模式）；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（4）</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首页输出时间</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Fonts w:hint="eastAsia" w:ascii="宋体" w:hAnsi="宋体"/>
                <w:bCs/>
                <w:color w:val="auto"/>
                <w:szCs w:val="21"/>
                <w:highlight w:val="none"/>
              </w:rPr>
              <w:t>▲</w:t>
            </w:r>
            <w:r>
              <w:rPr>
                <w:rStyle w:val="519"/>
                <w:rFonts w:hint="eastAsia" w:ascii="宋体" w:hAnsi="宋体" w:cs="宋体"/>
                <w:color w:val="auto"/>
                <w:szCs w:val="21"/>
                <w:highlight w:val="none"/>
              </w:rPr>
              <w:t>≤</w:t>
            </w:r>
            <w:r>
              <w:rPr>
                <w:rStyle w:val="519"/>
                <w:rFonts w:hint="default" w:ascii="宋体" w:hAnsi="宋体" w:cs="宋体"/>
                <w:color w:val="auto"/>
                <w:szCs w:val="21"/>
                <w:highlight w:val="none"/>
              </w:rPr>
              <w:t>5.38</w:t>
            </w:r>
            <w:r>
              <w:rPr>
                <w:rStyle w:val="519"/>
                <w:rFonts w:hint="eastAsia" w:ascii="宋体" w:hAnsi="宋体" w:cs="宋体"/>
                <w:color w:val="auto"/>
                <w:szCs w:val="21"/>
                <w:highlight w:val="none"/>
              </w:rPr>
              <w:t>秒（</w:t>
            </w:r>
            <w:r>
              <w:rPr>
                <w:rStyle w:val="519"/>
                <w:rFonts w:hint="default" w:ascii="宋体" w:hAnsi="宋体" w:cs="宋体"/>
                <w:color w:val="auto"/>
                <w:szCs w:val="21"/>
                <w:highlight w:val="none"/>
              </w:rPr>
              <w:t>A4</w:t>
            </w:r>
            <w:r>
              <w:rPr>
                <w:rStyle w:val="519"/>
                <w:rFonts w:hint="eastAsia" w:ascii="宋体" w:hAnsi="宋体" w:cs="宋体"/>
                <w:color w:val="auto"/>
                <w:szCs w:val="21"/>
                <w:highlight w:val="none"/>
              </w:rPr>
              <w:t>，标准模式，非节能休眠模式下）；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（5）</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打印方向</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双向打印、单向打印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（6）</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最大分辨率</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优于或相当于</w:t>
            </w:r>
            <w:r>
              <w:rPr>
                <w:rStyle w:val="519"/>
                <w:rFonts w:hint="default" w:ascii="宋体" w:hAnsi="宋体" w:cs="宋体"/>
                <w:color w:val="auto"/>
                <w:szCs w:val="21"/>
                <w:highlight w:val="none"/>
              </w:rPr>
              <w:t>1440 x 720 dpi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（7）</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默认黑色分辨率</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优于或相当于</w:t>
            </w:r>
            <w:r>
              <w:rPr>
                <w:rStyle w:val="519"/>
                <w:rFonts w:hint="default" w:ascii="宋体" w:hAnsi="宋体" w:cs="宋体"/>
                <w:color w:val="auto"/>
                <w:szCs w:val="21"/>
                <w:highlight w:val="none"/>
              </w:rPr>
              <w:t>360 x 360 dpi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（8）</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最小墨滴</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w:t>
            </w:r>
            <w:r>
              <w:rPr>
                <w:rStyle w:val="519"/>
                <w:rFonts w:hint="default" w:ascii="宋体" w:hAnsi="宋体" w:cs="宋体"/>
                <w:color w:val="auto"/>
                <w:szCs w:val="21"/>
                <w:highlight w:val="none"/>
              </w:rPr>
              <w:t>3</w:t>
            </w:r>
            <w:r>
              <w:rPr>
                <w:rStyle w:val="519"/>
                <w:rFonts w:hint="eastAsia" w:ascii="宋体" w:hAnsi="宋体" w:cs="宋体"/>
                <w:color w:val="auto"/>
                <w:szCs w:val="21"/>
                <w:highlight w:val="none"/>
              </w:rPr>
              <w:t>微微升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（9）</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能效等级</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1级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（10）</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default" w:ascii="宋体" w:hAnsi="宋体" w:cs="宋体"/>
                <w:color w:val="auto"/>
                <w:szCs w:val="21"/>
                <w:highlight w:val="none"/>
              </w:rPr>
              <w:t>USB</w:t>
            </w:r>
            <w:r>
              <w:rPr>
                <w:rStyle w:val="519"/>
                <w:rFonts w:hint="eastAsia" w:ascii="宋体" w:hAnsi="宋体" w:cs="宋体"/>
                <w:color w:val="auto"/>
                <w:szCs w:val="21"/>
                <w:highlight w:val="none"/>
              </w:rPr>
              <w:t>接口</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高速</w:t>
            </w:r>
            <w:r>
              <w:rPr>
                <w:rStyle w:val="519"/>
                <w:rFonts w:hint="default" w:ascii="宋体" w:hAnsi="宋体" w:cs="宋体"/>
                <w:color w:val="auto"/>
                <w:szCs w:val="21"/>
                <w:highlight w:val="none"/>
              </w:rPr>
              <w:t>USB</w:t>
            </w:r>
            <w:r>
              <w:rPr>
                <w:rStyle w:val="519"/>
                <w:rFonts w:hint="eastAsia" w:ascii="宋体" w:hAnsi="宋体" w:cs="宋体"/>
                <w:color w:val="auto"/>
                <w:szCs w:val="21"/>
                <w:highlight w:val="none"/>
              </w:rPr>
              <w:t>（兼容</w:t>
            </w:r>
            <w:r>
              <w:rPr>
                <w:rStyle w:val="519"/>
                <w:rFonts w:hint="default" w:ascii="宋体" w:hAnsi="宋体" w:cs="宋体"/>
                <w:color w:val="auto"/>
                <w:szCs w:val="21"/>
                <w:highlight w:val="none"/>
              </w:rPr>
              <w:t>USB2.0</w:t>
            </w:r>
            <w:r>
              <w:rPr>
                <w:rStyle w:val="519"/>
                <w:rFonts w:hint="eastAsia" w:ascii="宋体" w:hAnsi="宋体" w:cs="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（11）</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网络接口</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default" w:ascii="宋体" w:hAnsi="宋体" w:cs="宋体"/>
                <w:color w:val="auto"/>
                <w:szCs w:val="21"/>
                <w:highlight w:val="none"/>
              </w:rPr>
              <w:t>100BASE-TX/10BASE-T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（12）</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驱动支持</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相当于</w:t>
            </w:r>
            <w:r>
              <w:rPr>
                <w:rStyle w:val="519"/>
                <w:rFonts w:hint="default" w:ascii="宋体" w:hAnsi="宋体" w:cs="宋体"/>
                <w:color w:val="auto"/>
                <w:szCs w:val="21"/>
                <w:highlight w:val="none"/>
              </w:rPr>
              <w:t>Windows XP/</w:t>
            </w:r>
            <w:r>
              <w:rPr>
                <w:rStyle w:val="519"/>
                <w:rFonts w:hint="eastAsia" w:ascii="宋体" w:hAnsi="宋体" w:cs="宋体"/>
                <w:color w:val="auto"/>
                <w:szCs w:val="21"/>
                <w:highlight w:val="none"/>
              </w:rPr>
              <w:t>win10/</w:t>
            </w:r>
            <w:r>
              <w:rPr>
                <w:rStyle w:val="519"/>
                <w:rFonts w:hint="default" w:ascii="宋体" w:hAnsi="宋体" w:cs="宋体"/>
                <w:color w:val="auto"/>
                <w:szCs w:val="21"/>
                <w:highlight w:val="none"/>
              </w:rPr>
              <w:t>XP Professional x64 Edition/Vista/7/8/Mac OS X 10.5.8</w:t>
            </w:r>
            <w:r>
              <w:rPr>
                <w:rStyle w:val="519"/>
                <w:rFonts w:hint="eastAsia" w:ascii="宋体" w:hAnsi="宋体" w:cs="宋体"/>
                <w:color w:val="auto"/>
                <w:szCs w:val="21"/>
                <w:highlight w:val="none"/>
              </w:rPr>
              <w:t>或更高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（13）</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纸张进纸方式</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摩擦进纸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（14）</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进纸器数量</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w:t>
            </w:r>
            <w:r>
              <w:rPr>
                <w:rStyle w:val="519"/>
                <w:rFonts w:hint="default" w:ascii="宋体" w:hAnsi="宋体" w:cs="宋体"/>
                <w:color w:val="auto"/>
                <w:szCs w:val="21"/>
                <w:highlight w:val="none"/>
              </w:rPr>
              <w:t>1</w:t>
            </w:r>
            <w:r>
              <w:rPr>
                <w:rStyle w:val="519"/>
                <w:rFonts w:hint="eastAsia" w:ascii="宋体" w:hAnsi="宋体" w:cs="宋体"/>
                <w:color w:val="auto"/>
                <w:szCs w:val="21"/>
                <w:highlight w:val="none"/>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（15）</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进纸器容量</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w:t>
            </w:r>
            <w:r>
              <w:rPr>
                <w:rStyle w:val="519"/>
                <w:rFonts w:hint="default" w:ascii="宋体" w:hAnsi="宋体" w:cs="宋体"/>
                <w:color w:val="auto"/>
                <w:szCs w:val="21"/>
                <w:highlight w:val="none"/>
              </w:rPr>
              <w:t>100</w:t>
            </w:r>
            <w:r>
              <w:rPr>
                <w:rStyle w:val="519"/>
                <w:rFonts w:hint="eastAsia" w:ascii="宋体" w:hAnsi="宋体" w:cs="宋体"/>
                <w:color w:val="auto"/>
                <w:szCs w:val="21"/>
                <w:highlight w:val="none"/>
              </w:rPr>
              <w:t>页，</w:t>
            </w:r>
            <w:r>
              <w:rPr>
                <w:rStyle w:val="519"/>
                <w:rFonts w:hint="default" w:ascii="宋体" w:hAnsi="宋体" w:cs="宋体"/>
                <w:color w:val="auto"/>
                <w:szCs w:val="21"/>
                <w:highlight w:val="none"/>
              </w:rPr>
              <w:t>A4</w:t>
            </w:r>
            <w:r>
              <w:rPr>
                <w:rStyle w:val="519"/>
                <w:rFonts w:hint="eastAsia" w:ascii="宋体" w:hAnsi="宋体" w:cs="宋体"/>
                <w:color w:val="auto"/>
                <w:szCs w:val="21"/>
                <w:highlight w:val="none"/>
              </w:rPr>
              <w:t>普通纸（</w:t>
            </w:r>
            <w:r>
              <w:rPr>
                <w:rStyle w:val="519"/>
                <w:rFonts w:hint="default" w:ascii="宋体" w:hAnsi="宋体" w:cs="宋体"/>
                <w:color w:val="auto"/>
                <w:szCs w:val="21"/>
                <w:highlight w:val="none"/>
              </w:rPr>
              <w:t>75g/m2</w:t>
            </w:r>
            <w:r>
              <w:rPr>
                <w:rStyle w:val="519"/>
                <w:rFonts w:hint="eastAsia" w:ascii="宋体" w:hAnsi="宋体" w:cs="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（16）</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出纸器容量</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w:t>
            </w:r>
            <w:r>
              <w:rPr>
                <w:rStyle w:val="519"/>
                <w:rFonts w:hint="default" w:ascii="宋体" w:hAnsi="宋体" w:cs="宋体"/>
                <w:color w:val="auto"/>
                <w:szCs w:val="21"/>
                <w:highlight w:val="none"/>
              </w:rPr>
              <w:t>30</w:t>
            </w:r>
            <w:r>
              <w:rPr>
                <w:rStyle w:val="519"/>
                <w:rFonts w:hint="eastAsia" w:ascii="宋体" w:hAnsi="宋体" w:cs="宋体"/>
                <w:color w:val="auto"/>
                <w:szCs w:val="21"/>
                <w:highlight w:val="none"/>
              </w:rPr>
              <w:t>页，</w:t>
            </w:r>
            <w:r>
              <w:rPr>
                <w:rStyle w:val="519"/>
                <w:rFonts w:hint="default" w:ascii="宋体" w:hAnsi="宋体" w:cs="宋体"/>
                <w:color w:val="auto"/>
                <w:szCs w:val="21"/>
                <w:highlight w:val="none"/>
              </w:rPr>
              <w:t>A4</w:t>
            </w:r>
            <w:r>
              <w:rPr>
                <w:rStyle w:val="519"/>
                <w:rFonts w:hint="eastAsia" w:ascii="宋体" w:hAnsi="宋体" w:cs="宋体"/>
                <w:color w:val="auto"/>
                <w:szCs w:val="21"/>
                <w:highlight w:val="none"/>
              </w:rPr>
              <w:t>普通纸（标准模式）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（17）</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最大纸张尺寸</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w:t>
            </w:r>
            <w:r>
              <w:rPr>
                <w:rStyle w:val="519"/>
                <w:rFonts w:hint="default" w:ascii="宋体" w:hAnsi="宋体" w:cs="宋体"/>
                <w:color w:val="auto"/>
                <w:szCs w:val="21"/>
                <w:highlight w:val="none"/>
              </w:rPr>
              <w:t>8.5 x 44</w:t>
            </w:r>
            <w:r>
              <w:rPr>
                <w:rStyle w:val="519"/>
                <w:rFonts w:hint="eastAsia" w:ascii="宋体" w:hAnsi="宋体" w:cs="宋体"/>
                <w:color w:val="auto"/>
                <w:szCs w:val="21"/>
                <w:highlight w:val="none"/>
              </w:rPr>
              <w:t>英寸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（18）</w:t>
            </w:r>
          </w:p>
        </w:tc>
        <w:tc>
          <w:tcPr>
            <w:tcW w:w="1166"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墨水容量</w:t>
            </w:r>
          </w:p>
        </w:tc>
        <w:tc>
          <w:tcPr>
            <w:tcW w:w="3340"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w:t>
            </w:r>
            <w:r>
              <w:rPr>
                <w:rStyle w:val="519"/>
                <w:rFonts w:hint="default" w:ascii="宋体" w:hAnsi="宋体" w:cs="宋体"/>
                <w:color w:val="auto"/>
                <w:szCs w:val="21"/>
                <w:highlight w:val="none"/>
              </w:rPr>
              <w:t>140ml/</w:t>
            </w:r>
            <w:r>
              <w:rPr>
                <w:rStyle w:val="519"/>
                <w:rFonts w:hint="eastAsia" w:ascii="宋体" w:hAnsi="宋体" w:cs="宋体"/>
                <w:color w:val="auto"/>
                <w:szCs w:val="21"/>
                <w:highlight w:val="none"/>
              </w:rPr>
              <w:t>支，可打印≥</w:t>
            </w:r>
            <w:r>
              <w:rPr>
                <w:rStyle w:val="519"/>
                <w:rFonts w:hint="default" w:ascii="宋体" w:hAnsi="宋体" w:cs="宋体"/>
                <w:color w:val="auto"/>
                <w:szCs w:val="21"/>
                <w:highlight w:val="none"/>
              </w:rPr>
              <w:t>6000</w:t>
            </w:r>
            <w:r>
              <w:rPr>
                <w:rStyle w:val="519"/>
                <w:rFonts w:hint="eastAsia" w:ascii="宋体" w:hAnsi="宋体" w:cs="宋体"/>
                <w:color w:val="auto"/>
                <w:szCs w:val="21"/>
                <w:highlight w:val="none"/>
              </w:rPr>
              <w:t>页</w:t>
            </w:r>
          </w:p>
        </w:tc>
      </w:tr>
    </w:tbl>
    <w:p>
      <w:pPr>
        <w:spacing w:line="360" w:lineRule="auto"/>
        <w:rPr>
          <w:rFonts w:ascii="宋体" w:hAnsi="宋体"/>
          <w:color w:val="auto"/>
          <w:szCs w:val="21"/>
          <w:highlight w:val="none"/>
        </w:rPr>
      </w:pPr>
    </w:p>
    <w:p>
      <w:pPr>
        <w:pStyle w:val="6"/>
        <w:numPr>
          <w:ilvl w:val="0"/>
          <w:numId w:val="14"/>
        </w:numPr>
        <w:spacing w:before="0" w:after="0" w:line="360" w:lineRule="auto"/>
        <w:ind w:left="422" w:hanging="420" w:hanging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喷墨彩色打印机</w:t>
      </w:r>
      <w:r>
        <w:rPr>
          <w:rFonts w:hint="eastAsia" w:ascii="宋体" w:hAnsi="宋体" w:eastAsia="宋体" w:cs="宋体"/>
          <w:color w:val="auto"/>
          <w:sz w:val="21"/>
          <w:szCs w:val="21"/>
          <w:highlight w:val="none"/>
          <w:lang w:val="en-US" w:eastAsia="zh-CN"/>
        </w:rPr>
        <w:t>1型</w:t>
      </w:r>
    </w:p>
    <w:tbl>
      <w:tblPr>
        <w:tblStyle w:val="45"/>
        <w:tblW w:w="4876"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1951"/>
        <w:gridCol w:w="55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b/>
                <w:bCs/>
                <w:color w:val="auto"/>
                <w:szCs w:val="21"/>
                <w:highlight w:val="none"/>
              </w:rPr>
            </w:pPr>
            <w:r>
              <w:rPr>
                <w:rStyle w:val="519"/>
                <w:rFonts w:hint="eastAsia" w:ascii="宋体" w:hAnsi="宋体" w:cs="宋体"/>
                <w:color w:val="auto"/>
                <w:szCs w:val="21"/>
                <w:highlight w:val="none"/>
              </w:rPr>
              <w:t>序号</w:t>
            </w:r>
          </w:p>
        </w:tc>
        <w:tc>
          <w:tcPr>
            <w:tcW w:w="117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b/>
                <w:bCs/>
                <w:color w:val="auto"/>
                <w:szCs w:val="21"/>
                <w:highlight w:val="none"/>
              </w:rPr>
            </w:pPr>
            <w:r>
              <w:rPr>
                <w:rStyle w:val="519"/>
                <w:rFonts w:hint="eastAsia" w:ascii="宋体" w:hAnsi="宋体" w:cs="宋体"/>
                <w:color w:val="auto"/>
                <w:szCs w:val="21"/>
                <w:highlight w:val="none"/>
              </w:rPr>
              <w:t>配置</w:t>
            </w:r>
          </w:p>
        </w:tc>
        <w:tc>
          <w:tcPr>
            <w:tcW w:w="3332"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b/>
                <w:bCs/>
                <w:color w:val="auto"/>
                <w:szCs w:val="21"/>
                <w:highlight w:val="none"/>
              </w:rPr>
            </w:pPr>
            <w:r>
              <w:rPr>
                <w:rStyle w:val="519"/>
                <w:rFonts w:hint="eastAsia" w:ascii="宋体" w:hAnsi="宋体" w:cs="宋体"/>
                <w:color w:val="auto"/>
                <w:szCs w:val="21"/>
                <w:highlight w:val="none"/>
              </w:rPr>
              <w:t>指标要求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（1）</w:t>
            </w:r>
          </w:p>
        </w:tc>
        <w:tc>
          <w:tcPr>
            <w:tcW w:w="117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打印头</w:t>
            </w:r>
            <w:r>
              <w:rPr>
                <w:rStyle w:val="519"/>
                <w:rFonts w:hint="default" w:ascii="宋体" w:hAnsi="宋体" w:cs="宋体"/>
                <w:color w:val="auto"/>
                <w:szCs w:val="21"/>
                <w:highlight w:val="none"/>
              </w:rPr>
              <w:t>/</w:t>
            </w:r>
            <w:r>
              <w:rPr>
                <w:rStyle w:val="519"/>
                <w:rFonts w:hint="eastAsia" w:ascii="宋体" w:hAnsi="宋体" w:cs="宋体"/>
                <w:color w:val="auto"/>
                <w:szCs w:val="21"/>
                <w:highlight w:val="none"/>
              </w:rPr>
              <w:t>墨水</w:t>
            </w:r>
          </w:p>
        </w:tc>
        <w:tc>
          <w:tcPr>
            <w:tcW w:w="3332"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Fonts w:hint="eastAsia" w:ascii="宋体" w:hAnsi="宋体"/>
                <w:bCs/>
                <w:color w:val="auto"/>
                <w:szCs w:val="21"/>
                <w:highlight w:val="none"/>
              </w:rPr>
              <w:t>▲</w:t>
            </w:r>
            <w:r>
              <w:rPr>
                <w:rStyle w:val="519"/>
                <w:rFonts w:hint="eastAsia" w:ascii="宋体" w:hAnsi="宋体" w:cs="宋体"/>
                <w:color w:val="auto"/>
                <w:szCs w:val="21"/>
                <w:highlight w:val="none"/>
              </w:rPr>
              <w:t>≥</w:t>
            </w:r>
            <w:r>
              <w:rPr>
                <w:rStyle w:val="519"/>
                <w:rFonts w:hint="default" w:ascii="宋体" w:hAnsi="宋体" w:cs="宋体"/>
                <w:color w:val="auto"/>
                <w:szCs w:val="21"/>
                <w:highlight w:val="none"/>
              </w:rPr>
              <w:t xml:space="preserve">1,472 </w:t>
            </w:r>
            <w:r>
              <w:rPr>
                <w:rStyle w:val="519"/>
                <w:rFonts w:hint="eastAsia" w:ascii="宋体" w:hAnsi="宋体" w:cs="宋体"/>
                <w:color w:val="auto"/>
                <w:szCs w:val="21"/>
                <w:highlight w:val="none"/>
              </w:rPr>
              <w:t>喷嘴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（2）</w:t>
            </w:r>
          </w:p>
        </w:tc>
        <w:tc>
          <w:tcPr>
            <w:tcW w:w="117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打印速度</w:t>
            </w:r>
          </w:p>
        </w:tc>
        <w:tc>
          <w:tcPr>
            <w:tcW w:w="3332"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Fonts w:hint="default" w:ascii="宋体" w:hAnsi="宋体" w:cs="仿宋"/>
                <w:color w:val="auto"/>
                <w:kern w:val="0"/>
                <w:szCs w:val="21"/>
                <w:highlight w:val="none"/>
              </w:rPr>
              <w:t>A)</w:t>
            </w:r>
            <w:r>
              <w:rPr>
                <w:rFonts w:hint="eastAsia" w:ascii="宋体" w:hAnsi="宋体" w:cs="仿宋"/>
                <w:color w:val="auto"/>
                <w:kern w:val="0"/>
                <w:szCs w:val="21"/>
                <w:highlight w:val="none"/>
              </w:rPr>
              <w:t>黑白：≥</w:t>
            </w:r>
            <w:r>
              <w:rPr>
                <w:rFonts w:hint="default" w:ascii="宋体" w:hAnsi="宋体" w:cs="仿宋"/>
                <w:color w:val="auto"/>
                <w:kern w:val="0"/>
                <w:szCs w:val="21"/>
                <w:highlight w:val="none"/>
              </w:rPr>
              <w:t>8.8ipm</w:t>
            </w:r>
            <w:r>
              <w:rPr>
                <w:rFonts w:hint="eastAsia" w:ascii="宋体" w:hAnsi="宋体" w:cs="仿宋"/>
                <w:color w:val="auto"/>
                <w:kern w:val="0"/>
                <w:szCs w:val="21"/>
                <w:highlight w:val="none"/>
              </w:rPr>
              <w:t>；</w:t>
            </w:r>
            <w:r>
              <w:rPr>
                <w:rFonts w:hint="default" w:ascii="宋体" w:hAnsi="宋体" w:cs="仿宋"/>
                <w:color w:val="auto"/>
                <w:kern w:val="0"/>
                <w:szCs w:val="21"/>
                <w:highlight w:val="none"/>
              </w:rPr>
              <w:t>B)</w:t>
            </w:r>
            <w:r>
              <w:rPr>
                <w:rFonts w:hint="eastAsia" w:ascii="宋体" w:hAnsi="宋体" w:cs="仿宋"/>
                <w:color w:val="auto"/>
                <w:kern w:val="0"/>
                <w:szCs w:val="21"/>
                <w:highlight w:val="none"/>
              </w:rPr>
              <w:t>彩色：≥</w:t>
            </w:r>
            <w:r>
              <w:rPr>
                <w:rFonts w:hint="default" w:ascii="宋体" w:hAnsi="宋体" w:cs="仿宋"/>
                <w:color w:val="auto"/>
                <w:kern w:val="0"/>
                <w:szCs w:val="21"/>
                <w:highlight w:val="none"/>
              </w:rPr>
              <w:t>5ipm</w:t>
            </w:r>
            <w:r>
              <w:rPr>
                <w:rFonts w:hint="eastAsia" w:ascii="宋体" w:hAnsi="宋体" w:cs="仿宋"/>
                <w:color w:val="auto"/>
                <w:kern w:val="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（3）</w:t>
            </w:r>
          </w:p>
        </w:tc>
        <w:tc>
          <w:tcPr>
            <w:tcW w:w="117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打印宽度</w:t>
            </w:r>
          </w:p>
        </w:tc>
        <w:tc>
          <w:tcPr>
            <w:tcW w:w="3332"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最大至</w:t>
            </w:r>
            <w:r>
              <w:rPr>
                <w:rStyle w:val="519"/>
                <w:rFonts w:hint="default" w:ascii="宋体" w:hAnsi="宋体" w:cs="宋体"/>
                <w:color w:val="auto"/>
                <w:szCs w:val="21"/>
                <w:highlight w:val="none"/>
              </w:rPr>
              <w:t xml:space="preserve"> 203.2</w:t>
            </w:r>
            <w:r>
              <w:rPr>
                <w:rStyle w:val="519"/>
                <w:rFonts w:hint="eastAsia" w:ascii="宋体" w:hAnsi="宋体" w:cs="宋体"/>
                <w:color w:val="auto"/>
                <w:szCs w:val="21"/>
                <w:highlight w:val="none"/>
              </w:rPr>
              <w:t>毫米</w:t>
            </w:r>
            <w:r>
              <w:rPr>
                <w:rStyle w:val="519"/>
                <w:rFonts w:hint="default" w:ascii="宋体" w:hAnsi="宋体" w:cs="宋体"/>
                <w:color w:val="auto"/>
                <w:szCs w:val="21"/>
                <w:highlight w:val="none"/>
              </w:rPr>
              <w:t xml:space="preserve"> (8</w:t>
            </w:r>
            <w:r>
              <w:rPr>
                <w:rStyle w:val="519"/>
                <w:rFonts w:hint="eastAsia" w:ascii="宋体" w:hAnsi="宋体" w:cs="宋体"/>
                <w:color w:val="auto"/>
                <w:szCs w:val="21"/>
                <w:highlight w:val="none"/>
              </w:rPr>
              <w:t>英寸</w:t>
            </w:r>
            <w:r>
              <w:rPr>
                <w:rStyle w:val="519"/>
                <w:rFonts w:hint="default" w:ascii="宋体" w:hAnsi="宋体" w:cs="宋体"/>
                <w:color w:val="auto"/>
                <w:szCs w:val="21"/>
                <w:highlight w:val="none"/>
              </w:rPr>
              <w:t xml:space="preserve">) </w:t>
            </w:r>
            <w:r>
              <w:rPr>
                <w:rStyle w:val="519"/>
                <w:rFonts w:hint="eastAsia" w:ascii="宋体" w:hAnsi="宋体" w:cs="宋体"/>
                <w:color w:val="auto"/>
                <w:szCs w:val="21"/>
                <w:highlight w:val="none"/>
              </w:rPr>
              <w:t>无边距打印</w:t>
            </w:r>
            <w:r>
              <w:rPr>
                <w:rStyle w:val="519"/>
                <w:rFonts w:hint="default" w:ascii="宋体" w:hAnsi="宋体" w:cs="宋体"/>
                <w:color w:val="auto"/>
                <w:szCs w:val="21"/>
                <w:highlight w:val="none"/>
              </w:rPr>
              <w:t xml:space="preserve"> : </w:t>
            </w:r>
            <w:r>
              <w:rPr>
                <w:rStyle w:val="519"/>
                <w:rFonts w:hint="eastAsia" w:ascii="宋体" w:hAnsi="宋体" w:cs="宋体"/>
                <w:color w:val="auto"/>
                <w:szCs w:val="21"/>
                <w:highlight w:val="none"/>
              </w:rPr>
              <w:t>最大至</w:t>
            </w:r>
            <w:r>
              <w:rPr>
                <w:rStyle w:val="519"/>
                <w:rFonts w:hint="default" w:ascii="宋体" w:hAnsi="宋体" w:cs="宋体"/>
                <w:color w:val="auto"/>
                <w:szCs w:val="21"/>
                <w:highlight w:val="none"/>
              </w:rPr>
              <w:t xml:space="preserve"> 216</w:t>
            </w:r>
            <w:r>
              <w:rPr>
                <w:rStyle w:val="519"/>
                <w:rFonts w:hint="eastAsia" w:ascii="宋体" w:hAnsi="宋体" w:cs="宋体"/>
                <w:color w:val="auto"/>
                <w:szCs w:val="21"/>
                <w:highlight w:val="none"/>
              </w:rPr>
              <w:t>毫米</w:t>
            </w:r>
            <w:r>
              <w:rPr>
                <w:rStyle w:val="519"/>
                <w:rFonts w:hint="default" w:ascii="宋体" w:hAnsi="宋体" w:cs="宋体"/>
                <w:color w:val="auto"/>
                <w:szCs w:val="21"/>
                <w:highlight w:val="none"/>
              </w:rPr>
              <w:t xml:space="preserve"> (8.5</w:t>
            </w:r>
            <w:r>
              <w:rPr>
                <w:rStyle w:val="519"/>
                <w:rFonts w:hint="eastAsia" w:ascii="宋体" w:hAnsi="宋体" w:cs="宋体"/>
                <w:color w:val="auto"/>
                <w:szCs w:val="21"/>
                <w:highlight w:val="none"/>
              </w:rPr>
              <w:t>英寸</w:t>
            </w:r>
            <w:r>
              <w:rPr>
                <w:rStyle w:val="519"/>
                <w:rFonts w:hint="default" w:ascii="宋体" w:hAnsi="宋体" w:cs="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（4）</w:t>
            </w:r>
          </w:p>
        </w:tc>
        <w:tc>
          <w:tcPr>
            <w:tcW w:w="117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可打印区域</w:t>
            </w:r>
          </w:p>
        </w:tc>
        <w:tc>
          <w:tcPr>
            <w:tcW w:w="3332"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无边距打印 上</w:t>
            </w:r>
            <w:r>
              <w:rPr>
                <w:rStyle w:val="519"/>
                <w:rFonts w:hint="default" w:ascii="宋体" w:hAnsi="宋体" w:cs="宋体"/>
                <w:color w:val="auto"/>
                <w:szCs w:val="21"/>
                <w:highlight w:val="none"/>
              </w:rPr>
              <w:t>/</w:t>
            </w:r>
            <w:r>
              <w:rPr>
                <w:rStyle w:val="519"/>
                <w:rFonts w:hint="eastAsia" w:ascii="宋体" w:hAnsi="宋体" w:cs="宋体"/>
                <w:color w:val="auto"/>
                <w:szCs w:val="21"/>
                <w:highlight w:val="none"/>
              </w:rPr>
              <w:t>下</w:t>
            </w:r>
            <w:r>
              <w:rPr>
                <w:rStyle w:val="519"/>
                <w:rFonts w:hint="default" w:ascii="宋体" w:hAnsi="宋体" w:cs="宋体"/>
                <w:color w:val="auto"/>
                <w:szCs w:val="21"/>
                <w:highlight w:val="none"/>
              </w:rPr>
              <w:t>/</w:t>
            </w:r>
            <w:r>
              <w:rPr>
                <w:rStyle w:val="519"/>
                <w:rFonts w:hint="eastAsia" w:ascii="宋体" w:hAnsi="宋体" w:cs="宋体"/>
                <w:color w:val="auto"/>
                <w:szCs w:val="21"/>
                <w:highlight w:val="none"/>
              </w:rPr>
              <w:t>右</w:t>
            </w:r>
            <w:r>
              <w:rPr>
                <w:rStyle w:val="519"/>
                <w:rFonts w:hint="default" w:ascii="宋体" w:hAnsi="宋体" w:cs="宋体"/>
                <w:color w:val="auto"/>
                <w:szCs w:val="21"/>
                <w:highlight w:val="none"/>
              </w:rPr>
              <w:t>/</w:t>
            </w:r>
            <w:r>
              <w:rPr>
                <w:rStyle w:val="519"/>
                <w:rFonts w:hint="eastAsia" w:ascii="宋体" w:hAnsi="宋体" w:cs="宋体"/>
                <w:color w:val="auto"/>
                <w:szCs w:val="21"/>
                <w:highlight w:val="none"/>
              </w:rPr>
              <w:t>左</w:t>
            </w:r>
            <w:r>
              <w:rPr>
                <w:rStyle w:val="519"/>
                <w:rFonts w:hint="default" w:ascii="宋体" w:hAnsi="宋体" w:cs="宋体"/>
                <w:color w:val="auto"/>
                <w:szCs w:val="21"/>
                <w:highlight w:val="none"/>
              </w:rPr>
              <w:t xml:space="preserve"> </w:t>
            </w:r>
            <w:r>
              <w:rPr>
                <w:rStyle w:val="519"/>
                <w:rFonts w:hint="eastAsia" w:ascii="宋体" w:hAnsi="宋体" w:cs="宋体"/>
                <w:color w:val="auto"/>
                <w:szCs w:val="21"/>
                <w:highlight w:val="none"/>
              </w:rPr>
              <w:t>边距</w:t>
            </w:r>
            <w:r>
              <w:rPr>
                <w:rStyle w:val="519"/>
                <w:rFonts w:hint="default" w:ascii="宋体" w:hAnsi="宋体" w:cs="宋体"/>
                <w:color w:val="auto"/>
                <w:szCs w:val="21"/>
                <w:highlight w:val="none"/>
              </w:rPr>
              <w:t xml:space="preserve">: </w:t>
            </w:r>
            <w:r>
              <w:rPr>
                <w:rStyle w:val="519"/>
                <w:rFonts w:hint="eastAsia" w:ascii="宋体" w:hAnsi="宋体" w:cs="宋体"/>
                <w:color w:val="auto"/>
                <w:szCs w:val="21"/>
                <w:highlight w:val="none"/>
              </w:rPr>
              <w:t>各</w:t>
            </w:r>
            <w:r>
              <w:rPr>
                <w:rStyle w:val="519"/>
                <w:rFonts w:hint="default" w:ascii="宋体" w:hAnsi="宋体" w:cs="宋体"/>
                <w:color w:val="auto"/>
                <w:szCs w:val="21"/>
                <w:highlight w:val="none"/>
              </w:rPr>
              <w:t>0</w:t>
            </w:r>
            <w:r>
              <w:rPr>
                <w:rStyle w:val="519"/>
                <w:rFonts w:hint="eastAsia" w:ascii="宋体" w:hAnsi="宋体" w:cs="宋体"/>
                <w:color w:val="auto"/>
                <w:szCs w:val="21"/>
                <w:highlight w:val="none"/>
              </w:rPr>
              <w:t>毫米</w:t>
            </w:r>
            <w:r>
              <w:rPr>
                <w:rStyle w:val="519"/>
                <w:rFonts w:hint="default" w:ascii="宋体" w:hAnsi="宋体" w:cs="宋体"/>
                <w:color w:val="auto"/>
                <w:szCs w:val="21"/>
                <w:highlight w:val="none"/>
              </w:rPr>
              <w:t xml:space="preserve"> (</w:t>
            </w:r>
            <w:r>
              <w:rPr>
                <w:rStyle w:val="519"/>
                <w:rFonts w:hint="eastAsia" w:ascii="宋体" w:hAnsi="宋体" w:cs="宋体"/>
                <w:color w:val="auto"/>
                <w:szCs w:val="21"/>
                <w:highlight w:val="none"/>
              </w:rPr>
              <w:t>支持纸张尺寸</w:t>
            </w:r>
            <w:r>
              <w:rPr>
                <w:rStyle w:val="519"/>
                <w:rFonts w:hint="default" w:ascii="宋体" w:hAnsi="宋体" w:cs="宋体"/>
                <w:color w:val="auto"/>
                <w:szCs w:val="21"/>
                <w:highlight w:val="none"/>
              </w:rPr>
              <w:t>: A4/LTR/4"x6"/5"x7"/8"x10"/</w:t>
            </w:r>
            <w:r>
              <w:rPr>
                <w:rStyle w:val="519"/>
                <w:rFonts w:hint="eastAsia" w:ascii="宋体" w:hAnsi="宋体" w:cs="宋体"/>
                <w:color w:val="auto"/>
                <w:szCs w:val="21"/>
                <w:highlight w:val="none"/>
              </w:rPr>
              <w:t>正方形</w:t>
            </w:r>
            <w:r>
              <w:rPr>
                <w:rStyle w:val="519"/>
                <w:rFonts w:hint="default" w:ascii="宋体" w:hAnsi="宋体" w:cs="宋体"/>
                <w:color w:val="auto"/>
                <w:szCs w:val="21"/>
                <w:highlight w:val="none"/>
              </w:rPr>
              <w:t>"5x5"/</w:t>
            </w:r>
            <w:r>
              <w:rPr>
                <w:rStyle w:val="519"/>
                <w:rFonts w:hint="eastAsia" w:ascii="宋体" w:hAnsi="宋体" w:cs="宋体"/>
                <w:color w:val="auto"/>
                <w:szCs w:val="21"/>
                <w:highlight w:val="none"/>
              </w:rPr>
              <w:t>卡片</w:t>
            </w:r>
            <w:r>
              <w:rPr>
                <w:rStyle w:val="519"/>
                <w:rFonts w:hint="default" w:ascii="宋体" w:hAnsi="宋体" w:cs="宋体"/>
                <w:color w:val="auto"/>
                <w:szCs w:val="21"/>
                <w:highlight w:val="none"/>
              </w:rPr>
              <w:t>)</w:t>
            </w:r>
            <w:r>
              <w:rPr>
                <w:rStyle w:val="519"/>
                <w:rFonts w:hint="eastAsia" w:ascii="宋体" w:hAnsi="宋体" w:cs="宋体"/>
                <w:color w:val="auto"/>
                <w:szCs w:val="21"/>
                <w:highlight w:val="none"/>
              </w:rPr>
              <w:t>；</w:t>
            </w:r>
          </w:p>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有边距打印</w:t>
            </w:r>
            <w:r>
              <w:rPr>
                <w:rStyle w:val="519"/>
                <w:rFonts w:hint="default" w:ascii="宋体" w:hAnsi="宋体" w:cs="宋体"/>
                <w:color w:val="auto"/>
                <w:szCs w:val="21"/>
                <w:highlight w:val="none"/>
              </w:rPr>
              <w:t xml:space="preserve"> </w:t>
            </w:r>
            <w:r>
              <w:rPr>
                <w:rStyle w:val="519"/>
                <w:rFonts w:hint="eastAsia" w:ascii="宋体" w:hAnsi="宋体" w:cs="宋体"/>
                <w:color w:val="auto"/>
                <w:szCs w:val="21"/>
                <w:highlight w:val="none"/>
              </w:rPr>
              <w:t>上部边距</w:t>
            </w:r>
            <w:r>
              <w:rPr>
                <w:rStyle w:val="519"/>
                <w:rFonts w:hint="default" w:ascii="宋体" w:hAnsi="宋体" w:cs="宋体"/>
                <w:color w:val="auto"/>
                <w:szCs w:val="21"/>
                <w:highlight w:val="none"/>
              </w:rPr>
              <w:t xml:space="preserve">: 3 </w:t>
            </w:r>
            <w:r>
              <w:rPr>
                <w:rStyle w:val="519"/>
                <w:rFonts w:hint="eastAsia" w:ascii="宋体" w:hAnsi="宋体" w:cs="宋体"/>
                <w:color w:val="auto"/>
                <w:szCs w:val="21"/>
                <w:highlight w:val="none"/>
              </w:rPr>
              <w:t>毫米，下部边距</w:t>
            </w:r>
            <w:r>
              <w:rPr>
                <w:rStyle w:val="519"/>
                <w:rFonts w:hint="default" w:ascii="宋体" w:hAnsi="宋体" w:cs="宋体"/>
                <w:color w:val="auto"/>
                <w:szCs w:val="21"/>
                <w:highlight w:val="none"/>
              </w:rPr>
              <w:t xml:space="preserve">: 5 </w:t>
            </w:r>
            <w:r>
              <w:rPr>
                <w:rStyle w:val="519"/>
                <w:rFonts w:hint="eastAsia" w:ascii="宋体" w:hAnsi="宋体" w:cs="宋体"/>
                <w:color w:val="auto"/>
                <w:szCs w:val="21"/>
                <w:highlight w:val="none"/>
              </w:rPr>
              <w:t>毫米，左右边距</w:t>
            </w:r>
            <w:r>
              <w:rPr>
                <w:rStyle w:val="519"/>
                <w:rFonts w:hint="default" w:ascii="宋体" w:hAnsi="宋体" w:cs="宋体"/>
                <w:color w:val="auto"/>
                <w:szCs w:val="21"/>
                <w:highlight w:val="none"/>
              </w:rPr>
              <w:t xml:space="preserve">: </w:t>
            </w:r>
            <w:r>
              <w:rPr>
                <w:rStyle w:val="519"/>
                <w:rFonts w:hint="eastAsia" w:ascii="宋体" w:hAnsi="宋体" w:cs="宋体"/>
                <w:color w:val="auto"/>
                <w:szCs w:val="21"/>
                <w:highlight w:val="none"/>
              </w:rPr>
              <w:t>各自</w:t>
            </w:r>
            <w:r>
              <w:rPr>
                <w:rStyle w:val="519"/>
                <w:rFonts w:hint="default" w:ascii="宋体" w:hAnsi="宋体" w:cs="宋体"/>
                <w:color w:val="auto"/>
                <w:szCs w:val="21"/>
                <w:highlight w:val="none"/>
              </w:rPr>
              <w:t xml:space="preserve"> 3.4 </w:t>
            </w:r>
            <w:r>
              <w:rPr>
                <w:rStyle w:val="519"/>
                <w:rFonts w:hint="eastAsia" w:ascii="宋体" w:hAnsi="宋体" w:cs="宋体"/>
                <w:color w:val="auto"/>
                <w:szCs w:val="21"/>
                <w:highlight w:val="none"/>
              </w:rPr>
              <w:t>毫米</w:t>
            </w:r>
            <w:r>
              <w:rPr>
                <w:rStyle w:val="519"/>
                <w:rFonts w:hint="default" w:ascii="宋体" w:hAnsi="宋体" w:cs="宋体"/>
                <w:color w:val="auto"/>
                <w:szCs w:val="21"/>
                <w:highlight w:val="none"/>
              </w:rPr>
              <w:t xml:space="preserve"> (LTR/LGL: </w:t>
            </w:r>
            <w:r>
              <w:rPr>
                <w:rStyle w:val="519"/>
                <w:rFonts w:hint="eastAsia" w:ascii="宋体" w:hAnsi="宋体" w:cs="宋体"/>
                <w:color w:val="auto"/>
                <w:szCs w:val="21"/>
                <w:highlight w:val="none"/>
              </w:rPr>
              <w:t>左</w:t>
            </w:r>
            <w:r>
              <w:rPr>
                <w:rStyle w:val="519"/>
                <w:rFonts w:hint="default" w:ascii="宋体" w:hAnsi="宋体" w:cs="宋体"/>
                <w:color w:val="auto"/>
                <w:szCs w:val="21"/>
                <w:highlight w:val="none"/>
              </w:rPr>
              <w:t xml:space="preserve">: 6.4 </w:t>
            </w:r>
            <w:r>
              <w:rPr>
                <w:rStyle w:val="519"/>
                <w:rFonts w:hint="eastAsia" w:ascii="宋体" w:hAnsi="宋体" w:cs="宋体"/>
                <w:color w:val="auto"/>
                <w:szCs w:val="21"/>
                <w:highlight w:val="none"/>
              </w:rPr>
              <w:t>毫米，右</w:t>
            </w:r>
            <w:r>
              <w:rPr>
                <w:rStyle w:val="519"/>
                <w:rFonts w:hint="default" w:ascii="宋体" w:hAnsi="宋体" w:cs="宋体"/>
                <w:color w:val="auto"/>
                <w:szCs w:val="21"/>
                <w:highlight w:val="none"/>
              </w:rPr>
              <w:t xml:space="preserve">: 6.3 </w:t>
            </w:r>
            <w:r>
              <w:rPr>
                <w:rStyle w:val="519"/>
                <w:rFonts w:hint="eastAsia" w:ascii="宋体" w:hAnsi="宋体" w:cs="宋体"/>
                <w:color w:val="auto"/>
                <w:szCs w:val="21"/>
                <w:highlight w:val="none"/>
              </w:rPr>
              <w:t>毫米</w:t>
            </w:r>
            <w:r>
              <w:rPr>
                <w:rStyle w:val="519"/>
                <w:rFonts w:hint="default" w:ascii="宋体" w:hAnsi="宋体" w:cs="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（5）</w:t>
            </w:r>
          </w:p>
        </w:tc>
        <w:tc>
          <w:tcPr>
            <w:tcW w:w="117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网络打印</w:t>
            </w:r>
          </w:p>
        </w:tc>
        <w:tc>
          <w:tcPr>
            <w:tcW w:w="3332"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不支持网络打印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（6）</w:t>
            </w:r>
          </w:p>
        </w:tc>
        <w:tc>
          <w:tcPr>
            <w:tcW w:w="117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接口类型</w:t>
            </w:r>
          </w:p>
        </w:tc>
        <w:tc>
          <w:tcPr>
            <w:tcW w:w="3332"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default" w:ascii="宋体" w:hAnsi="宋体" w:cs="宋体"/>
                <w:color w:val="auto"/>
                <w:szCs w:val="21"/>
                <w:highlight w:val="none"/>
              </w:rPr>
              <w:t>USB</w:t>
            </w:r>
            <w:r>
              <w:rPr>
                <w:rStyle w:val="519"/>
                <w:rFonts w:hint="eastAsia" w:ascii="宋体" w:hAnsi="宋体" w:cs="宋体"/>
                <w:color w:val="auto"/>
                <w:szCs w:val="21"/>
                <w:highlight w:val="none"/>
              </w:rPr>
              <w:t>（</w:t>
            </w:r>
            <w:r>
              <w:rPr>
                <w:rStyle w:val="519"/>
                <w:rFonts w:hint="default" w:ascii="宋体" w:hAnsi="宋体" w:cs="宋体"/>
                <w:color w:val="auto"/>
                <w:szCs w:val="21"/>
                <w:highlight w:val="none"/>
              </w:rPr>
              <w:t>B</w:t>
            </w:r>
            <w:r>
              <w:rPr>
                <w:rStyle w:val="519"/>
                <w:rFonts w:hint="eastAsia" w:ascii="宋体" w:hAnsi="宋体" w:cs="宋体"/>
                <w:color w:val="auto"/>
                <w:szCs w:val="21"/>
                <w:highlight w:val="none"/>
              </w:rPr>
              <w:t>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（7）</w:t>
            </w:r>
          </w:p>
        </w:tc>
        <w:tc>
          <w:tcPr>
            <w:tcW w:w="117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介质类型</w:t>
            </w:r>
          </w:p>
        </w:tc>
        <w:tc>
          <w:tcPr>
            <w:tcW w:w="3332"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普通纸，高级光面照片纸，光面照片纸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（8）</w:t>
            </w:r>
          </w:p>
        </w:tc>
        <w:tc>
          <w:tcPr>
            <w:tcW w:w="117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系统平台</w:t>
            </w:r>
          </w:p>
        </w:tc>
        <w:tc>
          <w:tcPr>
            <w:tcW w:w="3332"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default" w:ascii="宋体" w:hAnsi="宋体" w:cs="宋体"/>
                <w:color w:val="auto"/>
                <w:szCs w:val="21"/>
                <w:highlight w:val="none"/>
              </w:rPr>
              <w:t>Windows 10</w:t>
            </w:r>
            <w:r>
              <w:rPr>
                <w:rStyle w:val="519"/>
                <w:rFonts w:hint="eastAsia" w:ascii="宋体" w:hAnsi="宋体" w:cs="宋体"/>
                <w:color w:val="auto"/>
                <w:szCs w:val="21"/>
                <w:highlight w:val="none"/>
              </w:rPr>
              <w:t>、</w:t>
            </w:r>
            <w:r>
              <w:rPr>
                <w:rStyle w:val="519"/>
                <w:rFonts w:hint="default" w:ascii="宋体" w:hAnsi="宋体" w:cs="宋体"/>
                <w:color w:val="auto"/>
                <w:szCs w:val="21"/>
                <w:highlight w:val="none"/>
              </w:rPr>
              <w:t>Windows 8.1</w:t>
            </w:r>
            <w:r>
              <w:rPr>
                <w:rStyle w:val="519"/>
                <w:rFonts w:hint="eastAsia" w:ascii="宋体" w:hAnsi="宋体" w:cs="宋体"/>
                <w:color w:val="auto"/>
                <w:szCs w:val="21"/>
                <w:highlight w:val="none"/>
              </w:rPr>
              <w:t>、</w:t>
            </w:r>
            <w:r>
              <w:rPr>
                <w:rStyle w:val="519"/>
                <w:rFonts w:hint="default" w:ascii="宋体" w:hAnsi="宋体" w:cs="宋体"/>
                <w:color w:val="auto"/>
                <w:szCs w:val="21"/>
                <w:highlight w:val="none"/>
              </w:rPr>
              <w:t>Windows 7 SP1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（9）</w:t>
            </w:r>
          </w:p>
        </w:tc>
        <w:tc>
          <w:tcPr>
            <w:tcW w:w="117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电源电压</w:t>
            </w:r>
          </w:p>
        </w:tc>
        <w:tc>
          <w:tcPr>
            <w:tcW w:w="3332"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default" w:ascii="宋体" w:hAnsi="宋体" w:cs="宋体"/>
                <w:color w:val="auto"/>
                <w:szCs w:val="21"/>
                <w:highlight w:val="none"/>
              </w:rPr>
              <w:t>AC 100-240V</w:t>
            </w:r>
            <w:r>
              <w:rPr>
                <w:rStyle w:val="519"/>
                <w:rFonts w:hint="eastAsia" w:ascii="宋体" w:hAnsi="宋体" w:cs="宋体"/>
                <w:color w:val="auto"/>
                <w:szCs w:val="21"/>
                <w:highlight w:val="none"/>
              </w:rPr>
              <w:t>，</w:t>
            </w:r>
            <w:r>
              <w:rPr>
                <w:rStyle w:val="519"/>
                <w:rFonts w:hint="default" w:ascii="宋体" w:hAnsi="宋体" w:cs="宋体"/>
                <w:color w:val="auto"/>
                <w:szCs w:val="21"/>
                <w:highlight w:val="none"/>
              </w:rPr>
              <w:t>50/60Hz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（10）</w:t>
            </w:r>
          </w:p>
        </w:tc>
        <w:tc>
          <w:tcPr>
            <w:tcW w:w="1174"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最高分辨率</w:t>
            </w:r>
          </w:p>
        </w:tc>
        <w:tc>
          <w:tcPr>
            <w:tcW w:w="3332"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olor w:val="auto"/>
                <w:szCs w:val="21"/>
                <w:highlight w:val="none"/>
              </w:rPr>
            </w:pPr>
            <w:r>
              <w:rPr>
                <w:rStyle w:val="519"/>
                <w:rFonts w:hint="eastAsia" w:ascii="宋体" w:hAnsi="宋体" w:cs="宋体"/>
                <w:color w:val="auto"/>
                <w:szCs w:val="21"/>
                <w:highlight w:val="none"/>
              </w:rPr>
              <w:t>≥</w:t>
            </w:r>
            <w:r>
              <w:rPr>
                <w:rStyle w:val="519"/>
                <w:rFonts w:hint="default" w:ascii="宋体" w:hAnsi="宋体" w:cs="宋体"/>
                <w:color w:val="auto"/>
                <w:szCs w:val="21"/>
                <w:highlight w:val="none"/>
              </w:rPr>
              <w:t>480</w:t>
            </w:r>
            <w:r>
              <w:rPr>
                <w:rStyle w:val="519"/>
                <w:rFonts w:hint="eastAsia" w:ascii="宋体" w:hAnsi="宋体" w:cs="宋体"/>
                <w:color w:val="auto"/>
                <w:szCs w:val="21"/>
                <w:highlight w:val="none"/>
              </w:rPr>
              <w:t>×</w:t>
            </w:r>
            <w:r>
              <w:rPr>
                <w:rStyle w:val="519"/>
                <w:rFonts w:hint="default" w:ascii="宋体" w:hAnsi="宋体" w:cs="宋体"/>
                <w:color w:val="auto"/>
                <w:szCs w:val="21"/>
                <w:highlight w:val="none"/>
              </w:rPr>
              <w:t>600dpi</w:t>
            </w:r>
            <w:r>
              <w:rPr>
                <w:rStyle w:val="519"/>
                <w:rFonts w:hint="eastAsia" w:ascii="宋体" w:hAnsi="宋体" w:cs="宋体"/>
                <w:color w:val="auto"/>
                <w:szCs w:val="21"/>
                <w:highlight w:val="none"/>
              </w:rPr>
              <w:t>；</w:t>
            </w:r>
          </w:p>
        </w:tc>
      </w:tr>
    </w:tbl>
    <w:p>
      <w:pPr>
        <w:rPr>
          <w:color w:val="auto"/>
          <w:highlight w:val="none"/>
        </w:rPr>
      </w:pPr>
    </w:p>
    <w:p>
      <w:pPr>
        <w:pStyle w:val="6"/>
        <w:numPr>
          <w:ilvl w:val="0"/>
          <w:numId w:val="14"/>
        </w:numPr>
        <w:spacing w:before="0" w:after="0" w:line="360" w:lineRule="auto"/>
        <w:ind w:left="422" w:hanging="420" w:hanging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喷墨彩色打印机2</w:t>
      </w:r>
      <w:r>
        <w:rPr>
          <w:rFonts w:hint="eastAsia" w:ascii="宋体" w:hAnsi="宋体" w:eastAsia="宋体" w:cs="宋体"/>
          <w:color w:val="auto"/>
          <w:sz w:val="21"/>
          <w:szCs w:val="21"/>
          <w:highlight w:val="none"/>
          <w:lang w:val="en-US" w:eastAsia="zh-CN"/>
        </w:rPr>
        <w:t>型</w:t>
      </w:r>
    </w:p>
    <w:tbl>
      <w:tblPr>
        <w:tblStyle w:val="45"/>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1999"/>
        <w:gridCol w:w="572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6" w:type="pct"/>
            <w:noWrap w:val="0"/>
            <w:vAlign w:val="center"/>
          </w:tcPr>
          <w:p>
            <w:pPr>
              <w:pStyle w:val="120"/>
              <w:keepNext w:val="0"/>
              <w:keepLines w:val="0"/>
              <w:widowControl/>
              <w:suppressLineNumbers w:val="0"/>
              <w:spacing w:before="0" w:beforeAutospacing="0" w:after="0" w:afterAutospacing="0"/>
              <w:ind w:left="0" w:right="0" w:firstLine="0" w:firstLineChars="0"/>
              <w:jc w:val="center"/>
              <w:rPr>
                <w:rStyle w:val="519"/>
                <w:rFonts w:hint="default" w:ascii="宋体" w:hAnsi="宋体"/>
                <w:b/>
                <w:bCs/>
                <w:color w:val="auto"/>
                <w:highlight w:val="none"/>
              </w:rPr>
            </w:pPr>
            <w:r>
              <w:rPr>
                <w:rStyle w:val="519"/>
                <w:rFonts w:hint="eastAsia" w:ascii="宋体" w:hAnsi="宋体" w:cs="宋体"/>
                <w:b/>
                <w:bCs/>
                <w:color w:val="auto"/>
                <w:highlight w:val="none"/>
              </w:rPr>
              <w:t>序号</w:t>
            </w:r>
          </w:p>
        </w:tc>
        <w:tc>
          <w:tcPr>
            <w:tcW w:w="1173" w:type="pct"/>
            <w:noWrap w:val="0"/>
            <w:vAlign w:val="center"/>
          </w:tcPr>
          <w:p>
            <w:pPr>
              <w:pStyle w:val="120"/>
              <w:keepNext w:val="0"/>
              <w:keepLines w:val="0"/>
              <w:widowControl/>
              <w:suppressLineNumbers w:val="0"/>
              <w:spacing w:before="0" w:beforeAutospacing="0" w:after="0" w:afterAutospacing="0"/>
              <w:ind w:left="0" w:right="0" w:firstLine="0" w:firstLineChars="0"/>
              <w:jc w:val="center"/>
              <w:rPr>
                <w:rStyle w:val="519"/>
                <w:rFonts w:hint="default" w:ascii="宋体" w:hAnsi="宋体"/>
                <w:b/>
                <w:bCs/>
                <w:color w:val="auto"/>
                <w:highlight w:val="none"/>
              </w:rPr>
            </w:pPr>
            <w:r>
              <w:rPr>
                <w:rStyle w:val="519"/>
                <w:rFonts w:hint="eastAsia" w:ascii="宋体" w:hAnsi="宋体" w:cs="宋体"/>
                <w:b/>
                <w:bCs/>
                <w:color w:val="auto"/>
                <w:highlight w:val="none"/>
              </w:rPr>
              <w:t>指标</w:t>
            </w:r>
          </w:p>
        </w:tc>
        <w:tc>
          <w:tcPr>
            <w:tcW w:w="3361" w:type="pct"/>
            <w:noWrap w:val="0"/>
            <w:vAlign w:val="center"/>
          </w:tcPr>
          <w:p>
            <w:pPr>
              <w:pStyle w:val="120"/>
              <w:keepNext w:val="0"/>
              <w:keepLines w:val="0"/>
              <w:widowControl/>
              <w:suppressLineNumbers w:val="0"/>
              <w:spacing w:before="0" w:beforeAutospacing="0" w:after="0" w:afterAutospacing="0"/>
              <w:ind w:left="0" w:right="0" w:firstLine="0" w:firstLineChars="0"/>
              <w:jc w:val="center"/>
              <w:rPr>
                <w:rStyle w:val="519"/>
                <w:rFonts w:hint="default" w:ascii="宋体" w:hAnsi="宋体"/>
                <w:b/>
                <w:bCs/>
                <w:color w:val="auto"/>
                <w:highlight w:val="none"/>
              </w:rPr>
            </w:pPr>
            <w:r>
              <w:rPr>
                <w:rStyle w:val="519"/>
                <w:rFonts w:hint="eastAsia" w:ascii="宋体" w:hAnsi="宋体" w:cs="宋体"/>
                <w:b/>
                <w:bCs/>
                <w:color w:val="auto"/>
                <w:highlight w:val="none"/>
              </w:rPr>
              <w:t>参数要求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6" w:type="pct"/>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（1）</w:t>
            </w:r>
          </w:p>
        </w:tc>
        <w:tc>
          <w:tcPr>
            <w:tcW w:w="1173" w:type="pct"/>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打印质量</w:t>
            </w:r>
          </w:p>
        </w:tc>
        <w:tc>
          <w:tcPr>
            <w:tcW w:w="3361" w:type="pct"/>
            <w:noWrap w:val="0"/>
            <w:vAlign w:val="center"/>
          </w:tcPr>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本机最大分辨率：5760×1440 dpi</w:t>
            </w:r>
          </w:p>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（带有智能墨滴变换技术）</w:t>
            </w:r>
          </w:p>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本机最小墨滴：1.5微微升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6" w:type="pct"/>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（2）</w:t>
            </w:r>
          </w:p>
        </w:tc>
        <w:tc>
          <w:tcPr>
            <w:tcW w:w="1173" w:type="pct"/>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打印速度</w:t>
            </w:r>
          </w:p>
        </w:tc>
        <w:tc>
          <w:tcPr>
            <w:tcW w:w="3361" w:type="pct"/>
            <w:noWrap w:val="0"/>
            <w:vAlign w:val="center"/>
          </w:tcPr>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黑色文本(Draft，A4)×3：约37ppm (Draft)</w:t>
            </w:r>
          </w:p>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彩色文本(Draft，A4)×3：约38ppm (Draft)</w:t>
            </w:r>
          </w:p>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照片（Draft，10x15cm/4x6in）</w:t>
            </w:r>
          </w:p>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约11s每张 (W/Border)</w:t>
            </w:r>
          </w:p>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约12s每张(Borderless)</w:t>
            </w:r>
          </w:p>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（打印在高质量光泽照片纸上）</w:t>
            </w:r>
          </w:p>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照片（Default，10×15cm/4×6in）：约27s每张</w:t>
            </w:r>
          </w:p>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(Borderless)</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6" w:type="pct"/>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（3）</w:t>
            </w:r>
          </w:p>
        </w:tc>
        <w:tc>
          <w:tcPr>
            <w:tcW w:w="1173" w:type="pct"/>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打印功能</w:t>
            </w:r>
          </w:p>
        </w:tc>
        <w:tc>
          <w:tcPr>
            <w:tcW w:w="3361" w:type="pct"/>
            <w:noWrap w:val="0"/>
            <w:vAlign w:val="center"/>
          </w:tcPr>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CD/DVD 打印：支持</w:t>
            </w:r>
          </w:p>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双面打印：手动</w:t>
            </w:r>
          </w:p>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逐份打印：支持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6" w:type="pct"/>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（4）</w:t>
            </w:r>
          </w:p>
        </w:tc>
        <w:tc>
          <w:tcPr>
            <w:tcW w:w="1173" w:type="pct"/>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打印机接口</w:t>
            </w:r>
          </w:p>
        </w:tc>
        <w:tc>
          <w:tcPr>
            <w:tcW w:w="3361" w:type="pct"/>
            <w:noWrap w:val="0"/>
            <w:vAlign w:val="center"/>
          </w:tcPr>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USB接口：USB（兼容USB2.0）</w:t>
            </w:r>
          </w:p>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无线网络：IEEE802.11 b/g/n (Wi-Fi 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6" w:type="pct"/>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（5）</w:t>
            </w:r>
          </w:p>
        </w:tc>
        <w:tc>
          <w:tcPr>
            <w:tcW w:w="1173" w:type="pct"/>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无线设置</w:t>
            </w:r>
          </w:p>
        </w:tc>
        <w:tc>
          <w:tcPr>
            <w:tcW w:w="3361" w:type="pct"/>
            <w:noWrap w:val="0"/>
            <w:vAlign w:val="center"/>
          </w:tcPr>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WPS-PBC 支持</w:t>
            </w:r>
          </w:p>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WPS-PIN，WCN-NET：支持</w:t>
            </w:r>
          </w:p>
          <w:p>
            <w:pPr>
              <w:keepNext w:val="0"/>
              <w:keepLines w:val="0"/>
              <w:suppressLineNumbers w:val="0"/>
              <w:spacing w:before="0" w:beforeAutospacing="0" w:after="0" w:afterAutospacing="0" w:line="360" w:lineRule="auto"/>
              <w:ind w:left="0" w:right="0"/>
              <w:rPr>
                <w:rFonts w:hint="default" w:ascii="宋体" w:hAnsi="宋体"/>
                <w:color w:val="auto"/>
                <w:highlight w:val="none"/>
              </w:rPr>
            </w:pPr>
            <w:r>
              <w:rPr>
                <w:rFonts w:hint="eastAsia" w:ascii="宋体" w:hAnsi="宋体"/>
                <w:color w:val="auto"/>
                <w:highlight w:val="none"/>
              </w:rPr>
              <w:t>Auto Connect：支持</w:t>
            </w:r>
          </w:p>
        </w:tc>
      </w:tr>
    </w:tbl>
    <w:p>
      <w:pPr>
        <w:pStyle w:val="2"/>
        <w:rPr>
          <w:color w:val="auto"/>
          <w:highlight w:val="none"/>
        </w:rPr>
      </w:pPr>
    </w:p>
    <w:p>
      <w:pPr>
        <w:pStyle w:val="2"/>
        <w:rPr>
          <w:color w:val="auto"/>
          <w:highlight w:val="none"/>
        </w:rPr>
      </w:pPr>
    </w:p>
    <w:p>
      <w:pPr>
        <w:pStyle w:val="6"/>
        <w:numPr>
          <w:ilvl w:val="0"/>
          <w:numId w:val="14"/>
        </w:numPr>
        <w:spacing w:before="0" w:after="0" w:line="360" w:lineRule="auto"/>
        <w:ind w:left="422" w:hanging="420" w:hanging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黑白网络激光打印机</w:t>
      </w:r>
    </w:p>
    <w:tbl>
      <w:tblPr>
        <w:tblStyle w:val="45"/>
        <w:tblW w:w="4886"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1948"/>
        <w:gridCol w:w="55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b/>
                <w:bCs/>
                <w:color w:val="auto"/>
                <w:szCs w:val="21"/>
                <w:highlight w:val="none"/>
              </w:rPr>
            </w:pPr>
            <w:r>
              <w:rPr>
                <w:rStyle w:val="519"/>
                <w:rFonts w:hint="eastAsia" w:ascii="宋体" w:hAnsi="宋体" w:cs="宋体"/>
                <w:color w:val="auto"/>
                <w:szCs w:val="21"/>
                <w:highlight w:val="none"/>
              </w:rPr>
              <w:t>序号</w:t>
            </w:r>
          </w:p>
        </w:tc>
        <w:tc>
          <w:tcPr>
            <w:tcW w:w="1173"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b/>
                <w:bCs/>
                <w:color w:val="auto"/>
                <w:szCs w:val="21"/>
                <w:highlight w:val="none"/>
              </w:rPr>
            </w:pPr>
            <w:r>
              <w:rPr>
                <w:rStyle w:val="519"/>
                <w:rFonts w:hint="eastAsia" w:ascii="宋体" w:hAnsi="宋体" w:cs="宋体"/>
                <w:color w:val="auto"/>
                <w:szCs w:val="21"/>
                <w:highlight w:val="none"/>
              </w:rPr>
              <w:t>指标</w:t>
            </w:r>
          </w:p>
        </w:tc>
        <w:tc>
          <w:tcPr>
            <w:tcW w:w="3347" w:type="pct"/>
            <w:vAlign w:val="center"/>
          </w:tcPr>
          <w:p>
            <w:pPr>
              <w:pStyle w:val="120"/>
              <w:keepNext w:val="0"/>
              <w:keepLines w:val="0"/>
              <w:widowControl/>
              <w:suppressLineNumbers w:val="0"/>
              <w:spacing w:before="0" w:beforeAutospacing="0" w:after="0" w:afterAutospacing="0" w:line="360" w:lineRule="auto"/>
              <w:ind w:left="0" w:right="0"/>
              <w:rPr>
                <w:rStyle w:val="519"/>
                <w:rFonts w:hint="default" w:ascii="宋体" w:hAnsi="宋体"/>
                <w:b/>
                <w:bCs/>
                <w:color w:val="auto"/>
                <w:szCs w:val="21"/>
                <w:highlight w:val="none"/>
              </w:rPr>
            </w:pPr>
            <w:r>
              <w:rPr>
                <w:rStyle w:val="519"/>
                <w:rFonts w:hint="eastAsia" w:ascii="宋体" w:hAnsi="宋体" w:cs="宋体"/>
                <w:color w:val="auto"/>
                <w:szCs w:val="21"/>
                <w:highlight w:val="none"/>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（1）</w:t>
            </w:r>
          </w:p>
        </w:tc>
        <w:tc>
          <w:tcPr>
            <w:tcW w:w="1173"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产品类型</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Fonts w:hint="default"/>
                <w:color w:val="auto"/>
                <w:highlight w:val="none"/>
              </w:rPr>
              <w:fldChar w:fldCharType="begin"/>
            </w:r>
            <w:r>
              <w:rPr>
                <w:rFonts w:hint="default"/>
                <w:color w:val="auto"/>
                <w:highlight w:val="none"/>
              </w:rPr>
              <w:instrText xml:space="preserve"> HYPERLINK "http://product.pconline.com.cn/so/s21636/" </w:instrText>
            </w:r>
            <w:r>
              <w:rPr>
                <w:rFonts w:hint="default"/>
                <w:color w:val="auto"/>
                <w:highlight w:val="none"/>
              </w:rPr>
              <w:fldChar w:fldCharType="separate"/>
            </w:r>
            <w:r>
              <w:rPr>
                <w:rStyle w:val="519"/>
                <w:rFonts w:hint="eastAsia" w:ascii="宋体" w:hAnsi="宋体" w:cs="宋体"/>
                <w:color w:val="auto"/>
                <w:szCs w:val="21"/>
                <w:highlight w:val="none"/>
              </w:rPr>
              <w:t>黑白网络激光打印机</w:t>
            </w:r>
            <w:r>
              <w:rPr>
                <w:rStyle w:val="519"/>
                <w:rFonts w:hint="eastAsia" w:ascii="宋体" w:hAnsi="宋体" w:cs="宋体"/>
                <w:color w:val="auto"/>
                <w:szCs w:val="21"/>
                <w:highlight w:val="none"/>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（2）</w:t>
            </w:r>
          </w:p>
        </w:tc>
        <w:tc>
          <w:tcPr>
            <w:tcW w:w="1173"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打印速度</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≥25页/分钟(A4)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（3）</w:t>
            </w:r>
          </w:p>
        </w:tc>
        <w:tc>
          <w:tcPr>
            <w:tcW w:w="1173"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打印分辨率</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≥600×600dpi</w:t>
            </w:r>
          </w:p>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≥2400×600dpi(图像处理分辨率)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（4）</w:t>
            </w:r>
          </w:p>
        </w:tc>
        <w:tc>
          <w:tcPr>
            <w:tcW w:w="1173"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打印语言</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UFR 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（5）</w:t>
            </w:r>
          </w:p>
        </w:tc>
        <w:tc>
          <w:tcPr>
            <w:tcW w:w="1173"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操作系统</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 xml:space="preserve">Win 8.1/Win 8/Win 7/Win Vista/XP/server </w:t>
            </w:r>
          </w:p>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2012/server 2012 R2(64bit)/</w:t>
            </w:r>
          </w:p>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server 2008/ server 2008 R2(64bit)/ 2003 server/</w:t>
            </w:r>
          </w:p>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 xml:space="preserve">Mac OS X/Citrix（FR2或更高版本）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（6）</w:t>
            </w:r>
          </w:p>
        </w:tc>
        <w:tc>
          <w:tcPr>
            <w:tcW w:w="1173"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首页打印时间(A4/面向下输出)</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≤6.0秒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keepNext w:val="0"/>
              <w:keepLines w:val="0"/>
              <w:suppressLineNumbers w:val="0"/>
              <w:spacing w:before="0" w:beforeAutospacing="0" w:after="0" w:afterAutospacing="0" w:line="360" w:lineRule="auto"/>
              <w:ind w:left="0" w:right="0"/>
              <w:rPr>
                <w:rFonts w:hint="default" w:ascii="宋体" w:hAnsi="宋体"/>
                <w:color w:val="auto"/>
                <w:szCs w:val="21"/>
                <w:highlight w:val="none"/>
              </w:rPr>
            </w:pPr>
            <w:r>
              <w:rPr>
                <w:rStyle w:val="519"/>
                <w:rFonts w:hint="eastAsia" w:ascii="宋体" w:hAnsi="宋体" w:cs="宋体"/>
                <w:color w:val="auto"/>
                <w:szCs w:val="21"/>
                <w:highlight w:val="none"/>
              </w:rPr>
              <w:t>（7）</w:t>
            </w:r>
          </w:p>
        </w:tc>
        <w:tc>
          <w:tcPr>
            <w:tcW w:w="2072" w:type="dxa"/>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双面打印</w:t>
            </w:r>
          </w:p>
        </w:tc>
        <w:tc>
          <w:tcPr>
            <w:tcW w:w="5912" w:type="dxa"/>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Fonts w:hint="eastAsia" w:ascii="宋体" w:hAnsi="宋体"/>
                <w:color w:val="auto"/>
                <w:szCs w:val="21"/>
                <w:highlight w:val="none"/>
              </w:rPr>
              <w:t>★</w:t>
            </w:r>
            <w:r>
              <w:rPr>
                <w:rStyle w:val="519"/>
                <w:rFonts w:hint="eastAsia" w:ascii="宋体" w:hAnsi="宋体" w:cs="宋体"/>
                <w:color w:val="auto"/>
                <w:szCs w:val="21"/>
                <w:highlight w:val="none"/>
              </w:rPr>
              <w:t>自动双面打印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（8）</w:t>
            </w:r>
          </w:p>
        </w:tc>
        <w:tc>
          <w:tcPr>
            <w:tcW w:w="2072" w:type="dxa"/>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网络打印</w:t>
            </w:r>
          </w:p>
        </w:tc>
        <w:tc>
          <w:tcPr>
            <w:tcW w:w="5912" w:type="dxa"/>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Fonts w:hint="eastAsia" w:ascii="宋体" w:hAnsi="宋体"/>
                <w:color w:val="auto"/>
                <w:szCs w:val="21"/>
                <w:highlight w:val="none"/>
              </w:rPr>
              <w:t>★</w:t>
            </w:r>
            <w:r>
              <w:rPr>
                <w:rFonts w:hint="default"/>
                <w:color w:val="auto"/>
                <w:highlight w:val="none"/>
              </w:rPr>
              <w:fldChar w:fldCharType="begin"/>
            </w:r>
            <w:r>
              <w:rPr>
                <w:rFonts w:hint="default"/>
                <w:color w:val="auto"/>
                <w:highlight w:val="none"/>
              </w:rPr>
              <w:instrText xml:space="preserve"> HYPERLINK "http://product.pconline.com.cn/so/s23985/" </w:instrText>
            </w:r>
            <w:r>
              <w:rPr>
                <w:rFonts w:hint="default"/>
                <w:color w:val="auto"/>
                <w:highlight w:val="none"/>
              </w:rPr>
              <w:fldChar w:fldCharType="separate"/>
            </w:r>
            <w:r>
              <w:rPr>
                <w:rStyle w:val="519"/>
                <w:rFonts w:hint="eastAsia" w:ascii="宋体" w:hAnsi="宋体" w:cs="宋体"/>
                <w:color w:val="auto"/>
                <w:szCs w:val="21"/>
                <w:highlight w:val="none"/>
              </w:rPr>
              <w:t>有线网络打印</w:t>
            </w:r>
            <w:r>
              <w:rPr>
                <w:rStyle w:val="519"/>
                <w:rFonts w:hint="eastAsia" w:ascii="宋体" w:hAnsi="宋体" w:cs="宋体"/>
                <w:color w:val="auto"/>
                <w:szCs w:val="21"/>
                <w:highlight w:val="none"/>
              </w:rPr>
              <w:fldChar w:fldCharType="end"/>
            </w:r>
            <w:r>
              <w:rPr>
                <w:rStyle w:val="519"/>
                <w:rFonts w:hint="eastAsia" w:ascii="宋体" w:hAnsi="宋体" w:cs="宋体"/>
                <w:color w:val="auto"/>
                <w:szCs w:val="21"/>
                <w:highlight w:val="none"/>
              </w:rPr>
              <w:t>；移动打印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（9）</w:t>
            </w:r>
          </w:p>
        </w:tc>
        <w:tc>
          <w:tcPr>
            <w:tcW w:w="1173"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可打印介质</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重磅纸,透明胶片,信封,标签,明信片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（10）</w:t>
            </w:r>
          </w:p>
        </w:tc>
        <w:tc>
          <w:tcPr>
            <w:tcW w:w="1173"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内存</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 xml:space="preserve">≥64MB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（11）</w:t>
            </w:r>
          </w:p>
        </w:tc>
        <w:tc>
          <w:tcPr>
            <w:tcW w:w="1173"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纸张尺寸</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A4,B5,A5,LGL,LTR,EXEC,</w:t>
            </w:r>
            <w:r>
              <w:rPr>
                <w:rStyle w:val="519"/>
                <w:rFonts w:hint="eastAsia" w:ascii="宋体" w:hAnsi="宋体" w:cs="宋体"/>
                <w:color w:val="auto"/>
                <w:szCs w:val="21"/>
                <w:highlight w:val="none"/>
              </w:rPr>
              <w:br w:type="textWrapping"/>
            </w:r>
            <w:r>
              <w:rPr>
                <w:rStyle w:val="519"/>
                <w:rFonts w:hint="eastAsia" w:ascii="宋体" w:hAnsi="宋体" w:cs="宋体"/>
                <w:color w:val="auto"/>
                <w:szCs w:val="21"/>
                <w:highlight w:val="none"/>
              </w:rPr>
              <w:t xml:space="preserve">16K,信封,自定义尺寸等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（12）</w:t>
            </w:r>
          </w:p>
        </w:tc>
        <w:tc>
          <w:tcPr>
            <w:tcW w:w="1173"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纸张输入</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纸盒：≥250页(60～163g/m²)</w:t>
            </w:r>
          </w:p>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 xml:space="preserve">多功能进纸盒：≥1页(60～163g/m²)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（13）</w:t>
            </w:r>
          </w:p>
        </w:tc>
        <w:tc>
          <w:tcPr>
            <w:tcW w:w="1173"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纸张输出</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 xml:space="preserve">面向下≥100页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（14）</w:t>
            </w:r>
          </w:p>
        </w:tc>
        <w:tc>
          <w:tcPr>
            <w:tcW w:w="1173"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月打印负荷</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 xml:space="preserve">≥8,000页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（15）</w:t>
            </w:r>
          </w:p>
        </w:tc>
        <w:tc>
          <w:tcPr>
            <w:tcW w:w="1173"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耗材及打印量</w:t>
            </w:r>
            <w:r>
              <w:rPr>
                <w:rStyle w:val="519"/>
                <w:rFonts w:hint="eastAsia" w:ascii="宋体" w:hAnsi="宋体" w:cs="宋体"/>
                <w:color w:val="auto"/>
                <w:szCs w:val="21"/>
                <w:highlight w:val="none"/>
              </w:rPr>
              <w:br w:type="textWrapping"/>
            </w:r>
            <w:r>
              <w:rPr>
                <w:rStyle w:val="519"/>
                <w:rFonts w:hint="eastAsia" w:ascii="宋体" w:hAnsi="宋体" w:cs="宋体"/>
                <w:color w:val="auto"/>
                <w:szCs w:val="21"/>
                <w:highlight w:val="none"/>
              </w:rPr>
              <w:t>(大约)</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标准容量≥2,100页</w:t>
            </w:r>
            <w:r>
              <w:rPr>
                <w:rStyle w:val="519"/>
                <w:rFonts w:hint="eastAsia" w:ascii="宋体" w:hAnsi="宋体" w:cs="宋体"/>
                <w:color w:val="auto"/>
                <w:szCs w:val="21"/>
                <w:highlight w:val="none"/>
              </w:rPr>
              <w:br w:type="textWrapping"/>
            </w:r>
            <w:r>
              <w:rPr>
                <w:rStyle w:val="519"/>
                <w:rFonts w:hint="eastAsia" w:ascii="宋体" w:hAnsi="宋体" w:cs="宋体"/>
                <w:color w:val="auto"/>
                <w:szCs w:val="21"/>
                <w:highlight w:val="none"/>
              </w:rPr>
              <w:t xml:space="preserve">随机硒鼓:≥900页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（16）</w:t>
            </w:r>
          </w:p>
        </w:tc>
        <w:tc>
          <w:tcPr>
            <w:tcW w:w="2072" w:type="dxa"/>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耗材类型</w:t>
            </w:r>
          </w:p>
        </w:tc>
        <w:tc>
          <w:tcPr>
            <w:tcW w:w="5912" w:type="dxa"/>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Fonts w:hint="eastAsia" w:ascii="宋体" w:hAnsi="宋体"/>
                <w:color w:val="auto"/>
                <w:szCs w:val="21"/>
                <w:highlight w:val="none"/>
              </w:rPr>
              <w:t>★</w:t>
            </w:r>
            <w:r>
              <w:rPr>
                <w:rStyle w:val="519"/>
                <w:rFonts w:hint="eastAsia" w:ascii="宋体" w:hAnsi="宋体" w:cs="宋体"/>
                <w:color w:val="auto"/>
                <w:szCs w:val="21"/>
                <w:highlight w:val="none"/>
              </w:rPr>
              <w:t>鼓粉一体式硒鼓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Merge w:val="restart"/>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（17）</w:t>
            </w:r>
          </w:p>
        </w:tc>
        <w:tc>
          <w:tcPr>
            <w:tcW w:w="1173" w:type="pct"/>
            <w:vMerge w:val="restar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耗电量</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 xml:space="preserve">打印状态平均≤420W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Merge w:val="continue"/>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auto"/>
                <w:szCs w:val="21"/>
                <w:highlight w:val="none"/>
              </w:rPr>
            </w:pPr>
          </w:p>
        </w:tc>
        <w:tc>
          <w:tcPr>
            <w:tcW w:w="1173" w:type="pct"/>
            <w:vMerge w:val="continue"/>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 xml:space="preserve">待机模式不高于2.2W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Merge w:val="continue"/>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auto"/>
                <w:szCs w:val="21"/>
                <w:highlight w:val="none"/>
              </w:rPr>
            </w:pPr>
          </w:p>
        </w:tc>
        <w:tc>
          <w:tcPr>
            <w:tcW w:w="1173" w:type="pct"/>
            <w:vMerge w:val="continue"/>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 xml:space="preserve">睡眠模式不高于1.6W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（18）</w:t>
            </w:r>
          </w:p>
        </w:tc>
        <w:tc>
          <w:tcPr>
            <w:tcW w:w="1173"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能效等级</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 xml:space="preserve">2级/0.82kW·h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 w:type="dxa"/>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（19）</w:t>
            </w:r>
          </w:p>
        </w:tc>
        <w:tc>
          <w:tcPr>
            <w:tcW w:w="1173"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主机尺寸</w:t>
            </w:r>
          </w:p>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(宽×深×高)</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 xml:space="preserve"> 宽≤3</w:t>
            </w:r>
            <w:r>
              <w:rPr>
                <w:rStyle w:val="519"/>
                <w:rFonts w:hint="default" w:ascii="宋体" w:hAnsi="宋体" w:cs="宋体"/>
                <w:color w:val="auto"/>
                <w:szCs w:val="21"/>
                <w:highlight w:val="none"/>
              </w:rPr>
              <w:t>80mm,</w:t>
            </w:r>
            <w:r>
              <w:rPr>
                <w:rStyle w:val="519"/>
                <w:rFonts w:hint="eastAsia" w:ascii="宋体" w:hAnsi="宋体" w:cs="宋体"/>
                <w:color w:val="auto"/>
                <w:szCs w:val="21"/>
                <w:highlight w:val="none"/>
              </w:rPr>
              <w:t>深≤</w:t>
            </w:r>
            <w:r>
              <w:rPr>
                <w:rStyle w:val="519"/>
                <w:rFonts w:hint="default" w:ascii="宋体" w:hAnsi="宋体" w:cs="宋体"/>
                <w:color w:val="auto"/>
                <w:szCs w:val="21"/>
                <w:highlight w:val="none"/>
              </w:rPr>
              <w:t>300</w:t>
            </w:r>
            <w:r>
              <w:rPr>
                <w:rStyle w:val="519"/>
                <w:rFonts w:hint="eastAsia" w:ascii="宋体" w:hAnsi="宋体" w:cs="宋体"/>
                <w:color w:val="auto"/>
                <w:szCs w:val="21"/>
                <w:highlight w:val="none"/>
              </w:rPr>
              <w:t>mm，高≤</w:t>
            </w:r>
            <w:r>
              <w:rPr>
                <w:rStyle w:val="519"/>
                <w:rFonts w:hint="default" w:ascii="宋体" w:hAnsi="宋体" w:cs="宋体"/>
                <w:color w:val="auto"/>
                <w:szCs w:val="21"/>
                <w:highlight w:val="none"/>
              </w:rPr>
              <w:t>250</w:t>
            </w:r>
            <w:r>
              <w:rPr>
                <w:rStyle w:val="519"/>
                <w:rFonts w:hint="eastAsia" w:ascii="宋体" w:hAnsi="宋体" w:cs="宋体"/>
                <w:color w:val="auto"/>
                <w:szCs w:val="21"/>
                <w:highlight w:val="none"/>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9" w:type="pct"/>
            <w:vAlign w:val="center"/>
          </w:tcPr>
          <w:p>
            <w:pPr>
              <w:keepNext w:val="0"/>
              <w:keepLines w:val="0"/>
              <w:widowControl/>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（20）</w:t>
            </w:r>
          </w:p>
        </w:tc>
        <w:tc>
          <w:tcPr>
            <w:tcW w:w="1173"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接口</w:t>
            </w:r>
          </w:p>
        </w:tc>
        <w:tc>
          <w:tcPr>
            <w:tcW w:w="3347" w:type="pct"/>
            <w:vAlign w:val="center"/>
          </w:tcPr>
          <w:p>
            <w:pPr>
              <w:pStyle w:val="120"/>
              <w:keepNext w:val="0"/>
              <w:keepLines w:val="0"/>
              <w:suppressLineNumbers w:val="0"/>
              <w:spacing w:before="0" w:beforeAutospacing="0" w:after="0" w:afterAutospacing="0" w:line="360" w:lineRule="auto"/>
              <w:ind w:left="0" w:right="0"/>
              <w:rPr>
                <w:rStyle w:val="519"/>
                <w:rFonts w:hint="default" w:ascii="宋体" w:hAnsi="宋体" w:cs="宋体"/>
                <w:color w:val="auto"/>
                <w:szCs w:val="21"/>
                <w:highlight w:val="none"/>
              </w:rPr>
            </w:pPr>
            <w:r>
              <w:rPr>
                <w:rStyle w:val="519"/>
                <w:rFonts w:hint="eastAsia" w:ascii="宋体" w:hAnsi="宋体" w:cs="宋体"/>
                <w:color w:val="auto"/>
                <w:szCs w:val="21"/>
                <w:highlight w:val="none"/>
              </w:rPr>
              <w:t>USB 2.0高速</w:t>
            </w:r>
            <w:r>
              <w:rPr>
                <w:rStyle w:val="519"/>
                <w:rFonts w:hint="eastAsia" w:ascii="宋体" w:hAnsi="宋体" w:cs="宋体"/>
                <w:color w:val="auto"/>
                <w:szCs w:val="21"/>
                <w:highlight w:val="none"/>
              </w:rPr>
              <w:br w:type="textWrapping"/>
            </w:r>
            <w:r>
              <w:rPr>
                <w:rStyle w:val="519"/>
                <w:rFonts w:hint="eastAsia" w:ascii="宋体" w:hAnsi="宋体" w:cs="宋体"/>
                <w:color w:val="auto"/>
                <w:szCs w:val="21"/>
                <w:highlight w:val="none"/>
              </w:rPr>
              <w:t xml:space="preserve">10BASE-T/100BASE-TX (RJ-45) </w:t>
            </w:r>
            <w:r>
              <w:rPr>
                <w:rStyle w:val="519"/>
                <w:rFonts w:hint="eastAsia" w:ascii="宋体" w:hAnsi="宋体" w:cs="宋体"/>
                <w:color w:val="auto"/>
                <w:szCs w:val="21"/>
                <w:highlight w:val="none"/>
              </w:rPr>
              <w:br w:type="textWrapping"/>
            </w:r>
            <w:r>
              <w:rPr>
                <w:rStyle w:val="519"/>
                <w:rFonts w:hint="eastAsia" w:ascii="宋体" w:hAnsi="宋体" w:cs="宋体"/>
                <w:color w:val="auto"/>
                <w:szCs w:val="21"/>
                <w:highlight w:val="none"/>
              </w:rPr>
              <w:t>IEEE 802.11b/g/n</w:t>
            </w:r>
          </w:p>
        </w:tc>
      </w:tr>
    </w:tbl>
    <w:p>
      <w:pPr>
        <w:spacing w:line="360" w:lineRule="auto"/>
        <w:jc w:val="left"/>
        <w:rPr>
          <w:rFonts w:ascii="宋体" w:hAnsi="宋体"/>
          <w:color w:val="auto"/>
          <w:szCs w:val="21"/>
          <w:highlight w:val="none"/>
        </w:rPr>
      </w:pPr>
    </w:p>
    <w:p>
      <w:pPr>
        <w:spacing w:line="360" w:lineRule="auto"/>
        <w:jc w:val="left"/>
        <w:rPr>
          <w:rFonts w:ascii="宋体" w:hAnsi="宋体"/>
          <w:color w:val="auto"/>
          <w:szCs w:val="21"/>
          <w:highlight w:val="none"/>
        </w:rPr>
      </w:pPr>
    </w:p>
    <w:p>
      <w:pPr>
        <w:pStyle w:val="5"/>
        <w:numPr>
          <w:ilvl w:val="0"/>
          <w:numId w:val="13"/>
        </w:numPr>
        <w:rPr>
          <w:color w:val="auto"/>
          <w:highlight w:val="none"/>
        </w:rPr>
      </w:pPr>
      <w:r>
        <w:rPr>
          <w:rFonts w:hint="eastAsia"/>
          <w:color w:val="auto"/>
          <w:highlight w:val="none"/>
        </w:rPr>
        <w:t>打印机租赁服务要求</w:t>
      </w:r>
    </w:p>
    <w:p>
      <w:pPr>
        <w:pStyle w:val="6"/>
        <w:numPr>
          <w:ilvl w:val="0"/>
          <w:numId w:val="15"/>
        </w:numPr>
        <w:spacing w:before="0" w:after="0" w:line="360" w:lineRule="auto"/>
        <w:ind w:left="422" w:hanging="420" w:hangingChars="200"/>
        <w:rPr>
          <w:rFonts w:ascii="宋体" w:hAnsi="宋体" w:eastAsia="宋体"/>
          <w:color w:val="auto"/>
          <w:sz w:val="21"/>
          <w:szCs w:val="21"/>
          <w:highlight w:val="none"/>
        </w:rPr>
      </w:pPr>
      <w:r>
        <w:rPr>
          <w:rFonts w:hint="eastAsia" w:ascii="宋体" w:hAnsi="宋体" w:eastAsia="宋体"/>
          <w:color w:val="auto"/>
          <w:sz w:val="21"/>
          <w:szCs w:val="21"/>
          <w:highlight w:val="none"/>
        </w:rPr>
        <w:t>打印机租赁服务要求</w:t>
      </w:r>
    </w:p>
    <w:p>
      <w:pPr>
        <w:spacing w:line="360" w:lineRule="auto"/>
        <w:ind w:firstLine="315" w:firstLineChars="150"/>
        <w:rPr>
          <w:rFonts w:ascii="宋体" w:hAnsi="宋体"/>
          <w:color w:val="auto"/>
          <w:szCs w:val="21"/>
          <w:highlight w:val="none"/>
        </w:rPr>
      </w:pPr>
      <w:r>
        <w:rPr>
          <w:rFonts w:hint="eastAsia" w:ascii="宋体" w:hAnsi="宋体"/>
          <w:color w:val="auto"/>
          <w:szCs w:val="21"/>
          <w:highlight w:val="none"/>
        </w:rPr>
        <w:t>（1）投标供应商每月至少安排2次对所有打印机进行常规检查。检查内容：打印机是否能正常打印，打印测试页，检查墨盒的使用情况，有没有打印黑边不清或漏墨漏粉现象，打印系统状况分析、设备线路连接状况检查分析，及时更换墨水等工作；保证所有打印机能正常工作。</w:t>
      </w:r>
    </w:p>
    <w:p>
      <w:pPr>
        <w:spacing w:line="360" w:lineRule="auto"/>
        <w:ind w:firstLine="315" w:firstLineChars="150"/>
        <w:rPr>
          <w:rFonts w:ascii="宋体" w:hAnsi="宋体"/>
          <w:color w:val="auto"/>
          <w:szCs w:val="21"/>
          <w:highlight w:val="none"/>
        </w:rPr>
      </w:pPr>
      <w:r>
        <w:rPr>
          <w:rFonts w:hint="eastAsia" w:ascii="宋体" w:hAnsi="宋体"/>
          <w:color w:val="auto"/>
          <w:szCs w:val="21"/>
          <w:highlight w:val="none"/>
        </w:rPr>
        <w:t>（2）打印机的保洁，对在用打印机的机身进行清洁，加墨后的表面用毛巾进行外观清洁处理。保证打印机的整体都能干净及正常打印。对喷墨打印机的漏墨及废墨仓处理，及时更换废墨垫，用毛巾及专用清洁液进行外观清洁处理，保证喷墨打印机的整体都能干净及正常打印。</w:t>
      </w:r>
    </w:p>
    <w:p>
      <w:pPr>
        <w:spacing w:line="360" w:lineRule="auto"/>
        <w:ind w:firstLine="315" w:firstLineChars="150"/>
        <w:rPr>
          <w:rFonts w:ascii="宋体" w:hAnsi="宋体"/>
          <w:color w:val="auto"/>
          <w:szCs w:val="21"/>
          <w:highlight w:val="none"/>
        </w:rPr>
      </w:pPr>
      <w:r>
        <w:rPr>
          <w:rFonts w:hint="eastAsia" w:ascii="宋体" w:hAnsi="宋体"/>
          <w:color w:val="auto"/>
          <w:szCs w:val="21"/>
          <w:highlight w:val="none"/>
        </w:rPr>
        <w:t>（3）</w:t>
      </w:r>
      <w:r>
        <w:rPr>
          <w:rFonts w:hint="eastAsia" w:ascii="宋体" w:hAnsi="宋体"/>
          <w:b/>
          <w:bCs/>
          <w:color w:val="auto"/>
          <w:szCs w:val="21"/>
          <w:highlight w:val="none"/>
        </w:rPr>
        <w:t>打印机存放环境的保洁：要求投标供应商对打印机（含备机、硒鼓、墨盒）的临时存放环境及设备检测环境保持清洁，如有违反，采购人有权在绩效评分里进行扣分处理，并相应扣减打印机租赁费。</w:t>
      </w:r>
    </w:p>
    <w:p>
      <w:pPr>
        <w:spacing w:line="360" w:lineRule="auto"/>
        <w:ind w:firstLine="315" w:firstLineChars="150"/>
        <w:rPr>
          <w:rFonts w:ascii="宋体" w:hAnsi="宋体"/>
          <w:color w:val="auto"/>
          <w:szCs w:val="21"/>
          <w:highlight w:val="none"/>
        </w:rPr>
      </w:pPr>
      <w:r>
        <w:rPr>
          <w:rFonts w:hint="eastAsia" w:ascii="宋体" w:hAnsi="宋体"/>
          <w:color w:val="auto"/>
          <w:szCs w:val="21"/>
          <w:highlight w:val="none"/>
        </w:rPr>
        <w:t>（4）打印机的使用质量监测。对所有打印机进行编号登记，对每个采购人的打印机使用情况进行记录，并进行使用情况分析，以确保打印机正常的使用质量。</w:t>
      </w:r>
    </w:p>
    <w:p>
      <w:pPr>
        <w:spacing w:line="360" w:lineRule="auto"/>
        <w:ind w:firstLine="315" w:firstLineChars="150"/>
        <w:rPr>
          <w:rFonts w:ascii="宋体" w:hAnsi="宋体"/>
          <w:color w:val="auto"/>
          <w:szCs w:val="21"/>
          <w:highlight w:val="none"/>
        </w:rPr>
      </w:pPr>
      <w:r>
        <w:rPr>
          <w:rFonts w:hint="eastAsia" w:ascii="宋体" w:hAnsi="宋体"/>
          <w:color w:val="auto"/>
          <w:szCs w:val="21"/>
          <w:highlight w:val="none"/>
        </w:rPr>
        <w:t>（5）投标供应商需自备打印机维护工具。</w:t>
      </w:r>
    </w:p>
    <w:p>
      <w:pPr>
        <w:spacing w:line="360" w:lineRule="auto"/>
        <w:ind w:firstLine="315" w:firstLineChars="150"/>
        <w:rPr>
          <w:rFonts w:ascii="宋体" w:hAnsi="宋体"/>
          <w:color w:val="auto"/>
          <w:szCs w:val="21"/>
          <w:highlight w:val="none"/>
        </w:rPr>
      </w:pPr>
      <w:r>
        <w:rPr>
          <w:rFonts w:hint="eastAsia" w:ascii="宋体" w:hAnsi="宋体"/>
          <w:color w:val="auto"/>
          <w:szCs w:val="21"/>
          <w:highlight w:val="none"/>
        </w:rPr>
        <w:t>（6）数据统计。制定报障记录表，服务单，服务统计表，满意度统计表，维修统计表，数据分析统计表，考勤统计表等，以保证服务质量及服务态度。</w:t>
      </w:r>
    </w:p>
    <w:p>
      <w:pPr>
        <w:pStyle w:val="150"/>
        <w:spacing w:line="360" w:lineRule="auto"/>
        <w:ind w:left="31" w:leftChars="15"/>
        <w:jc w:val="both"/>
        <w:rPr>
          <w:rFonts w:ascii="宋体" w:hAnsi="宋体"/>
          <w:color w:val="auto"/>
          <w:szCs w:val="21"/>
          <w:highlight w:val="none"/>
        </w:rPr>
      </w:pPr>
      <w:r>
        <w:rPr>
          <w:rFonts w:hint="eastAsia" w:ascii="宋体" w:hAnsi="宋体"/>
          <w:color w:val="auto"/>
          <w:szCs w:val="21"/>
          <w:highlight w:val="none"/>
        </w:rPr>
        <w:t>（7）投标供应商必须保证提供的打印机能正常运行，当设备故障时，应直接用另外的备用机替换故障设备，不得现场维修，</w:t>
      </w:r>
      <w:r>
        <w:rPr>
          <w:rFonts w:hint="eastAsia" w:ascii="宋体" w:hAnsi="宋体" w:eastAsia="宋体"/>
          <w:b/>
          <w:color w:val="auto"/>
          <w:szCs w:val="21"/>
          <w:highlight w:val="none"/>
        </w:rPr>
        <w:t>投标供应商要准备足够的备用机及耗材，中标供应商负责更换</w:t>
      </w:r>
      <w:r>
        <w:rPr>
          <w:rFonts w:hint="eastAsia" w:ascii="宋体" w:hAnsi="宋体" w:eastAsia="宋体"/>
          <w:color w:val="auto"/>
          <w:szCs w:val="21"/>
          <w:highlight w:val="none"/>
        </w:rPr>
        <w:t>。</w:t>
      </w:r>
      <w:r>
        <w:rPr>
          <w:rFonts w:hint="eastAsia" w:ascii="宋体" w:hAnsi="宋体"/>
          <w:color w:val="auto"/>
          <w:szCs w:val="21"/>
          <w:highlight w:val="none"/>
        </w:rPr>
        <w:t>。</w:t>
      </w:r>
    </w:p>
    <w:p>
      <w:pPr>
        <w:pStyle w:val="6"/>
        <w:numPr>
          <w:ilvl w:val="0"/>
          <w:numId w:val="15"/>
        </w:numPr>
        <w:spacing w:before="0" w:after="0" w:line="360" w:lineRule="auto"/>
        <w:ind w:left="422" w:hanging="420" w:hangingChars="200"/>
        <w:rPr>
          <w:rFonts w:ascii="宋体" w:hAnsi="宋体" w:eastAsia="宋体"/>
          <w:color w:val="auto"/>
          <w:sz w:val="21"/>
          <w:szCs w:val="21"/>
          <w:highlight w:val="none"/>
        </w:rPr>
      </w:pPr>
      <w:r>
        <w:rPr>
          <w:rFonts w:hint="eastAsia" w:ascii="宋体" w:hAnsi="宋体" w:eastAsia="宋体"/>
          <w:color w:val="auto"/>
          <w:sz w:val="21"/>
          <w:szCs w:val="21"/>
          <w:highlight w:val="none"/>
        </w:rPr>
        <w:t>质量要求</w:t>
      </w:r>
    </w:p>
    <w:p>
      <w:pPr>
        <w:spacing w:line="360" w:lineRule="auto"/>
        <w:rPr>
          <w:rFonts w:ascii="宋体" w:hAnsi="宋体"/>
          <w:color w:val="auto"/>
          <w:szCs w:val="21"/>
          <w:highlight w:val="none"/>
        </w:rPr>
      </w:pPr>
      <w:r>
        <w:rPr>
          <w:rFonts w:hint="eastAsia" w:ascii="宋体" w:hAnsi="宋体"/>
          <w:color w:val="auto"/>
          <w:szCs w:val="21"/>
          <w:highlight w:val="none"/>
        </w:rPr>
        <w:t>（1）为了保障打印效果和减少故障率，投标供应商所提供的打印机必须是全新的。</w:t>
      </w:r>
    </w:p>
    <w:p>
      <w:pPr>
        <w:spacing w:line="360" w:lineRule="auto"/>
        <w:rPr>
          <w:rFonts w:ascii="宋体" w:hAnsi="宋体"/>
          <w:color w:val="auto"/>
          <w:szCs w:val="21"/>
          <w:highlight w:val="none"/>
        </w:rPr>
      </w:pPr>
      <w:r>
        <w:rPr>
          <w:rFonts w:hint="eastAsia" w:ascii="宋体" w:hAnsi="宋体"/>
          <w:color w:val="auto"/>
          <w:szCs w:val="21"/>
          <w:highlight w:val="none"/>
        </w:rPr>
        <w:t xml:space="preserve">（2）投标供应商须提供租赁的激光打印机所用耗材需达到无污染、无公害以及高使用率。  </w:t>
      </w:r>
    </w:p>
    <w:p>
      <w:pPr>
        <w:spacing w:line="360" w:lineRule="auto"/>
        <w:rPr>
          <w:rFonts w:ascii="宋体" w:hAnsi="宋体"/>
          <w:color w:val="auto"/>
          <w:szCs w:val="21"/>
          <w:highlight w:val="none"/>
        </w:rPr>
      </w:pPr>
      <w:r>
        <w:rPr>
          <w:rFonts w:hint="eastAsia" w:ascii="宋体" w:hAnsi="宋体"/>
          <w:color w:val="auto"/>
          <w:szCs w:val="21"/>
          <w:highlight w:val="none"/>
        </w:rPr>
        <w:t>（3）租赁期内，打印机打印质量以医院稿件为标准，若投标供应商提供之租赁设备不能正常使用或使用效果不良，经调试后仍无法改善的，投标供应商有责任更换设备，以保证医院打印工作正常使用及打印质量良好。</w:t>
      </w:r>
    </w:p>
    <w:p>
      <w:pPr>
        <w:pStyle w:val="6"/>
        <w:numPr>
          <w:ilvl w:val="0"/>
          <w:numId w:val="15"/>
        </w:numPr>
        <w:spacing w:before="0" w:after="0" w:line="360" w:lineRule="auto"/>
        <w:ind w:left="422" w:hanging="420" w:hangingChars="200"/>
        <w:rPr>
          <w:rFonts w:ascii="宋体" w:hAnsi="宋体" w:eastAsia="宋体"/>
          <w:color w:val="auto"/>
          <w:sz w:val="21"/>
          <w:szCs w:val="21"/>
          <w:highlight w:val="none"/>
        </w:rPr>
      </w:pPr>
      <w:r>
        <w:rPr>
          <w:rFonts w:hint="eastAsia" w:ascii="宋体" w:hAnsi="宋体" w:eastAsia="宋体"/>
          <w:color w:val="auto"/>
          <w:sz w:val="21"/>
          <w:szCs w:val="21"/>
          <w:highlight w:val="none"/>
        </w:rPr>
        <w:t>备件库情况要求</w:t>
      </w:r>
    </w:p>
    <w:p>
      <w:pPr>
        <w:pStyle w:val="2"/>
        <w:spacing w:line="360" w:lineRule="auto"/>
        <w:ind w:left="175" w:firstLine="281" w:firstLineChars="134"/>
        <w:rPr>
          <w:rFonts w:ascii="宋体" w:hAnsi="宋体" w:eastAsia="宋体" w:cs="宋体"/>
          <w:color w:val="auto"/>
          <w:szCs w:val="21"/>
          <w:highlight w:val="none"/>
        </w:rPr>
      </w:pPr>
      <w:r>
        <w:rPr>
          <w:rFonts w:hint="eastAsia" w:ascii="宋体" w:hAnsi="宋体" w:eastAsia="宋体" w:cs="宋体"/>
          <w:color w:val="auto"/>
          <w:szCs w:val="21"/>
          <w:highlight w:val="none"/>
        </w:rPr>
        <w:t>（1）投标供应商应设立备件库，</w:t>
      </w:r>
      <w:r>
        <w:rPr>
          <w:rFonts w:hint="default" w:ascii="宋体" w:hAnsi="宋体" w:eastAsia="宋体" w:cs="宋体"/>
          <w:color w:val="auto"/>
          <w:szCs w:val="21"/>
          <w:highlight w:val="none"/>
        </w:rPr>
        <w:t>备件响应时间在15分钟内</w:t>
      </w:r>
      <w:r>
        <w:rPr>
          <w:rFonts w:hint="eastAsia" w:ascii="宋体" w:hAnsi="宋体" w:eastAsia="宋体" w:cs="宋体"/>
          <w:color w:val="auto"/>
          <w:szCs w:val="21"/>
          <w:highlight w:val="none"/>
        </w:rPr>
        <w:t>。</w:t>
      </w:r>
    </w:p>
    <w:p>
      <w:pPr>
        <w:pStyle w:val="2"/>
        <w:spacing w:line="360" w:lineRule="auto"/>
        <w:ind w:left="175" w:firstLine="281" w:firstLineChars="134"/>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rPr>
        <w:t>★</w:t>
      </w:r>
      <w:r>
        <w:rPr>
          <w:rFonts w:hint="eastAsia" w:ascii="宋体" w:hAnsi="宋体" w:eastAsia="宋体" w:cs="宋体"/>
          <w:color w:val="auto"/>
          <w:szCs w:val="21"/>
          <w:highlight w:val="none"/>
        </w:rPr>
        <w:t>在租赁期内投标供应商提供不少于正投入使用的打印机数量的10%的备用机（配备相应的耗材，其中</w:t>
      </w:r>
      <w:r>
        <w:rPr>
          <w:rFonts w:hint="eastAsia" w:ascii="宋体" w:hAnsi="宋体" w:eastAsia="宋体" w:cs="宋体"/>
          <w:color w:val="auto"/>
          <w:szCs w:val="21"/>
          <w:highlight w:val="none"/>
          <w:lang w:val="en-US"/>
        </w:rPr>
        <w:t>5%为同品牌型号的全新打印机</w:t>
      </w:r>
      <w:r>
        <w:rPr>
          <w:rFonts w:hint="eastAsia" w:ascii="宋体" w:hAnsi="宋体" w:eastAsia="宋体" w:cs="宋体"/>
          <w:color w:val="auto"/>
          <w:szCs w:val="21"/>
          <w:highlight w:val="none"/>
        </w:rPr>
        <w:t>）以作应急之用，</w:t>
      </w:r>
      <w:r>
        <w:rPr>
          <w:rFonts w:hint="eastAsia" w:ascii="宋体" w:hAnsi="宋体" w:eastAsia="宋体"/>
          <w:color w:val="auto"/>
          <w:szCs w:val="21"/>
          <w:highlight w:val="none"/>
        </w:rPr>
        <w:t>费用包含在报价内，不得另外收取费用</w:t>
      </w:r>
      <w:r>
        <w:rPr>
          <w:rFonts w:hint="eastAsia" w:ascii="宋体" w:hAnsi="宋体" w:eastAsia="宋体" w:cs="宋体"/>
          <w:color w:val="auto"/>
          <w:szCs w:val="21"/>
          <w:highlight w:val="none"/>
        </w:rPr>
        <w:t>。备用机（配备相应的耗材）须存放于采购人指定位置。</w:t>
      </w:r>
    </w:p>
    <w:p>
      <w:pPr>
        <w:pStyle w:val="2"/>
        <w:spacing w:line="360" w:lineRule="auto"/>
        <w:ind w:left="175" w:firstLine="281" w:firstLineChars="134"/>
        <w:rPr>
          <w:rFonts w:ascii="宋体" w:hAnsi="宋体" w:eastAsia="宋体" w:cs="宋体"/>
          <w:color w:val="auto"/>
          <w:szCs w:val="21"/>
          <w:highlight w:val="none"/>
        </w:rPr>
      </w:pPr>
      <w:r>
        <w:rPr>
          <w:rFonts w:hint="eastAsia" w:ascii="宋体" w:hAnsi="宋体" w:eastAsia="宋体" w:cs="宋体"/>
          <w:color w:val="auto"/>
          <w:szCs w:val="21"/>
          <w:highlight w:val="none"/>
        </w:rPr>
        <w:t>注：全新打印机的定义：包装完好末开封，耗材未拆封，机器从未打印过，该机器的打印量为0。</w:t>
      </w:r>
    </w:p>
    <w:p>
      <w:pPr>
        <w:pStyle w:val="159"/>
        <w:snapToGrid w:val="0"/>
        <w:spacing w:line="360" w:lineRule="auto"/>
        <w:ind w:left="175" w:firstLine="281" w:firstLineChars="134"/>
        <w:rPr>
          <w:rFonts w:ascii="宋体" w:hAnsi="宋体" w:cs="宋体"/>
          <w:color w:val="auto"/>
          <w:szCs w:val="21"/>
          <w:highlight w:val="none"/>
        </w:rPr>
      </w:pPr>
      <w:r>
        <w:rPr>
          <w:rFonts w:hint="eastAsia" w:ascii="宋体" w:hAnsi="宋体" w:cs="宋体"/>
          <w:color w:val="auto"/>
          <w:szCs w:val="21"/>
          <w:highlight w:val="none"/>
        </w:rPr>
        <w:t>（3）备件库管理。对所有备机进行编号登记，制定备机使用记录表，在领取备用打印机时必须进行记录，填写清楚领用采购人，保证打印机的使用情况跟进。当各类备用机的数量不足10% 时，及时进行补给，以保证足够的备件提供医院使用。</w:t>
      </w:r>
    </w:p>
    <w:p>
      <w:pPr>
        <w:pStyle w:val="6"/>
        <w:numPr>
          <w:ilvl w:val="0"/>
          <w:numId w:val="15"/>
        </w:numPr>
        <w:spacing w:before="0" w:after="0" w:line="360" w:lineRule="auto"/>
        <w:ind w:left="422" w:hanging="420" w:hangingChars="200"/>
        <w:rPr>
          <w:rFonts w:ascii="宋体" w:hAnsi="宋体" w:eastAsia="宋体"/>
          <w:color w:val="auto"/>
          <w:sz w:val="21"/>
          <w:szCs w:val="21"/>
          <w:highlight w:val="none"/>
        </w:rPr>
      </w:pPr>
      <w:r>
        <w:rPr>
          <w:rFonts w:hint="eastAsia" w:ascii="宋体" w:hAnsi="宋体" w:eastAsia="宋体"/>
          <w:color w:val="auto"/>
          <w:sz w:val="21"/>
          <w:szCs w:val="21"/>
          <w:highlight w:val="none"/>
        </w:rPr>
        <w:t>文档管理要求</w:t>
      </w:r>
    </w:p>
    <w:p>
      <w:pPr>
        <w:spacing w:line="360" w:lineRule="auto"/>
        <w:ind w:left="31" w:leftChars="15" w:firstLine="426" w:firstLineChars="203"/>
        <w:jc w:val="left"/>
        <w:rPr>
          <w:rFonts w:ascii="宋体" w:hAnsi="宋体"/>
          <w:color w:val="auto"/>
          <w:szCs w:val="21"/>
          <w:highlight w:val="none"/>
        </w:rPr>
      </w:pPr>
      <w:r>
        <w:rPr>
          <w:rFonts w:hint="eastAsia" w:ascii="宋体" w:hAnsi="宋体"/>
          <w:color w:val="auto"/>
          <w:szCs w:val="21"/>
          <w:highlight w:val="none"/>
        </w:rPr>
        <w:t>投标供应商须按照项目阶段，提供符合采购人文件管理的各类报告文档，要求如下：</w:t>
      </w:r>
    </w:p>
    <w:p>
      <w:pPr>
        <w:spacing w:line="360" w:lineRule="auto"/>
        <w:ind w:left="31" w:leftChars="15" w:firstLine="426" w:firstLineChars="203"/>
        <w:jc w:val="left"/>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）设备巡检报告</w:t>
      </w:r>
    </w:p>
    <w:p>
      <w:pPr>
        <w:spacing w:line="360" w:lineRule="auto"/>
        <w:ind w:left="31" w:leftChars="15" w:firstLine="426" w:firstLineChars="203"/>
        <w:jc w:val="left"/>
        <w:rPr>
          <w:rFonts w:ascii="宋体" w:hAnsi="宋体"/>
          <w:color w:val="auto"/>
          <w:szCs w:val="21"/>
          <w:highlight w:val="none"/>
        </w:rPr>
      </w:pPr>
      <w:r>
        <w:rPr>
          <w:rFonts w:hint="eastAsia" w:ascii="宋体" w:hAnsi="宋体"/>
          <w:color w:val="auto"/>
          <w:szCs w:val="21"/>
          <w:highlight w:val="none"/>
        </w:rPr>
        <w:t>每月提供不少于一次设备巡检报告，巡检内容包括：对打印机进行表面清洁、内部保养、打印系统状况分析、设备线路连接状况检查分析等工作，提供相应使用建议，提交详细的预防性维护报告和总结。</w:t>
      </w:r>
    </w:p>
    <w:p>
      <w:pPr>
        <w:spacing w:line="360" w:lineRule="auto"/>
        <w:ind w:left="31" w:leftChars="15" w:firstLine="426" w:firstLineChars="203"/>
        <w:jc w:val="left"/>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）软件或硬件故障报告</w:t>
      </w:r>
    </w:p>
    <w:p>
      <w:pPr>
        <w:spacing w:line="360" w:lineRule="auto"/>
        <w:ind w:left="31" w:leftChars="15" w:firstLine="426" w:firstLineChars="203"/>
        <w:jc w:val="left"/>
        <w:rPr>
          <w:rFonts w:ascii="宋体" w:hAnsi="宋体"/>
          <w:color w:val="auto"/>
          <w:szCs w:val="21"/>
          <w:highlight w:val="none"/>
        </w:rPr>
      </w:pPr>
      <w:r>
        <w:rPr>
          <w:rFonts w:hint="eastAsia" w:ascii="宋体" w:hAnsi="宋体"/>
          <w:color w:val="auto"/>
          <w:szCs w:val="21"/>
          <w:highlight w:val="none"/>
        </w:rPr>
        <w:t>投标供应商提交给采购人的各类故障报告要求详细描述故障情况，其报告包括以下主要内容：故障发生的时间、故障现象、故障影响的范围、故障信息、故障持续及恢复时间、故障分析解决过程、故障原因、处理故障所采取的动作、对该类故障的预防性建议等。</w:t>
      </w:r>
    </w:p>
    <w:p>
      <w:pPr>
        <w:spacing w:line="360" w:lineRule="auto"/>
        <w:ind w:left="31" w:leftChars="15" w:firstLine="426" w:firstLineChars="203"/>
        <w:jc w:val="left"/>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）软件或硬件实施报告</w:t>
      </w:r>
    </w:p>
    <w:p>
      <w:pPr>
        <w:spacing w:line="360" w:lineRule="auto"/>
        <w:ind w:left="31" w:leftChars="15" w:firstLine="426" w:firstLineChars="203"/>
        <w:jc w:val="left"/>
        <w:rPr>
          <w:rFonts w:ascii="宋体" w:hAnsi="宋体"/>
          <w:color w:val="auto"/>
          <w:szCs w:val="21"/>
          <w:highlight w:val="none"/>
        </w:rPr>
      </w:pPr>
      <w:r>
        <w:rPr>
          <w:rFonts w:hint="eastAsia" w:ascii="宋体" w:hAnsi="宋体"/>
          <w:color w:val="auto"/>
          <w:szCs w:val="21"/>
          <w:highlight w:val="none"/>
        </w:rPr>
        <w:t>投标供应商需按照采购人提出的需求，在对打印机进行配置、调优和安装时（非故障修复工作），需向采购人提供实施报告，内容须包括：实施时间、实施目的、实施方法等。</w:t>
      </w:r>
    </w:p>
    <w:p>
      <w:pPr>
        <w:pStyle w:val="6"/>
        <w:numPr>
          <w:ilvl w:val="0"/>
          <w:numId w:val="15"/>
        </w:numPr>
        <w:spacing w:before="0" w:after="0" w:line="360" w:lineRule="auto"/>
        <w:ind w:left="422" w:hanging="420" w:hangingChars="200"/>
        <w:rPr>
          <w:rFonts w:ascii="宋体" w:hAnsi="宋体" w:eastAsia="宋体"/>
          <w:color w:val="auto"/>
          <w:sz w:val="21"/>
          <w:szCs w:val="21"/>
          <w:highlight w:val="none"/>
        </w:rPr>
      </w:pPr>
      <w:r>
        <w:rPr>
          <w:rFonts w:hint="eastAsia" w:ascii="宋体" w:hAnsi="宋体" w:eastAsia="宋体"/>
          <w:color w:val="auto"/>
          <w:sz w:val="21"/>
          <w:szCs w:val="21"/>
          <w:highlight w:val="none"/>
        </w:rPr>
        <w:t>应急处理服务要求</w:t>
      </w:r>
    </w:p>
    <w:p>
      <w:pPr>
        <w:spacing w:line="360" w:lineRule="auto"/>
        <w:ind w:left="31" w:leftChars="15" w:firstLine="424" w:firstLineChars="202"/>
        <w:jc w:val="left"/>
        <w:rPr>
          <w:rFonts w:ascii="宋体" w:hAnsi="宋体"/>
          <w:color w:val="auto"/>
          <w:szCs w:val="21"/>
          <w:highlight w:val="none"/>
        </w:rPr>
      </w:pPr>
      <w:r>
        <w:rPr>
          <w:rFonts w:hint="eastAsia" w:ascii="宋体" w:hAnsi="宋体"/>
          <w:color w:val="auto"/>
          <w:szCs w:val="21"/>
          <w:highlight w:val="none"/>
        </w:rPr>
        <w:t>当采购人发生紧急事件（如设备大面积不能工作、大规模网络瘫痪等社会性），投标供应商须迅速响应，需要投标供应商提供技术支持时，投标供应商应立即调动所有技术资源，调动一切技术力量及时解决采购人需求。</w:t>
      </w:r>
    </w:p>
    <w:p>
      <w:pPr>
        <w:pStyle w:val="6"/>
        <w:spacing w:before="0" w:after="0"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6</w:t>
      </w:r>
      <w:r>
        <w:rPr>
          <w:rFonts w:ascii="宋体" w:hAnsi="宋体" w:eastAsia="宋体"/>
          <w:color w:val="auto"/>
          <w:sz w:val="21"/>
          <w:szCs w:val="21"/>
          <w:highlight w:val="none"/>
        </w:rPr>
        <w:t>.6</w:t>
      </w:r>
      <w:r>
        <w:rPr>
          <w:rFonts w:hint="eastAsia" w:ascii="宋体" w:hAnsi="宋体" w:eastAsia="宋体"/>
          <w:color w:val="auto"/>
          <w:sz w:val="21"/>
          <w:szCs w:val="21"/>
          <w:highlight w:val="none"/>
        </w:rPr>
        <w:t>培训服务要求</w:t>
      </w:r>
    </w:p>
    <w:p>
      <w:pPr>
        <w:spacing w:line="360" w:lineRule="auto"/>
        <w:ind w:left="31" w:leftChars="15" w:firstLine="426" w:firstLineChars="203"/>
        <w:jc w:val="left"/>
        <w:rPr>
          <w:rFonts w:ascii="宋体" w:hAnsi="宋体"/>
          <w:color w:val="auto"/>
          <w:szCs w:val="21"/>
          <w:highlight w:val="none"/>
        </w:rPr>
      </w:pPr>
      <w:r>
        <w:rPr>
          <w:rFonts w:hint="eastAsia" w:ascii="宋体" w:hAnsi="宋体"/>
          <w:color w:val="auto"/>
          <w:szCs w:val="21"/>
          <w:highlight w:val="none"/>
          <w:lang w:val="zh-CN"/>
        </w:rPr>
        <w:t>（1）.在打印设备租赁运服务过程中，投标供应商有责任对采购人系统管理员进行充</w:t>
      </w:r>
      <w:r>
        <w:rPr>
          <w:rFonts w:hint="eastAsia" w:ascii="宋体" w:hAnsi="宋体"/>
          <w:color w:val="auto"/>
          <w:szCs w:val="21"/>
          <w:highlight w:val="none"/>
        </w:rPr>
        <w:t>分的技术培训，在巡检、故障处理过程中，需对系统实际的操作和故障处理进行培训；在系统安装、调试中，讲授说明系统的安装、保养和应该注意的事项，使系统使用人员能够尽快地熟悉；保证管理人员掌握必要的技术、管理工具，通晓管理规范，从而保证使用单位工作的可靠运行。</w:t>
      </w:r>
    </w:p>
    <w:p>
      <w:pPr>
        <w:spacing w:line="360" w:lineRule="auto"/>
        <w:ind w:left="31" w:leftChars="15" w:firstLine="426" w:firstLineChars="203"/>
        <w:jc w:val="left"/>
        <w:rPr>
          <w:rFonts w:ascii="宋体" w:hAnsi="宋体"/>
          <w:color w:val="auto"/>
          <w:szCs w:val="21"/>
          <w:highlight w:val="none"/>
        </w:rPr>
      </w:pPr>
      <w:r>
        <w:rPr>
          <w:rFonts w:hint="eastAsia" w:ascii="宋体" w:hAnsi="宋体"/>
          <w:color w:val="auto"/>
          <w:szCs w:val="21"/>
          <w:highlight w:val="none"/>
        </w:rPr>
        <w:t>（2）投标供应商将详细的培训课程以及时间表交给用户，最后以用户认可为准。投标供应商应将所有培训费用（含培训教材费）及各项支出费用必须计入报价总价。</w:t>
      </w:r>
    </w:p>
    <w:p>
      <w:pPr>
        <w:pStyle w:val="6"/>
        <w:spacing w:before="0" w:after="0" w:line="360" w:lineRule="auto"/>
        <w:rPr>
          <w:rFonts w:ascii="宋体" w:hAnsi="宋体" w:eastAsia="宋体"/>
          <w:color w:val="auto"/>
          <w:sz w:val="21"/>
          <w:szCs w:val="21"/>
          <w:highlight w:val="none"/>
        </w:rPr>
      </w:pPr>
      <w:r>
        <w:rPr>
          <w:rFonts w:hint="eastAsia" w:ascii="宋体" w:hAnsi="宋体" w:eastAsia="宋体"/>
          <w:color w:val="auto"/>
          <w:sz w:val="21"/>
          <w:szCs w:val="21"/>
          <w:highlight w:val="none"/>
        </w:rPr>
        <w:t>6</w:t>
      </w:r>
      <w:r>
        <w:rPr>
          <w:rFonts w:ascii="宋体" w:hAnsi="宋体" w:eastAsia="宋体"/>
          <w:color w:val="auto"/>
          <w:sz w:val="21"/>
          <w:szCs w:val="21"/>
          <w:highlight w:val="none"/>
        </w:rPr>
        <w:t>.7</w:t>
      </w:r>
      <w:r>
        <w:rPr>
          <w:rFonts w:hint="eastAsia" w:ascii="宋体" w:hAnsi="宋体" w:eastAsia="宋体"/>
          <w:color w:val="auto"/>
          <w:sz w:val="21"/>
          <w:szCs w:val="21"/>
          <w:highlight w:val="none"/>
        </w:rPr>
        <w:t>服务质量投诉处理机制</w:t>
      </w:r>
    </w:p>
    <w:p>
      <w:pPr>
        <w:spacing w:line="360" w:lineRule="auto"/>
        <w:ind w:left="31" w:leftChars="15" w:firstLine="420" w:firstLineChars="200"/>
        <w:jc w:val="left"/>
        <w:rPr>
          <w:rFonts w:ascii="宋体" w:hAnsi="宋体"/>
          <w:color w:val="auto"/>
          <w:szCs w:val="21"/>
          <w:highlight w:val="none"/>
        </w:rPr>
      </w:pPr>
      <w:r>
        <w:rPr>
          <w:rFonts w:hint="eastAsia" w:ascii="宋体" w:hAnsi="宋体"/>
          <w:color w:val="auto"/>
          <w:szCs w:val="21"/>
          <w:highlight w:val="none"/>
        </w:rPr>
        <w:t>（1）建立服务质量投诉处理机制，维护方需确定服务质量投诉负责人，负责处理医院有关服务质量的投诉，将有关投诉处理方式、结果与医院相关人员汇报。</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每月（约定时间）举行一次服务项目月度例会，投标供应商的项目经理及有关领导参加，会议听取用户代表意见，并进行维护服务满意度调查，作为非常规评价的主要内容。会上用户代表提出的存在问题（限投标供应商服务范围的问题）在会议后两天内向用户递交《整改报告》，整改报告内容应该包括整改计划、整改内容等，整改报告在下月月度例会时再次递交给用户评价。</w:t>
      </w:r>
    </w:p>
    <w:p>
      <w:pPr>
        <w:pStyle w:val="5"/>
        <w:numPr>
          <w:ilvl w:val="0"/>
          <w:numId w:val="13"/>
        </w:numPr>
        <w:rPr>
          <w:color w:val="auto"/>
          <w:highlight w:val="none"/>
        </w:rPr>
      </w:pPr>
      <w:r>
        <w:rPr>
          <w:rFonts w:hint="eastAsia"/>
          <w:color w:val="auto"/>
          <w:highlight w:val="none"/>
        </w:rPr>
        <w:t>绩效评估要求</w:t>
      </w:r>
    </w:p>
    <w:p>
      <w:pPr>
        <w:spacing w:line="360" w:lineRule="auto"/>
        <w:rPr>
          <w:color w:val="auto"/>
          <w:highlight w:val="none"/>
        </w:rPr>
      </w:pPr>
      <w:r>
        <w:rPr>
          <w:rFonts w:hint="eastAsia"/>
          <w:color w:val="auto"/>
          <w:highlight w:val="none"/>
        </w:rPr>
        <w:t>本项目费用支付与季度考核评分相结合，考核细则评分以用户方登记为准，标准如下（详见《考核评价表》，最终内容以招标文件为准）：</w:t>
      </w:r>
    </w:p>
    <w:p>
      <w:pPr>
        <w:spacing w:line="360" w:lineRule="auto"/>
        <w:rPr>
          <w:color w:val="auto"/>
          <w:highlight w:val="none"/>
        </w:rPr>
      </w:pPr>
      <w:r>
        <w:rPr>
          <w:rFonts w:hint="eastAsia"/>
          <w:color w:val="auto"/>
          <w:highlight w:val="none"/>
        </w:rPr>
        <w:t>（1）季度季度考核分数满分为100分；考核分数90分(含)以上，不扣减本季度租赁费；</w:t>
      </w:r>
    </w:p>
    <w:p>
      <w:pPr>
        <w:spacing w:line="360" w:lineRule="auto"/>
        <w:rPr>
          <w:color w:val="auto"/>
          <w:highlight w:val="none"/>
        </w:rPr>
      </w:pPr>
      <w:r>
        <w:rPr>
          <w:rFonts w:hint="eastAsia"/>
          <w:color w:val="auto"/>
          <w:highlight w:val="none"/>
        </w:rPr>
        <w:t>（2）季度绩效评分分数低于 90 分 (不含)，但高于 80分 (含) ，扣减本季度服务费5%；</w:t>
      </w:r>
    </w:p>
    <w:p>
      <w:pPr>
        <w:spacing w:line="360" w:lineRule="auto"/>
        <w:rPr>
          <w:color w:val="auto"/>
          <w:highlight w:val="none"/>
        </w:rPr>
      </w:pPr>
      <w:r>
        <w:rPr>
          <w:rFonts w:hint="eastAsia"/>
          <w:color w:val="auto"/>
          <w:highlight w:val="none"/>
        </w:rPr>
        <w:t>（3）季度绩效评分分数低于 80 分 (不含)，但高于60 分 (含) ，扣减本季度服务费 10%；</w:t>
      </w:r>
    </w:p>
    <w:p>
      <w:pPr>
        <w:spacing w:line="360" w:lineRule="auto"/>
        <w:rPr>
          <w:color w:val="auto"/>
          <w:highlight w:val="none"/>
        </w:rPr>
      </w:pPr>
      <w:r>
        <w:rPr>
          <w:rFonts w:hint="eastAsia"/>
          <w:color w:val="auto"/>
          <w:highlight w:val="none"/>
        </w:rPr>
        <w:t>（4）季度绩效评分分数低于 60 分 (不含) ，扣减本季度服务费20%。</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1559"/>
        <w:gridCol w:w="3307"/>
        <w:gridCol w:w="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5000" w:type="pct"/>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考核评价表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644" w:type="pct"/>
            <w:vMerge w:val="restart"/>
            <w:tcBorders>
              <w:top w:val="nil"/>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服务评价</w:t>
            </w:r>
          </w:p>
        </w:tc>
        <w:tc>
          <w:tcPr>
            <w:tcW w:w="915"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权重（100分）</w:t>
            </w:r>
          </w:p>
        </w:tc>
        <w:tc>
          <w:tcPr>
            <w:tcW w:w="1940"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考核细则</w:t>
            </w:r>
          </w:p>
        </w:tc>
        <w:tc>
          <w:tcPr>
            <w:tcW w:w="501"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644" w:type="pct"/>
            <w:vMerge w:val="continue"/>
            <w:tcBorders>
              <w:top w:val="nil"/>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宋体" w:hAnsi="宋体"/>
                <w:color w:val="auto"/>
                <w:szCs w:val="21"/>
                <w:highlight w:val="none"/>
              </w:rPr>
            </w:pPr>
          </w:p>
        </w:tc>
        <w:tc>
          <w:tcPr>
            <w:tcW w:w="915"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宋体" w:hAnsi="宋体"/>
                <w:color w:val="auto"/>
                <w:szCs w:val="21"/>
                <w:highlight w:val="none"/>
              </w:rPr>
            </w:pPr>
          </w:p>
        </w:tc>
        <w:tc>
          <w:tcPr>
            <w:tcW w:w="1940"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宋体" w:hAnsi="宋体"/>
                <w:color w:val="auto"/>
                <w:szCs w:val="21"/>
                <w:highlight w:val="none"/>
              </w:rPr>
            </w:pPr>
          </w:p>
        </w:tc>
        <w:tc>
          <w:tcPr>
            <w:tcW w:w="501"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44"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租赁打印机的设备运行情况</w:t>
            </w:r>
          </w:p>
        </w:tc>
        <w:tc>
          <w:tcPr>
            <w:tcW w:w="91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20</w:t>
            </w:r>
          </w:p>
        </w:tc>
        <w:tc>
          <w:tcPr>
            <w:tcW w:w="194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设备无法正常运行，无法满足采购人的打印质量要求的，如有发生扣0.5分/次，最多扣20分</w:t>
            </w:r>
          </w:p>
        </w:tc>
        <w:tc>
          <w:tcPr>
            <w:tcW w:w="501"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44"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租赁打印机的清洁度</w:t>
            </w:r>
          </w:p>
        </w:tc>
        <w:tc>
          <w:tcPr>
            <w:tcW w:w="91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20</w:t>
            </w:r>
          </w:p>
        </w:tc>
        <w:tc>
          <w:tcPr>
            <w:tcW w:w="194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设备清洁度影响科室使用的，由采购人不定时抽查，如有发生扣0.5分/次，最多扣20分</w:t>
            </w:r>
          </w:p>
        </w:tc>
        <w:tc>
          <w:tcPr>
            <w:tcW w:w="501"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44"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租赁打印机故障后的及时更换情况</w:t>
            </w:r>
          </w:p>
        </w:tc>
        <w:tc>
          <w:tcPr>
            <w:tcW w:w="91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15</w:t>
            </w:r>
          </w:p>
        </w:tc>
        <w:tc>
          <w:tcPr>
            <w:tcW w:w="194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设备故障后，不能在半小时内及时更换，如有发生扣0.5分/次，最多扣15分</w:t>
            </w:r>
          </w:p>
        </w:tc>
        <w:tc>
          <w:tcPr>
            <w:tcW w:w="501"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44"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租赁打印机的备机的准备情况</w:t>
            </w:r>
          </w:p>
        </w:tc>
        <w:tc>
          <w:tcPr>
            <w:tcW w:w="91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15</w:t>
            </w:r>
          </w:p>
        </w:tc>
        <w:tc>
          <w:tcPr>
            <w:tcW w:w="194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打印机的备机提供不足的，采购人不定时抽查，如有发生扣0.5分/次，最多扣15分</w:t>
            </w:r>
          </w:p>
        </w:tc>
        <w:tc>
          <w:tcPr>
            <w:tcW w:w="501"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44"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租赁打印机耗材的更换使用情况</w:t>
            </w:r>
          </w:p>
        </w:tc>
        <w:tc>
          <w:tcPr>
            <w:tcW w:w="91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10</w:t>
            </w:r>
          </w:p>
        </w:tc>
        <w:tc>
          <w:tcPr>
            <w:tcW w:w="194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无法在半小时内更换耗材的，如有发生扣0.5分/次，最多扣10分.</w:t>
            </w:r>
          </w:p>
        </w:tc>
        <w:tc>
          <w:tcPr>
            <w:tcW w:w="501"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租赁打印机使用指导情况</w:t>
            </w:r>
          </w:p>
        </w:tc>
        <w:tc>
          <w:tcPr>
            <w:tcW w:w="91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10</w:t>
            </w:r>
          </w:p>
        </w:tc>
        <w:tc>
          <w:tcPr>
            <w:tcW w:w="194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无法提供打印机使用指导的，如有发生扣0.5分/次，最多扣10分.</w:t>
            </w:r>
          </w:p>
        </w:tc>
        <w:tc>
          <w:tcPr>
            <w:tcW w:w="501"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有关租赁打印机投诉类情况</w:t>
            </w:r>
          </w:p>
        </w:tc>
        <w:tc>
          <w:tcPr>
            <w:tcW w:w="91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10</w:t>
            </w:r>
          </w:p>
        </w:tc>
        <w:tc>
          <w:tcPr>
            <w:tcW w:w="1940"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由于供应商的原因，引起打印机租赁有关投诉的，如有发生扣0.5分/次，最多扣10分.</w:t>
            </w:r>
          </w:p>
        </w:tc>
        <w:tc>
          <w:tcPr>
            <w:tcW w:w="501"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644"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考核总评分</w:t>
            </w:r>
          </w:p>
        </w:tc>
        <w:tc>
          <w:tcPr>
            <w:tcW w:w="3356" w:type="pct"/>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644"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考核部门</w:t>
            </w:r>
          </w:p>
        </w:tc>
        <w:tc>
          <w:tcPr>
            <w:tcW w:w="3356" w:type="pct"/>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644"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r>
              <w:rPr>
                <w:rFonts w:hint="eastAsia" w:ascii="宋体" w:hAnsi="宋体"/>
                <w:color w:val="auto"/>
                <w:highlight w:val="none"/>
              </w:rPr>
              <w:t>考核人</w:t>
            </w:r>
          </w:p>
        </w:tc>
        <w:tc>
          <w:tcPr>
            <w:tcW w:w="3356" w:type="pct"/>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szCs w:val="21"/>
                <w:highlight w:val="none"/>
              </w:rPr>
            </w:pPr>
          </w:p>
        </w:tc>
      </w:tr>
    </w:tbl>
    <w:p>
      <w:pPr>
        <w:spacing w:line="340" w:lineRule="exact"/>
        <w:ind w:firstLine="420" w:firstLineChars="200"/>
        <w:rPr>
          <w:rFonts w:ascii="宋体" w:hAnsi="宋体"/>
          <w:b/>
          <w:bCs/>
          <w:color w:val="auto"/>
          <w:highlight w:val="none"/>
        </w:rPr>
      </w:pPr>
      <w:r>
        <w:rPr>
          <w:rFonts w:hint="eastAsia" w:ascii="宋体" w:hAnsi="宋体"/>
          <w:b/>
          <w:bCs/>
          <w:color w:val="auto"/>
          <w:highlight w:val="none"/>
        </w:rPr>
        <w:t>备注：季度考核评分 = （100-各项扣分值），此表只作参考，具体以采购人及投标供应商最终确认为准。</w:t>
      </w:r>
    </w:p>
    <w:p>
      <w:pPr>
        <w:spacing w:line="340" w:lineRule="exact"/>
        <w:ind w:firstLine="420" w:firstLineChars="200"/>
        <w:rPr>
          <w:rFonts w:ascii="宋体" w:hAnsi="宋体"/>
          <w:b/>
          <w:bCs/>
          <w:color w:val="auto"/>
          <w:highlight w:val="none"/>
        </w:rPr>
      </w:pPr>
    </w:p>
    <w:p>
      <w:pPr>
        <w:pStyle w:val="484"/>
        <w:numPr>
          <w:ilvl w:val="0"/>
          <w:numId w:val="7"/>
        </w:numPr>
        <w:adjustRightInd w:val="0"/>
        <w:snapToGrid w:val="0"/>
        <w:spacing w:line="360" w:lineRule="auto"/>
        <w:ind w:firstLineChars="0"/>
        <w:jc w:val="both"/>
        <w:textAlignment w:val="baseline"/>
        <w:outlineLvl w:val="1"/>
        <w:rPr>
          <w:rFonts w:ascii="宋体" w:hAnsi="宋体" w:cs="Courier New"/>
          <w:b/>
          <w:color w:val="auto"/>
          <w:kern w:val="2"/>
          <w:sz w:val="24"/>
          <w:szCs w:val="24"/>
          <w:highlight w:val="none"/>
        </w:rPr>
      </w:pPr>
      <w:r>
        <w:rPr>
          <w:rFonts w:hint="eastAsia" w:ascii="宋体" w:hAnsi="宋体" w:cs="Courier New"/>
          <w:b/>
          <w:color w:val="auto"/>
          <w:kern w:val="2"/>
          <w:sz w:val="24"/>
          <w:szCs w:val="24"/>
          <w:highlight w:val="none"/>
        </w:rPr>
        <w:t>商务条款</w:t>
      </w:r>
    </w:p>
    <w:p>
      <w:pPr>
        <w:pStyle w:val="5"/>
        <w:numPr>
          <w:ilvl w:val="0"/>
          <w:numId w:val="16"/>
        </w:numPr>
        <w:rPr>
          <w:color w:val="auto"/>
          <w:highlight w:val="none"/>
        </w:rPr>
      </w:pPr>
      <w:bookmarkStart w:id="14" w:name="OLE_LINK32"/>
      <w:r>
        <w:rPr>
          <w:rFonts w:hint="eastAsia"/>
          <w:color w:val="auto"/>
          <w:highlight w:val="none"/>
        </w:rPr>
        <w:t>验收要求</w:t>
      </w:r>
      <w:bookmarkEnd w:id="14"/>
    </w:p>
    <w:p>
      <w:pPr>
        <w:pStyle w:val="6"/>
        <w:spacing w:before="0" w:after="0" w:line="360" w:lineRule="auto"/>
        <w:rPr>
          <w:rFonts w:ascii="宋体" w:hAnsi="宋体" w:eastAsia="宋体" w:cs="宋体"/>
          <w:color w:val="auto"/>
          <w:sz w:val="24"/>
          <w:szCs w:val="30"/>
          <w:highlight w:val="none"/>
        </w:rPr>
      </w:pPr>
      <w:bookmarkStart w:id="15" w:name="OLE_LINK33"/>
      <w:bookmarkStart w:id="16" w:name="OLE_LINK40"/>
      <w:r>
        <w:rPr>
          <w:rFonts w:hint="eastAsia" w:ascii="宋体" w:hAnsi="宋体" w:eastAsia="宋体" w:cs="宋体"/>
          <w:color w:val="auto"/>
          <w:sz w:val="24"/>
          <w:szCs w:val="30"/>
          <w:highlight w:val="none"/>
        </w:rPr>
        <w:t>适用于第一部</w:t>
      </w:r>
      <w:bookmarkEnd w:id="15"/>
      <w:r>
        <w:rPr>
          <w:rFonts w:hint="eastAsia" w:ascii="宋体" w:hAnsi="宋体" w:eastAsia="宋体" w:cs="宋体"/>
          <w:color w:val="auto"/>
          <w:sz w:val="24"/>
          <w:szCs w:val="30"/>
          <w:highlight w:val="none"/>
        </w:rPr>
        <w:t>分</w:t>
      </w:r>
    </w:p>
    <w:bookmarkEnd w:id="16"/>
    <w:p>
      <w:pPr>
        <w:pStyle w:val="233"/>
        <w:ind w:firstLine="480" w:firstLineChars="0"/>
        <w:rPr>
          <w:rFonts w:ascii="宋体" w:hAnsi="宋体" w:eastAsia="宋体" w:cs="Arial"/>
          <w:color w:val="auto"/>
          <w:sz w:val="21"/>
          <w:szCs w:val="21"/>
          <w:highlight w:val="none"/>
        </w:rPr>
      </w:pPr>
      <w:r>
        <w:rPr>
          <w:rFonts w:hint="eastAsia" w:ascii="宋体" w:hAnsi="宋体" w:eastAsia="宋体" w:cs="Arial"/>
          <w:color w:val="auto"/>
          <w:sz w:val="21"/>
          <w:szCs w:val="21"/>
          <w:highlight w:val="none"/>
        </w:rPr>
        <w:t>驻点运维技术人员每季度按绩效考核的方法，以及本项目合同的有关要求，对项目投标供应商进行考核。服务期满后，由投标供应商撰写服务完成报告，经采购人审核确定后签署，标志着服务项目结束。</w:t>
      </w:r>
    </w:p>
    <w:p>
      <w:pPr>
        <w:pStyle w:val="6"/>
        <w:spacing w:before="0" w:after="0" w:line="360" w:lineRule="auto"/>
        <w:rPr>
          <w:rFonts w:ascii="宋体" w:hAnsi="宋体" w:eastAsia="宋体" w:cs="宋体"/>
          <w:color w:val="auto"/>
          <w:sz w:val="24"/>
          <w:szCs w:val="30"/>
          <w:highlight w:val="none"/>
        </w:rPr>
      </w:pPr>
      <w:r>
        <w:rPr>
          <w:rFonts w:hint="eastAsia" w:ascii="宋体" w:hAnsi="宋体" w:eastAsia="宋体" w:cs="宋体"/>
          <w:color w:val="auto"/>
          <w:sz w:val="24"/>
          <w:szCs w:val="30"/>
          <w:highlight w:val="none"/>
        </w:rPr>
        <w:t>适用于第二部分</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根据中标投标供应商的投标承诺及行业标准、国家标准、招标文件及合同要求对中标投标供应商提供的服务每季度进行一次验收。验收应在签订合同的双方共同参加下进行，验收时如发现所租赁的产品有短缺、次品、损坏或其它不符合招标文件规定之情形，所提供的服务有不满足要求的，中标投标供应商必须按要求进行更换或整改，由此产生的有关费用由中标投标供应商承担。</w:t>
      </w:r>
    </w:p>
    <w:p>
      <w:pPr>
        <w:pStyle w:val="5"/>
        <w:numPr>
          <w:ilvl w:val="0"/>
          <w:numId w:val="16"/>
        </w:numPr>
        <w:rPr>
          <w:color w:val="auto"/>
          <w:highlight w:val="none"/>
        </w:rPr>
      </w:pPr>
      <w:r>
        <w:rPr>
          <w:rFonts w:hint="eastAsia"/>
          <w:color w:val="auto"/>
          <w:highlight w:val="none"/>
        </w:rPr>
        <w:t>支付方式</w:t>
      </w:r>
    </w:p>
    <w:p>
      <w:pPr>
        <w:pStyle w:val="6"/>
        <w:spacing w:before="0" w:after="0" w:line="360" w:lineRule="auto"/>
        <w:rPr>
          <w:rFonts w:ascii="宋体" w:hAnsi="宋体" w:eastAsia="宋体" w:cs="宋体"/>
          <w:color w:val="auto"/>
          <w:sz w:val="24"/>
          <w:szCs w:val="30"/>
          <w:highlight w:val="none"/>
          <w:lang w:val="en-US"/>
        </w:rPr>
      </w:pPr>
      <w:bookmarkStart w:id="17" w:name="OLE_LINK34"/>
      <w:r>
        <w:rPr>
          <w:rFonts w:hint="eastAsia" w:ascii="宋体" w:hAnsi="宋体" w:eastAsia="宋体" w:cs="宋体"/>
          <w:color w:val="auto"/>
          <w:sz w:val="24"/>
          <w:szCs w:val="30"/>
          <w:highlight w:val="none"/>
        </w:rPr>
        <w:t>适用于第一部分</w:t>
      </w:r>
      <w:r>
        <w:rPr>
          <w:rFonts w:hint="eastAsia" w:ascii="宋体" w:hAnsi="宋体" w:eastAsia="宋体" w:cs="宋体"/>
          <w:color w:val="auto"/>
          <w:sz w:val="24"/>
          <w:szCs w:val="30"/>
          <w:highlight w:val="none"/>
          <w:lang w:val="en-US"/>
        </w:rPr>
        <w:t>：</w:t>
      </w:r>
      <w:bookmarkEnd w:id="17"/>
      <w:r>
        <w:rPr>
          <w:rFonts w:ascii="宋体" w:hAnsi="宋体" w:eastAsia="宋体" w:cs="宋体"/>
          <w:color w:val="auto"/>
          <w:sz w:val="24"/>
          <w:szCs w:val="30"/>
          <w:highlight w:val="none"/>
          <w:lang w:val="en-US"/>
        </w:rPr>
        <w:t xml:space="preserve"> </w:t>
      </w:r>
    </w:p>
    <w:p>
      <w:pPr>
        <w:adjustRightInd w:val="0"/>
        <w:snapToGrid w:val="0"/>
        <w:spacing w:line="360" w:lineRule="auto"/>
        <w:ind w:firstLine="420" w:firstLineChars="200"/>
        <w:rPr>
          <w:rFonts w:ascii="宋体" w:hAnsi="宋体"/>
          <w:color w:val="auto"/>
          <w:szCs w:val="21"/>
          <w:highlight w:val="none"/>
        </w:rPr>
      </w:pPr>
      <w:r>
        <w:rPr>
          <w:rFonts w:hint="default" w:ascii="宋体" w:hAnsi="宋体"/>
          <w:color w:val="auto"/>
          <w:szCs w:val="21"/>
          <w:highlight w:val="none"/>
        </w:rPr>
        <w:t xml:space="preserve">1、按季度结算：供应商提供等额的合法增值税发票、请款函、季度绩效评分表，采购人自收到上述资料的5个工作日内办理支付手续 </w:t>
      </w:r>
    </w:p>
    <w:p>
      <w:pPr>
        <w:spacing w:line="360" w:lineRule="auto"/>
        <w:ind w:firstLine="42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由甲方按下列程序付款：</w:t>
      </w:r>
    </w:p>
    <w:p>
      <w:pPr>
        <w:spacing w:line="360" w:lineRule="auto"/>
        <w:ind w:firstLine="42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1.在合同签订后5个工作日内，乙方提供相应金额的技术服务费发票，甲方办理支付合同总价的30%，作为第一、二季度服务预付款项。</w:t>
      </w:r>
    </w:p>
    <w:p>
      <w:pPr>
        <w:spacing w:line="360" w:lineRule="auto"/>
        <w:ind w:firstLine="42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2.如第一、二季度服务考核发生扣罚情况，将在后续季度结算，并在《请款函》中说明。</w:t>
      </w:r>
    </w:p>
    <w:p>
      <w:pPr>
        <w:spacing w:line="360" w:lineRule="auto"/>
        <w:ind w:firstLine="420"/>
        <w:rPr>
          <w:rFonts w:hint="eastAsia" w:ascii="宋体" w:hAnsi="宋体"/>
          <w:color w:val="auto"/>
          <w:szCs w:val="21"/>
          <w:highlight w:val="none"/>
        </w:rPr>
      </w:pPr>
      <w:r>
        <w:rPr>
          <w:rFonts w:hint="eastAsia" w:ascii="宋体" w:hAnsi="宋体" w:eastAsia="宋体" w:cs="宋体"/>
          <w:color w:val="auto"/>
          <w:szCs w:val="21"/>
          <w:highlight w:val="none"/>
          <w:lang w:val="en-US" w:eastAsia="zh-CN"/>
        </w:rPr>
        <w:t>3.第三季度开始，余款据实按季度(每三个月)分六次（6个季度）等额结算。</w:t>
      </w:r>
    </w:p>
    <w:p>
      <w:pPr>
        <w:spacing w:line="360" w:lineRule="auto"/>
        <w:ind w:firstLine="420" w:firstLineChars="200"/>
        <w:rPr>
          <w:rFonts w:hint="default" w:ascii="宋体" w:hAnsi="宋体"/>
          <w:color w:val="auto"/>
          <w:szCs w:val="21"/>
          <w:highlight w:val="none"/>
        </w:rPr>
      </w:pPr>
      <w:r>
        <w:rPr>
          <w:rFonts w:hint="default" w:ascii="宋体" w:hAnsi="宋体"/>
          <w:color w:val="auto"/>
          <w:szCs w:val="21"/>
          <w:highlight w:val="none"/>
        </w:rPr>
        <w:t>其中：</w:t>
      </w:r>
    </w:p>
    <w:p>
      <w:pPr>
        <w:spacing w:line="360" w:lineRule="auto"/>
        <w:ind w:firstLine="0" w:firstLineChars="0"/>
        <w:rPr>
          <w:rStyle w:val="53"/>
          <w:color w:val="auto"/>
          <w:kern w:val="0"/>
          <w:highlight w:val="none"/>
          <w:lang w:val="en-US"/>
        </w:rPr>
      </w:pPr>
      <w:r>
        <w:rPr>
          <w:rStyle w:val="53"/>
          <w:color w:val="auto"/>
          <w:kern w:val="0"/>
          <w:highlight w:val="none"/>
        </w:rPr>
        <w:t>（1）</w:t>
      </w:r>
      <w:r>
        <w:rPr>
          <w:rStyle w:val="53"/>
          <w:rFonts w:hint="eastAsia"/>
          <w:color w:val="auto"/>
          <w:kern w:val="0"/>
          <w:highlight w:val="none"/>
          <w:lang w:val="en-US" w:eastAsia="zh-CN"/>
        </w:rPr>
        <w:t>季度</w:t>
      </w:r>
      <w:r>
        <w:rPr>
          <w:rStyle w:val="53"/>
          <w:rFonts w:hint="default"/>
          <w:color w:val="auto"/>
          <w:kern w:val="0"/>
          <w:highlight w:val="none"/>
          <w:lang w:eastAsia="zh-CN"/>
        </w:rPr>
        <w:t>绩效</w:t>
      </w:r>
      <w:r>
        <w:rPr>
          <w:rStyle w:val="53"/>
          <w:rFonts w:hint="eastAsia"/>
          <w:color w:val="auto"/>
          <w:kern w:val="0"/>
          <w:highlight w:val="none"/>
          <w:lang w:val="en-US" w:eastAsia="zh-CN"/>
        </w:rPr>
        <w:t>考核分数满分为100分；考核分数90分(含)以上，不扣减本季度</w:t>
      </w:r>
      <w:r>
        <w:rPr>
          <w:rStyle w:val="53"/>
          <w:rFonts w:hint="default"/>
          <w:color w:val="auto"/>
          <w:kern w:val="0"/>
          <w:highlight w:val="none"/>
          <w:lang w:eastAsia="zh-CN"/>
        </w:rPr>
        <w:t>服务</w:t>
      </w:r>
      <w:r>
        <w:rPr>
          <w:rStyle w:val="53"/>
          <w:rFonts w:hint="eastAsia"/>
          <w:color w:val="auto"/>
          <w:kern w:val="0"/>
          <w:highlight w:val="none"/>
          <w:lang w:val="en-US" w:eastAsia="zh-CN"/>
        </w:rPr>
        <w:t>费；</w:t>
      </w:r>
    </w:p>
    <w:p>
      <w:pPr>
        <w:spacing w:line="360" w:lineRule="auto"/>
        <w:ind w:firstLine="0" w:firstLineChars="0"/>
        <w:rPr>
          <w:rStyle w:val="53"/>
          <w:color w:val="auto"/>
          <w:kern w:val="0"/>
          <w:highlight w:val="none"/>
          <w:lang w:val="en-US"/>
        </w:rPr>
      </w:pPr>
      <w:r>
        <w:rPr>
          <w:rStyle w:val="53"/>
          <w:rFonts w:hint="default"/>
          <w:color w:val="auto"/>
          <w:kern w:val="0"/>
          <w:highlight w:val="none"/>
          <w:lang w:eastAsia="zh-CN"/>
        </w:rPr>
        <w:t>（2）</w:t>
      </w:r>
      <w:r>
        <w:rPr>
          <w:rStyle w:val="53"/>
          <w:rFonts w:hint="eastAsia"/>
          <w:color w:val="auto"/>
          <w:kern w:val="0"/>
          <w:highlight w:val="none"/>
          <w:lang w:val="en-US" w:eastAsia="zh-CN"/>
        </w:rPr>
        <w:t>季度绩效评分分数低于 90 分 (不含)，高于 80分 (含) ，扣减本季度服务费5%；</w:t>
      </w:r>
    </w:p>
    <w:p>
      <w:pPr>
        <w:spacing w:line="360" w:lineRule="auto"/>
        <w:ind w:firstLine="0" w:firstLineChars="0"/>
        <w:rPr>
          <w:rStyle w:val="53"/>
          <w:color w:val="auto"/>
          <w:kern w:val="0"/>
          <w:highlight w:val="none"/>
          <w:lang w:val="en-US"/>
        </w:rPr>
      </w:pPr>
      <w:r>
        <w:rPr>
          <w:rStyle w:val="53"/>
          <w:rFonts w:hint="eastAsia"/>
          <w:color w:val="auto"/>
          <w:kern w:val="0"/>
          <w:highlight w:val="none"/>
          <w:lang w:val="en-US" w:eastAsia="zh-CN"/>
        </w:rPr>
        <w:t>（3）季度绩效评分分数低于 80 分 (不含)，高于60 分 (含) ，扣减本季度服务费 10%；</w:t>
      </w:r>
    </w:p>
    <w:p>
      <w:pPr>
        <w:spacing w:line="360" w:lineRule="auto"/>
        <w:ind w:firstLine="0" w:firstLineChars="0"/>
        <w:rPr>
          <w:rStyle w:val="53"/>
          <w:color w:val="auto"/>
          <w:kern w:val="0"/>
          <w:highlight w:val="none"/>
          <w:lang w:val="en-US"/>
        </w:rPr>
      </w:pPr>
      <w:r>
        <w:rPr>
          <w:rStyle w:val="53"/>
          <w:rFonts w:hint="eastAsia"/>
          <w:color w:val="auto"/>
          <w:kern w:val="0"/>
          <w:highlight w:val="none"/>
          <w:lang w:val="en-US" w:eastAsia="zh-CN"/>
        </w:rPr>
        <w:t>（4）季度绩效评分分数低于 60 分 (不含) ，扣减本季度服务费20%。</w:t>
      </w:r>
    </w:p>
    <w:p>
      <w:pPr>
        <w:spacing w:line="360" w:lineRule="auto"/>
        <w:ind w:firstLine="420" w:firstLineChars="200"/>
        <w:rPr>
          <w:rFonts w:ascii="宋体" w:hAnsi="宋体"/>
          <w:color w:val="auto"/>
          <w:szCs w:val="21"/>
          <w:highlight w:val="none"/>
        </w:rPr>
      </w:pPr>
    </w:p>
    <w:p>
      <w:pPr>
        <w:spacing w:line="360" w:lineRule="auto"/>
        <w:ind w:firstLine="0" w:firstLineChars="0"/>
        <w:rPr>
          <w:rFonts w:ascii="宋体" w:hAnsi="宋体"/>
          <w:color w:val="auto"/>
          <w:szCs w:val="21"/>
          <w:highlight w:val="none"/>
        </w:rPr>
      </w:pPr>
      <w:r>
        <w:rPr>
          <w:rFonts w:hint="default" w:ascii="宋体" w:hAnsi="宋体"/>
          <w:color w:val="auto"/>
          <w:szCs w:val="21"/>
          <w:highlight w:val="none"/>
        </w:rPr>
        <w:t xml:space="preserve"> 2、</w:t>
      </w:r>
      <w:r>
        <w:rPr>
          <w:rFonts w:hint="eastAsia" w:ascii="宋体" w:hAnsi="宋体"/>
          <w:color w:val="auto"/>
          <w:szCs w:val="21"/>
          <w:highlight w:val="none"/>
        </w:rPr>
        <w:t>运维技术服务费包括</w:t>
      </w:r>
      <w:r>
        <w:rPr>
          <w:rFonts w:hint="eastAsia" w:ascii="宋体" w:hAnsi="宋体" w:cs="Arial"/>
          <w:color w:val="auto"/>
          <w:szCs w:val="21"/>
          <w:highlight w:val="none"/>
        </w:rPr>
        <w:t>驻点运维技术人员的人工</w:t>
      </w:r>
      <w:r>
        <w:rPr>
          <w:rFonts w:hint="eastAsia" w:ascii="宋体" w:hAnsi="宋体"/>
          <w:color w:val="auto"/>
          <w:szCs w:val="21"/>
          <w:highlight w:val="none"/>
        </w:rPr>
        <w:t>费用及税金，开票内容：技术服务费，税率6%）。</w:t>
      </w:r>
    </w:p>
    <w:p>
      <w:pPr>
        <w:spacing w:line="360" w:lineRule="auto"/>
        <w:ind w:firstLine="420" w:firstLineChars="200"/>
        <w:rPr>
          <w:rFonts w:ascii="宋体" w:hAnsi="宋体"/>
          <w:color w:val="auto"/>
          <w:szCs w:val="21"/>
          <w:highlight w:val="none"/>
        </w:rPr>
      </w:pPr>
    </w:p>
    <w:p>
      <w:pPr>
        <w:spacing w:line="360" w:lineRule="auto"/>
        <w:ind w:firstLine="0" w:firstLineChars="0"/>
        <w:rPr>
          <w:rFonts w:ascii="宋体" w:hAnsi="宋体"/>
          <w:color w:val="auto"/>
          <w:szCs w:val="21"/>
          <w:highlight w:val="none"/>
        </w:rPr>
      </w:pPr>
      <w:r>
        <w:rPr>
          <w:rFonts w:hint="default" w:ascii="宋体" w:hAnsi="宋体"/>
          <w:color w:val="auto"/>
          <w:szCs w:val="21"/>
          <w:highlight w:val="none"/>
        </w:rPr>
        <w:t xml:space="preserve"> 2、</w:t>
      </w:r>
      <w:r>
        <w:rPr>
          <w:rFonts w:hint="eastAsia" w:ascii="宋体" w:hAnsi="宋体"/>
          <w:color w:val="auto"/>
          <w:szCs w:val="21"/>
          <w:highlight w:val="none"/>
        </w:rPr>
        <w:t>运维技术服务费包括</w:t>
      </w:r>
      <w:r>
        <w:rPr>
          <w:rFonts w:hint="eastAsia" w:ascii="宋体" w:hAnsi="宋体" w:cs="Arial"/>
          <w:color w:val="auto"/>
          <w:szCs w:val="21"/>
          <w:highlight w:val="none"/>
        </w:rPr>
        <w:t>驻点运维技术人员的人工</w:t>
      </w:r>
      <w:r>
        <w:rPr>
          <w:rFonts w:hint="eastAsia" w:ascii="宋体" w:hAnsi="宋体"/>
          <w:color w:val="auto"/>
          <w:szCs w:val="21"/>
          <w:highlight w:val="none"/>
        </w:rPr>
        <w:t>费用及税金，开票内容：技术服务费，税率6%）。</w:t>
      </w:r>
    </w:p>
    <w:p>
      <w:pPr>
        <w:spacing w:line="360" w:lineRule="auto"/>
        <w:ind w:firstLine="315" w:firstLineChars="150"/>
        <w:rPr>
          <w:rFonts w:ascii="宋体" w:hAnsi="宋体"/>
          <w:color w:val="auto"/>
          <w:szCs w:val="21"/>
          <w:highlight w:val="none"/>
        </w:rPr>
      </w:pPr>
    </w:p>
    <w:p>
      <w:pPr>
        <w:pStyle w:val="6"/>
        <w:spacing w:before="0" w:after="0" w:line="360" w:lineRule="auto"/>
        <w:rPr>
          <w:rFonts w:ascii="宋体" w:hAnsi="宋体" w:eastAsia="宋体" w:cs="宋体"/>
          <w:color w:val="auto"/>
          <w:sz w:val="24"/>
          <w:szCs w:val="30"/>
          <w:highlight w:val="none"/>
          <w:lang w:val="en-US"/>
        </w:rPr>
      </w:pPr>
      <w:r>
        <w:rPr>
          <w:rFonts w:hint="eastAsia" w:ascii="宋体" w:hAnsi="宋体" w:eastAsia="宋体" w:cs="宋体"/>
          <w:color w:val="auto"/>
          <w:sz w:val="24"/>
          <w:szCs w:val="30"/>
          <w:highlight w:val="none"/>
        </w:rPr>
        <w:t>适用于第二部分</w:t>
      </w:r>
      <w:r>
        <w:rPr>
          <w:rFonts w:hint="eastAsia" w:ascii="宋体" w:hAnsi="宋体" w:eastAsia="宋体" w:cs="宋体"/>
          <w:color w:val="auto"/>
          <w:sz w:val="24"/>
          <w:szCs w:val="30"/>
          <w:highlight w:val="none"/>
          <w:lang w:val="en-US"/>
        </w:rPr>
        <w:t>：</w:t>
      </w:r>
    </w:p>
    <w:p>
      <w:pPr>
        <w:spacing w:line="360" w:lineRule="auto"/>
        <w:rPr>
          <w:rFonts w:ascii="宋体" w:hAnsi="宋体"/>
          <w:color w:val="auto"/>
          <w:szCs w:val="21"/>
          <w:highlight w:val="none"/>
        </w:rPr>
      </w:pPr>
      <w:r>
        <w:rPr>
          <w:rFonts w:hint="eastAsia" w:ascii="宋体" w:hAnsi="宋体"/>
          <w:color w:val="auto"/>
          <w:szCs w:val="21"/>
          <w:highlight w:val="none"/>
        </w:rPr>
        <w:t>1、付款比例：</w:t>
      </w:r>
    </w:p>
    <w:p>
      <w:pPr>
        <w:spacing w:line="360" w:lineRule="auto"/>
        <w:rPr>
          <w:rFonts w:ascii="宋体" w:hAnsi="宋体"/>
          <w:color w:val="auto"/>
          <w:szCs w:val="21"/>
          <w:highlight w:val="none"/>
        </w:rPr>
      </w:pPr>
      <w:r>
        <w:rPr>
          <w:rFonts w:hint="eastAsia" w:ascii="宋体" w:hAnsi="宋体"/>
          <w:color w:val="auto"/>
          <w:szCs w:val="21"/>
          <w:highlight w:val="none"/>
        </w:rPr>
        <w:t>（1）本项目双方签订合同后，中标投标供应商提供合同金额30%费用的等额发票、请款函，采购人自收到相关资料的5个工作日内办理支付</w:t>
      </w:r>
      <w:r>
        <w:rPr>
          <w:rFonts w:hint="eastAsia" w:ascii="宋体" w:hAnsi="宋体"/>
          <w:color w:val="auto"/>
          <w:szCs w:val="21"/>
          <w:highlight w:val="none"/>
          <w:lang w:eastAsia="zh-CN"/>
        </w:rPr>
        <w:t>，</w:t>
      </w:r>
      <w:r>
        <w:rPr>
          <w:rFonts w:hint="eastAsia" w:ascii="宋体" w:hAnsi="宋体" w:eastAsia="宋体" w:cs="宋体"/>
          <w:color w:val="auto"/>
          <w:szCs w:val="21"/>
          <w:highlight w:val="none"/>
          <w:lang w:val="en-US" w:eastAsia="zh-CN"/>
        </w:rPr>
        <w:t>作为第一、二季度服务预付款项。</w:t>
      </w:r>
    </w:p>
    <w:p>
      <w:pPr>
        <w:spacing w:line="360" w:lineRule="auto"/>
        <w:rPr>
          <w:rFonts w:hint="default" w:ascii="宋体" w:hAnsi="宋体"/>
          <w:color w:val="auto"/>
          <w:szCs w:val="21"/>
          <w:highlight w:val="none"/>
        </w:rPr>
      </w:pPr>
      <w:r>
        <w:rPr>
          <w:rFonts w:hint="eastAsia" w:ascii="宋体" w:hAnsi="宋体"/>
          <w:color w:val="auto"/>
          <w:szCs w:val="21"/>
          <w:highlight w:val="none"/>
        </w:rPr>
        <w:t>（2）余下合同金额</w:t>
      </w:r>
      <w:r>
        <w:rPr>
          <w:rFonts w:hint="eastAsia" w:ascii="宋体" w:hAnsi="宋体"/>
          <w:color w:val="auto"/>
          <w:szCs w:val="21"/>
          <w:highlight w:val="none"/>
          <w:lang w:val="en-US" w:eastAsia="zh-CN"/>
        </w:rPr>
        <w:t>70</w:t>
      </w:r>
      <w:r>
        <w:rPr>
          <w:rFonts w:hint="eastAsia" w:ascii="宋体" w:hAnsi="宋体"/>
          <w:color w:val="auto"/>
          <w:szCs w:val="21"/>
          <w:highlight w:val="none"/>
        </w:rPr>
        <w:t>%的费用分</w:t>
      </w:r>
      <w:r>
        <w:rPr>
          <w:rFonts w:hint="eastAsia" w:ascii="宋体" w:hAnsi="宋体"/>
          <w:color w:val="auto"/>
          <w:szCs w:val="21"/>
          <w:highlight w:val="none"/>
          <w:lang w:val="en-US" w:eastAsia="zh-CN"/>
        </w:rPr>
        <w:t>4</w:t>
      </w:r>
      <w:r>
        <w:rPr>
          <w:rFonts w:hint="eastAsia" w:ascii="宋体" w:hAnsi="宋体"/>
          <w:color w:val="auto"/>
          <w:szCs w:val="21"/>
          <w:highlight w:val="none"/>
        </w:rPr>
        <w:t>个季度支付，每个季度按季度绩效评分考核情况同时结合实际租赁设备数量支付（若出现减少租赁设备、绩效考评扣罚的，扣减相应费用后支付），每季最高支付额为合同额的17.5%。中标投标供应商提供每季度实际费用的等额发票、请款函，采购人自收到相关资料的</w:t>
      </w:r>
      <w:r>
        <w:rPr>
          <w:rFonts w:hint="default" w:ascii="宋体" w:hAnsi="宋体"/>
          <w:color w:val="auto"/>
          <w:szCs w:val="21"/>
          <w:highlight w:val="none"/>
        </w:rPr>
        <w:t>5</w:t>
      </w:r>
      <w:r>
        <w:rPr>
          <w:rFonts w:hint="eastAsia" w:ascii="宋体" w:hAnsi="宋体"/>
          <w:color w:val="auto"/>
          <w:szCs w:val="21"/>
          <w:highlight w:val="none"/>
        </w:rPr>
        <w:t>个工作日内办理支付</w:t>
      </w:r>
      <w:r>
        <w:rPr>
          <w:rFonts w:hint="default" w:ascii="宋体" w:hAnsi="宋体"/>
          <w:color w:val="auto"/>
          <w:szCs w:val="21"/>
          <w:highlight w:val="none"/>
        </w:rPr>
        <w:t>（合同第一、第二季度服务费先从预付款中抵扣，预付款抵扣完毕后按上述结算方式进行结算）。</w:t>
      </w:r>
    </w:p>
    <w:p>
      <w:pPr>
        <w:spacing w:line="360" w:lineRule="auto"/>
        <w:rPr>
          <w:rFonts w:hint="default" w:ascii="宋体" w:hAnsi="宋体"/>
          <w:color w:val="auto"/>
          <w:szCs w:val="21"/>
          <w:highlight w:val="none"/>
        </w:rPr>
      </w:pPr>
      <w:r>
        <w:rPr>
          <w:rFonts w:hint="default" w:ascii="宋体" w:hAnsi="宋体"/>
          <w:color w:val="auto"/>
          <w:szCs w:val="21"/>
          <w:highlight w:val="none"/>
        </w:rPr>
        <w:t>其中：</w:t>
      </w:r>
    </w:p>
    <w:p>
      <w:pPr>
        <w:spacing w:line="360" w:lineRule="auto"/>
        <w:ind w:firstLine="0" w:firstLineChars="0"/>
        <w:rPr>
          <w:rStyle w:val="53"/>
          <w:color w:val="auto"/>
          <w:kern w:val="0"/>
          <w:highlight w:val="none"/>
          <w:lang w:val="en-US"/>
        </w:rPr>
      </w:pPr>
      <w:r>
        <w:rPr>
          <w:rStyle w:val="53"/>
          <w:color w:val="auto"/>
          <w:kern w:val="0"/>
          <w:highlight w:val="none"/>
        </w:rPr>
        <w:t>（1）</w:t>
      </w:r>
      <w:r>
        <w:rPr>
          <w:rStyle w:val="53"/>
          <w:rFonts w:hint="eastAsia"/>
          <w:color w:val="auto"/>
          <w:kern w:val="0"/>
          <w:highlight w:val="none"/>
          <w:lang w:val="en-US" w:eastAsia="zh-CN"/>
        </w:rPr>
        <w:t>季度</w:t>
      </w:r>
      <w:r>
        <w:rPr>
          <w:rStyle w:val="53"/>
          <w:rFonts w:hint="default"/>
          <w:color w:val="auto"/>
          <w:kern w:val="0"/>
          <w:highlight w:val="none"/>
          <w:lang w:eastAsia="zh-CN"/>
        </w:rPr>
        <w:t>绩效</w:t>
      </w:r>
      <w:r>
        <w:rPr>
          <w:rStyle w:val="53"/>
          <w:rFonts w:hint="eastAsia"/>
          <w:color w:val="auto"/>
          <w:kern w:val="0"/>
          <w:highlight w:val="none"/>
          <w:lang w:val="en-US" w:eastAsia="zh-CN"/>
        </w:rPr>
        <w:t>考核分数满分为100分；考核分数90分(含)以上，不扣减本季度</w:t>
      </w:r>
      <w:r>
        <w:rPr>
          <w:rStyle w:val="53"/>
          <w:rFonts w:hint="default"/>
          <w:color w:val="auto"/>
          <w:kern w:val="0"/>
          <w:highlight w:val="none"/>
          <w:lang w:eastAsia="zh-CN"/>
        </w:rPr>
        <w:t>服务</w:t>
      </w:r>
      <w:r>
        <w:rPr>
          <w:rStyle w:val="53"/>
          <w:rFonts w:hint="eastAsia"/>
          <w:color w:val="auto"/>
          <w:kern w:val="0"/>
          <w:highlight w:val="none"/>
          <w:lang w:val="en-US" w:eastAsia="zh-CN"/>
        </w:rPr>
        <w:t>费；</w:t>
      </w:r>
    </w:p>
    <w:p>
      <w:pPr>
        <w:spacing w:line="360" w:lineRule="auto"/>
        <w:ind w:firstLine="0" w:firstLineChars="0"/>
        <w:rPr>
          <w:rStyle w:val="53"/>
          <w:color w:val="auto"/>
          <w:kern w:val="0"/>
          <w:highlight w:val="none"/>
          <w:lang w:val="en-US"/>
        </w:rPr>
      </w:pPr>
      <w:r>
        <w:rPr>
          <w:rStyle w:val="53"/>
          <w:rFonts w:hint="default"/>
          <w:color w:val="auto"/>
          <w:kern w:val="0"/>
          <w:highlight w:val="none"/>
          <w:lang w:eastAsia="zh-CN"/>
        </w:rPr>
        <w:t>（2）</w:t>
      </w:r>
      <w:r>
        <w:rPr>
          <w:rStyle w:val="53"/>
          <w:rFonts w:hint="eastAsia"/>
          <w:color w:val="auto"/>
          <w:kern w:val="0"/>
          <w:highlight w:val="none"/>
          <w:lang w:val="en-US" w:eastAsia="zh-CN"/>
        </w:rPr>
        <w:t>季度绩效评分分数低于 90 分 (不含)，高于 80分 (含) ，扣减本季度服务费5%；</w:t>
      </w:r>
    </w:p>
    <w:p>
      <w:pPr>
        <w:spacing w:line="360" w:lineRule="auto"/>
        <w:ind w:firstLine="0" w:firstLineChars="0"/>
        <w:rPr>
          <w:rStyle w:val="53"/>
          <w:color w:val="auto"/>
          <w:kern w:val="0"/>
          <w:highlight w:val="none"/>
          <w:lang w:val="en-US"/>
        </w:rPr>
      </w:pPr>
      <w:r>
        <w:rPr>
          <w:rStyle w:val="53"/>
          <w:rFonts w:hint="eastAsia"/>
          <w:color w:val="auto"/>
          <w:kern w:val="0"/>
          <w:highlight w:val="none"/>
          <w:lang w:val="en-US" w:eastAsia="zh-CN"/>
        </w:rPr>
        <w:t>（3）季度绩效评分分数低于 80 分 (不含)，高于60 分 (含) ，扣减本季度服务费 10%；</w:t>
      </w:r>
    </w:p>
    <w:p>
      <w:pPr>
        <w:spacing w:line="360" w:lineRule="auto"/>
        <w:ind w:firstLine="0" w:firstLineChars="0"/>
        <w:rPr>
          <w:rStyle w:val="53"/>
          <w:color w:val="auto"/>
          <w:kern w:val="0"/>
          <w:highlight w:val="none"/>
          <w:lang w:val="en-US"/>
        </w:rPr>
      </w:pPr>
      <w:r>
        <w:rPr>
          <w:rStyle w:val="53"/>
          <w:rFonts w:hint="eastAsia"/>
          <w:color w:val="auto"/>
          <w:kern w:val="0"/>
          <w:highlight w:val="none"/>
          <w:lang w:val="en-US" w:eastAsia="zh-CN"/>
        </w:rPr>
        <w:t>（4）季度绩效评分分数低于 60 分 (不含) ，扣减本季度服务费20%。</w:t>
      </w:r>
    </w:p>
    <w:p>
      <w:pPr>
        <w:spacing w:line="360" w:lineRule="auto"/>
        <w:rPr>
          <w:rFonts w:hint="default" w:ascii="宋体" w:hAnsi="宋体"/>
          <w:color w:val="auto"/>
          <w:szCs w:val="21"/>
          <w:highlight w:val="none"/>
        </w:rPr>
      </w:pPr>
    </w:p>
    <w:p>
      <w:pPr>
        <w:spacing w:line="360" w:lineRule="auto"/>
        <w:rPr>
          <w:rFonts w:ascii="宋体" w:hAnsi="宋体"/>
          <w:color w:val="auto"/>
          <w:szCs w:val="21"/>
          <w:highlight w:val="none"/>
        </w:rPr>
      </w:pPr>
      <w:r>
        <w:rPr>
          <w:rFonts w:hint="eastAsia" w:ascii="宋体" w:hAnsi="宋体"/>
          <w:color w:val="auto"/>
          <w:szCs w:val="21"/>
          <w:highlight w:val="none"/>
        </w:rPr>
        <w:t>2、中标投标供应商必须提供合法的发票，开票内容为：打印机租赁费，税率13%。</w:t>
      </w:r>
    </w:p>
    <w:p>
      <w:pPr>
        <w:widowControl/>
        <w:jc w:val="left"/>
        <w:rPr>
          <w:rFonts w:ascii="宋体" w:hAnsi="宋体"/>
          <w:color w:val="auto"/>
          <w:szCs w:val="21"/>
          <w:highlight w:val="none"/>
        </w:rPr>
      </w:pPr>
    </w:p>
    <w:p>
      <w:pPr>
        <w:pStyle w:val="484"/>
        <w:numPr>
          <w:ilvl w:val="0"/>
          <w:numId w:val="7"/>
        </w:numPr>
        <w:adjustRightInd w:val="0"/>
        <w:snapToGrid w:val="0"/>
        <w:spacing w:line="360" w:lineRule="auto"/>
        <w:ind w:firstLineChars="0"/>
        <w:jc w:val="both"/>
        <w:textAlignment w:val="baseline"/>
        <w:outlineLvl w:val="1"/>
        <w:rPr>
          <w:rFonts w:ascii="宋体" w:hAnsi="宋体" w:cs="Courier New"/>
          <w:b/>
          <w:color w:val="auto"/>
          <w:kern w:val="2"/>
          <w:sz w:val="24"/>
          <w:szCs w:val="24"/>
          <w:highlight w:val="none"/>
        </w:rPr>
      </w:pPr>
      <w:r>
        <w:rPr>
          <w:rFonts w:hint="eastAsia" w:ascii="宋体" w:hAnsi="宋体" w:cs="Courier New"/>
          <w:b/>
          <w:color w:val="auto"/>
          <w:kern w:val="2"/>
          <w:sz w:val="24"/>
          <w:szCs w:val="24"/>
          <w:highlight w:val="none"/>
        </w:rPr>
        <w:t>报价格式</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842"/>
        <w:gridCol w:w="2269"/>
        <w:gridCol w:w="850"/>
        <w:gridCol w:w="2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序号</w:t>
            </w:r>
          </w:p>
        </w:tc>
        <w:tc>
          <w:tcPr>
            <w:tcW w:w="1081"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服务</w:t>
            </w:r>
            <w:r>
              <w:rPr>
                <w:rFonts w:hint="default" w:ascii="宋体" w:hAnsi="宋体"/>
                <w:color w:val="auto"/>
                <w:highlight w:val="none"/>
              </w:rPr>
              <w:t>名称</w:t>
            </w:r>
          </w:p>
        </w:tc>
        <w:tc>
          <w:tcPr>
            <w:tcW w:w="1331"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服务期限</w:t>
            </w:r>
          </w:p>
        </w:tc>
        <w:tc>
          <w:tcPr>
            <w:tcW w:w="499"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数量</w:t>
            </w:r>
          </w:p>
        </w:tc>
        <w:tc>
          <w:tcPr>
            <w:tcW w:w="1610" w:type="pct"/>
          </w:tcPr>
          <w:p>
            <w:pPr>
              <w:keepNext w:val="0"/>
              <w:keepLines w:val="0"/>
              <w:suppressLineNumbers w:val="0"/>
              <w:spacing w:before="0" w:beforeAutospacing="0" w:after="0" w:afterAutospacing="0" w:line="360" w:lineRule="auto"/>
              <w:ind w:left="0" w:right="0"/>
              <w:jc w:val="center"/>
              <w:rPr>
                <w:rFonts w:hint="eastAsia" w:ascii="宋体" w:hAnsi="宋体" w:eastAsia="宋体"/>
                <w:color w:val="auto"/>
                <w:highlight w:val="none"/>
                <w:lang w:eastAsia="zh-CN"/>
              </w:rPr>
            </w:pPr>
            <w:r>
              <w:rPr>
                <w:rFonts w:hint="default" w:ascii="宋体" w:hAnsi="宋体"/>
                <w:color w:val="auto"/>
                <w:highlight w:val="none"/>
                <w:lang w:eastAsia="zh-CN"/>
              </w:rPr>
              <w:t>报价</w:t>
            </w:r>
            <w:r>
              <w:rPr>
                <w:rFonts w:hint="eastAsia" w:ascii="宋体" w:hAnsi="宋体"/>
                <w:color w:val="auto"/>
                <w:highlight w:val="none"/>
                <w:lang w:eastAsia="zh-CN"/>
              </w:rPr>
              <w:t>（</w:t>
            </w:r>
            <w:r>
              <w:rPr>
                <w:rFonts w:hint="eastAsia" w:ascii="宋体" w:hAnsi="宋体"/>
                <w:color w:val="auto"/>
                <w:highlight w:val="none"/>
                <w:lang w:val="en-US" w:eastAsia="zh-CN"/>
              </w:rPr>
              <w:t>元</w:t>
            </w:r>
            <w:r>
              <w:rPr>
                <w:rFonts w:hint="eastAsia" w:ascii="宋体" w:hAnsi="宋体"/>
                <w:color w:val="auto"/>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1</w:t>
            </w:r>
          </w:p>
        </w:tc>
        <w:tc>
          <w:tcPr>
            <w:tcW w:w="1081"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桌面设备驻点人员运维及打印机租赁项目</w:t>
            </w:r>
          </w:p>
        </w:tc>
        <w:tc>
          <w:tcPr>
            <w:tcW w:w="1331" w:type="pct"/>
          </w:tcPr>
          <w:p>
            <w:pPr>
              <w:keepNext w:val="0"/>
              <w:keepLines w:val="0"/>
              <w:suppressLineNumbers w:val="0"/>
              <w:spacing w:before="0" w:beforeAutospacing="0" w:after="0" w:afterAutospacing="0" w:line="360" w:lineRule="auto"/>
              <w:ind w:left="0" w:right="0"/>
              <w:jc w:val="center"/>
              <w:rPr>
                <w:rFonts w:hint="eastAsia" w:ascii="宋体" w:hAnsi="宋体" w:eastAsia="宋体"/>
                <w:color w:val="auto"/>
                <w:highlight w:val="none"/>
                <w:lang w:val="en-US" w:eastAsia="zh-CN"/>
              </w:rPr>
            </w:pPr>
            <w:r>
              <w:rPr>
                <w:rFonts w:hint="eastAsia" w:ascii="宋体" w:hAnsi="宋体"/>
                <w:color w:val="auto"/>
                <w:highlight w:val="none"/>
              </w:rPr>
              <w:t>桌面设备驻点人员运维签</w:t>
            </w:r>
            <w:r>
              <w:rPr>
                <w:rFonts w:hint="eastAsia" w:ascii="宋体" w:hAnsi="宋体"/>
                <w:color w:val="auto"/>
                <w:highlight w:val="none"/>
                <w:lang w:val="en-US" w:eastAsia="zh-CN"/>
              </w:rPr>
              <w:t>自</w:t>
            </w:r>
            <w:r>
              <w:rPr>
                <w:rFonts w:hint="eastAsia" w:ascii="宋体" w:hAnsi="宋体"/>
                <w:color w:val="auto"/>
                <w:highlight w:val="none"/>
              </w:rPr>
              <w:t>订合同之日起</w:t>
            </w:r>
            <w:r>
              <w:rPr>
                <w:rFonts w:hint="eastAsia" w:ascii="宋体" w:hAnsi="宋体"/>
                <w:color w:val="auto"/>
                <w:highlight w:val="none"/>
                <w:lang w:val="en-US" w:eastAsia="zh-CN"/>
              </w:rPr>
              <w:t>2</w:t>
            </w:r>
            <w:r>
              <w:rPr>
                <w:rFonts w:hint="eastAsia" w:ascii="宋体" w:hAnsi="宋体"/>
                <w:color w:val="auto"/>
                <w:highlight w:val="none"/>
              </w:rPr>
              <w:t>年</w:t>
            </w:r>
            <w:r>
              <w:rPr>
                <w:rFonts w:hint="eastAsia" w:ascii="宋体" w:hAnsi="宋体"/>
                <w:color w:val="auto"/>
                <w:highlight w:val="none"/>
                <w:lang w:val="en-US" w:eastAsia="zh-CN"/>
              </w:rPr>
              <w:t>/</w:t>
            </w:r>
            <w:r>
              <w:rPr>
                <w:rFonts w:hint="eastAsia" w:ascii="宋体" w:hAnsi="宋体"/>
                <w:color w:val="auto"/>
                <w:highlight w:val="none"/>
              </w:rPr>
              <w:t>打印机租赁</w:t>
            </w:r>
            <w:r>
              <w:rPr>
                <w:rFonts w:hint="eastAsia" w:ascii="宋体" w:hAnsi="宋体"/>
                <w:color w:val="auto"/>
                <w:highlight w:val="none"/>
                <w:lang w:val="en-US" w:eastAsia="zh-CN"/>
              </w:rPr>
              <w:t>自</w:t>
            </w:r>
            <w:r>
              <w:rPr>
                <w:rFonts w:hint="eastAsia" w:ascii="宋体" w:hAnsi="宋体"/>
                <w:color w:val="auto"/>
                <w:highlight w:val="none"/>
              </w:rPr>
              <w:t>订合同之日起</w:t>
            </w:r>
            <w:r>
              <w:rPr>
                <w:rFonts w:hint="eastAsia" w:ascii="宋体" w:hAnsi="宋体"/>
                <w:color w:val="auto"/>
                <w:highlight w:val="none"/>
                <w:lang w:val="en-US" w:eastAsia="zh-CN"/>
              </w:rPr>
              <w:t>1</w:t>
            </w:r>
            <w:r>
              <w:rPr>
                <w:rFonts w:hint="eastAsia" w:ascii="宋体" w:hAnsi="宋体"/>
                <w:color w:val="auto"/>
                <w:highlight w:val="none"/>
              </w:rPr>
              <w:t>年</w:t>
            </w:r>
          </w:p>
        </w:tc>
        <w:tc>
          <w:tcPr>
            <w:tcW w:w="499"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1项</w:t>
            </w:r>
          </w:p>
        </w:tc>
        <w:tc>
          <w:tcPr>
            <w:tcW w:w="1610"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p>
        </w:tc>
      </w:tr>
    </w:tbl>
    <w:p>
      <w:pPr>
        <w:pStyle w:val="484"/>
        <w:adjustRightInd w:val="0"/>
        <w:snapToGrid w:val="0"/>
        <w:spacing w:line="360" w:lineRule="auto"/>
        <w:ind w:left="279" w:firstLine="0" w:firstLineChars="0"/>
        <w:jc w:val="both"/>
        <w:textAlignment w:val="baseline"/>
        <w:outlineLvl w:val="1"/>
        <w:rPr>
          <w:rFonts w:ascii="宋体" w:hAnsi="宋体" w:cs="Courier New"/>
          <w:b/>
          <w:color w:val="auto"/>
          <w:kern w:val="2"/>
          <w:sz w:val="24"/>
          <w:szCs w:val="24"/>
          <w:highlight w:val="none"/>
        </w:rPr>
      </w:pPr>
    </w:p>
    <w:p>
      <w:pPr>
        <w:pStyle w:val="5"/>
        <w:rPr>
          <w:color w:val="auto"/>
          <w:highlight w:val="none"/>
          <w:lang w:eastAsia="zh-CN"/>
        </w:rPr>
      </w:pPr>
      <w:r>
        <w:rPr>
          <w:rFonts w:hint="eastAsia"/>
          <w:color w:val="auto"/>
          <w:highlight w:val="none"/>
          <w:lang w:eastAsia="zh-CN"/>
        </w:rPr>
        <w:t>第一部分：驻点运维服务报价</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842"/>
        <w:gridCol w:w="2269"/>
        <w:gridCol w:w="850"/>
        <w:gridCol w:w="2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序号</w:t>
            </w:r>
          </w:p>
        </w:tc>
        <w:tc>
          <w:tcPr>
            <w:tcW w:w="1081"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服务</w:t>
            </w:r>
            <w:r>
              <w:rPr>
                <w:rFonts w:hint="default" w:ascii="宋体" w:hAnsi="宋体"/>
                <w:color w:val="auto"/>
                <w:highlight w:val="none"/>
              </w:rPr>
              <w:t>名称</w:t>
            </w:r>
          </w:p>
        </w:tc>
        <w:tc>
          <w:tcPr>
            <w:tcW w:w="1331"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服务期限</w:t>
            </w:r>
          </w:p>
        </w:tc>
        <w:tc>
          <w:tcPr>
            <w:tcW w:w="499"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数量</w:t>
            </w:r>
          </w:p>
        </w:tc>
        <w:tc>
          <w:tcPr>
            <w:tcW w:w="1610" w:type="pct"/>
          </w:tcPr>
          <w:p>
            <w:pPr>
              <w:keepNext w:val="0"/>
              <w:keepLines w:val="0"/>
              <w:suppressLineNumbers w:val="0"/>
              <w:spacing w:before="0" w:beforeAutospacing="0" w:after="0" w:afterAutospacing="0" w:line="360" w:lineRule="auto"/>
              <w:ind w:left="0" w:right="0"/>
              <w:jc w:val="center"/>
              <w:rPr>
                <w:rFonts w:hint="eastAsia" w:ascii="宋体" w:hAnsi="宋体" w:eastAsia="宋体"/>
                <w:color w:val="auto"/>
                <w:highlight w:val="none"/>
                <w:lang w:eastAsia="zh-CN"/>
              </w:rPr>
            </w:pPr>
            <w:r>
              <w:rPr>
                <w:rFonts w:hint="default" w:ascii="宋体" w:hAnsi="宋体"/>
                <w:color w:val="auto"/>
                <w:highlight w:val="none"/>
                <w:lang w:eastAsia="zh-CN"/>
              </w:rPr>
              <w:t>报价</w:t>
            </w:r>
            <w:r>
              <w:rPr>
                <w:rFonts w:hint="eastAsia" w:ascii="宋体" w:hAnsi="宋体"/>
                <w:color w:val="auto"/>
                <w:highlight w:val="none"/>
                <w:lang w:eastAsia="zh-CN"/>
              </w:rPr>
              <w:t>（</w:t>
            </w:r>
            <w:r>
              <w:rPr>
                <w:rFonts w:hint="eastAsia" w:ascii="宋体" w:hAnsi="宋体"/>
                <w:color w:val="auto"/>
                <w:highlight w:val="none"/>
                <w:lang w:val="en-US" w:eastAsia="zh-CN"/>
              </w:rPr>
              <w:t>元</w:t>
            </w:r>
            <w:r>
              <w:rPr>
                <w:rFonts w:hint="eastAsia" w:ascii="宋体" w:hAnsi="宋体"/>
                <w:color w:val="auto"/>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1</w:t>
            </w:r>
          </w:p>
        </w:tc>
        <w:tc>
          <w:tcPr>
            <w:tcW w:w="1081"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bookmarkStart w:id="18" w:name="OLE_LINK30"/>
            <w:bookmarkStart w:id="19" w:name="OLE_LINK27"/>
            <w:r>
              <w:rPr>
                <w:rFonts w:hint="eastAsia" w:ascii="宋体" w:hAnsi="宋体"/>
                <w:color w:val="auto"/>
                <w:highlight w:val="none"/>
              </w:rPr>
              <w:t>驻点运维服务</w:t>
            </w:r>
            <w:bookmarkEnd w:id="18"/>
            <w:bookmarkEnd w:id="19"/>
          </w:p>
        </w:tc>
        <w:tc>
          <w:tcPr>
            <w:tcW w:w="1331"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签订合同之日起</w:t>
            </w:r>
            <w:r>
              <w:rPr>
                <w:rFonts w:hint="eastAsia" w:ascii="宋体" w:hAnsi="宋体"/>
                <w:color w:val="auto"/>
                <w:highlight w:val="none"/>
                <w:lang w:val="en-US" w:eastAsia="zh-CN"/>
              </w:rPr>
              <w:t>2</w:t>
            </w:r>
            <w:r>
              <w:rPr>
                <w:rFonts w:hint="eastAsia" w:ascii="宋体" w:hAnsi="宋体"/>
                <w:color w:val="auto"/>
                <w:highlight w:val="none"/>
              </w:rPr>
              <w:t>年</w:t>
            </w:r>
          </w:p>
        </w:tc>
        <w:tc>
          <w:tcPr>
            <w:tcW w:w="499"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1项</w:t>
            </w:r>
          </w:p>
        </w:tc>
        <w:tc>
          <w:tcPr>
            <w:tcW w:w="1610"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p>
        </w:tc>
      </w:tr>
    </w:tbl>
    <w:p>
      <w:pPr>
        <w:rPr>
          <w:rFonts w:ascii="宋体" w:hAnsi="宋体"/>
          <w:color w:val="auto"/>
          <w:highlight w:val="none"/>
        </w:rPr>
      </w:pPr>
      <w:r>
        <w:rPr>
          <w:rFonts w:hint="eastAsia" w:ascii="宋体" w:hAnsi="宋体" w:cs="宋体"/>
          <w:color w:val="auto"/>
          <w:szCs w:val="21"/>
          <w:highlight w:val="none"/>
        </w:rPr>
        <w:t>★</w:t>
      </w:r>
      <w:r>
        <w:rPr>
          <w:rFonts w:hint="eastAsia" w:ascii="宋体" w:hAnsi="宋体"/>
          <w:color w:val="auto"/>
          <w:highlight w:val="none"/>
        </w:rPr>
        <w:t>驻点运维服务的总报价应包含：</w:t>
      </w:r>
    </w:p>
    <w:p>
      <w:pPr>
        <w:rPr>
          <w:rFonts w:hint="eastAsia" w:ascii="宋体" w:hAnsi="宋体"/>
          <w:color w:val="auto"/>
          <w:szCs w:val="21"/>
          <w:highlight w:val="none"/>
        </w:rPr>
      </w:pPr>
      <w:r>
        <w:rPr>
          <w:rFonts w:hint="eastAsia" w:ascii="宋体" w:hAnsi="宋体"/>
          <w:color w:val="auto"/>
          <w:szCs w:val="21"/>
          <w:highlight w:val="none"/>
        </w:rPr>
        <w:t>在已过质保期的设备中，由投标供应商负责维修维护及更换配件的设备</w:t>
      </w:r>
      <w:r>
        <w:rPr>
          <w:rFonts w:hint="eastAsia" w:ascii="宋体" w:hAnsi="宋体"/>
          <w:color w:val="auto"/>
          <w:szCs w:val="21"/>
          <w:highlight w:val="none"/>
          <w:lang w:eastAsia="zh-CN"/>
        </w:rPr>
        <w:t>范围</w:t>
      </w:r>
      <w:r>
        <w:rPr>
          <w:rFonts w:hint="eastAsia" w:ascii="宋体" w:hAnsi="宋体"/>
          <w:color w:val="auto"/>
          <w:szCs w:val="21"/>
          <w:highlight w:val="none"/>
        </w:rPr>
        <w:t>仅包括电脑主机（CPU除外），显示器（液晶板除外），打印机（彩色打印头除外）、有线鼠标键盘。其维修及配件费用包含在本项目中，中标供应商不向采购人另外收取费用（人为损坏的不在本项目范围内）。</w:t>
      </w:r>
    </w:p>
    <w:p>
      <w:pPr>
        <w:rPr>
          <w:rFonts w:hint="eastAsia" w:ascii="宋体" w:hAnsi="宋体" w:eastAsia="宋体"/>
          <w:color w:val="auto"/>
          <w:highlight w:val="none"/>
          <w:lang w:val="en-US" w:eastAsia="zh-CN"/>
        </w:rPr>
      </w:pPr>
      <w:r>
        <w:rPr>
          <w:rFonts w:hint="eastAsia" w:ascii="宋体" w:hAnsi="宋体"/>
          <w:color w:val="auto"/>
          <w:szCs w:val="21"/>
          <w:highlight w:val="none"/>
        </w:rPr>
        <w:t>其他过保的IT设备，包括电脑主机CPU、各类专业屏、显示器液晶板、打印机（彩色打印头、条码阅读器、条码扫描枪、扫描仪、平板电脑、数码相机、数码摄像机、高拍仪、LED屏、报价器、取号机、自助打印机，投影仪、电视机、电话机等由采购人另外询价维修并另外支付相关费用，本项目的中标供应商不负责维修，仅可提出维修建议</w:t>
      </w:r>
      <w:r>
        <w:rPr>
          <w:rFonts w:hint="eastAsia" w:ascii="宋体" w:hAnsi="宋体"/>
          <w:color w:val="auto"/>
          <w:szCs w:val="21"/>
          <w:highlight w:val="none"/>
          <w:lang w:val="en-US" w:eastAsia="zh-CN"/>
        </w:rPr>
        <w:t>。</w:t>
      </w:r>
    </w:p>
    <w:p>
      <w:pPr>
        <w:rPr>
          <w:rFonts w:ascii="宋体" w:hAnsi="宋体"/>
          <w:color w:val="auto"/>
          <w:highlight w:val="none"/>
        </w:rPr>
      </w:pPr>
    </w:p>
    <w:p>
      <w:pPr>
        <w:rPr>
          <w:rFonts w:ascii="宋体" w:hAnsi="宋体"/>
          <w:color w:val="auto"/>
          <w:highlight w:val="none"/>
        </w:rPr>
      </w:pPr>
      <w:r>
        <w:rPr>
          <w:rFonts w:hint="eastAsia" w:ascii="宋体" w:hAnsi="宋体"/>
          <w:color w:val="auto"/>
          <w:highlight w:val="none"/>
        </w:rPr>
        <w:t>附表：驻点运维服务费用明细</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1029"/>
        <w:gridCol w:w="1021"/>
        <w:gridCol w:w="1351"/>
        <w:gridCol w:w="2113"/>
        <w:gridCol w:w="2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gridSpan w:val="6"/>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等线" w:hAnsi="等线" w:eastAsia="等线"/>
                <w:b/>
                <w:color w:val="auto"/>
                <w:szCs w:val="21"/>
                <w:highlight w:val="none"/>
              </w:rPr>
            </w:pPr>
            <w:r>
              <w:rPr>
                <w:rFonts w:hint="eastAsia"/>
                <w:bCs/>
                <w:color w:val="auto"/>
                <w:highlight w:val="none"/>
              </w:rPr>
              <w:t>1、常驻人员人工薪酬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2"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b/>
                <w:color w:val="auto"/>
                <w:highlight w:val="none"/>
              </w:rPr>
            </w:pPr>
            <w:r>
              <w:rPr>
                <w:rFonts w:hint="eastAsia"/>
                <w:b/>
                <w:color w:val="auto"/>
                <w:highlight w:val="none"/>
              </w:rPr>
              <w:t>序号</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
                <w:color w:val="auto"/>
                <w:szCs w:val="21"/>
                <w:highlight w:val="none"/>
              </w:rPr>
            </w:pPr>
            <w:r>
              <w:rPr>
                <w:rFonts w:hint="eastAsia"/>
                <w:b/>
                <w:color w:val="auto"/>
                <w:highlight w:val="none"/>
              </w:rPr>
              <w:t>采购内容</w:t>
            </w:r>
          </w:p>
        </w:tc>
        <w:tc>
          <w:tcPr>
            <w:tcW w:w="102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
                <w:color w:val="auto"/>
                <w:szCs w:val="21"/>
                <w:highlight w:val="none"/>
              </w:rPr>
            </w:pPr>
            <w:r>
              <w:rPr>
                <w:rFonts w:hint="eastAsia"/>
                <w:b/>
                <w:color w:val="auto"/>
                <w:highlight w:val="none"/>
              </w:rPr>
              <w:t>数量</w:t>
            </w:r>
          </w:p>
        </w:tc>
        <w:tc>
          <w:tcPr>
            <w:tcW w:w="13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
                <w:color w:val="auto"/>
                <w:szCs w:val="21"/>
                <w:highlight w:val="none"/>
              </w:rPr>
            </w:pPr>
            <w:r>
              <w:rPr>
                <w:rFonts w:hint="eastAsia"/>
                <w:b/>
                <w:color w:val="auto"/>
                <w:highlight w:val="none"/>
              </w:rPr>
              <w:t>服务期</w:t>
            </w:r>
          </w:p>
        </w:tc>
        <w:tc>
          <w:tcPr>
            <w:tcW w:w="211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
                <w:color w:val="auto"/>
                <w:szCs w:val="21"/>
                <w:highlight w:val="none"/>
              </w:rPr>
            </w:pPr>
            <w:r>
              <w:rPr>
                <w:rFonts w:hint="eastAsia"/>
                <w:b/>
                <w:color w:val="auto"/>
                <w:highlight w:val="none"/>
              </w:rPr>
              <w:t>每年每人驻点费用报价（元）</w:t>
            </w:r>
          </w:p>
        </w:tc>
        <w:tc>
          <w:tcPr>
            <w:tcW w:w="254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
                <w:color w:val="auto"/>
                <w:szCs w:val="21"/>
                <w:highlight w:val="none"/>
              </w:rPr>
            </w:pPr>
            <w:r>
              <w:rPr>
                <w:rFonts w:hint="eastAsia"/>
                <w:b/>
                <w:color w:val="auto"/>
                <w:highlight w:val="none"/>
              </w:rPr>
              <w:t>合计报价（元）</w:t>
            </w:r>
          </w:p>
          <w:p>
            <w:pPr>
              <w:keepNext w:val="0"/>
              <w:keepLines w:val="0"/>
              <w:suppressLineNumbers w:val="0"/>
              <w:spacing w:before="0" w:beforeAutospacing="0" w:after="0" w:afterAutospacing="0"/>
              <w:ind w:left="0" w:right="0"/>
              <w:jc w:val="center"/>
              <w:rPr>
                <w:rFonts w:hint="default" w:ascii="等线" w:hAnsi="等线" w:eastAsia="等线"/>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Cs/>
                <w:color w:val="auto"/>
                <w:szCs w:val="21"/>
                <w:highlight w:val="none"/>
              </w:rPr>
            </w:pPr>
            <w:r>
              <w:rPr>
                <w:rFonts w:hint="default" w:ascii="等线" w:hAnsi="等线" w:eastAsia="等线"/>
                <w:bCs/>
                <w:color w:val="auto"/>
                <w:szCs w:val="21"/>
                <w:highlight w:val="none"/>
              </w:rPr>
              <w:t>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olor w:val="auto"/>
                <w:highlight w:val="none"/>
                <w:lang w:eastAsia="zh-CN"/>
              </w:rPr>
            </w:pPr>
            <w:r>
              <w:rPr>
                <w:rFonts w:hint="eastAsia" w:ascii="宋体" w:hAnsi="宋体"/>
                <w:color w:val="auto"/>
                <w:highlight w:val="none"/>
              </w:rPr>
              <w:t>组长</w:t>
            </w:r>
            <w:r>
              <w:rPr>
                <w:rFonts w:hint="eastAsia" w:ascii="宋体" w:hAnsi="宋体"/>
                <w:color w:val="auto"/>
                <w:highlight w:val="none"/>
                <w:lang w:eastAsia="zh-CN"/>
              </w:rPr>
              <w:t>（</w:t>
            </w:r>
            <w:r>
              <w:rPr>
                <w:rFonts w:hint="eastAsia" w:ascii="宋体" w:hAnsi="宋体"/>
                <w:color w:val="auto"/>
                <w:szCs w:val="21"/>
                <w:highlight w:val="none"/>
              </w:rPr>
              <w:t>运维技术人员</w:t>
            </w:r>
            <w:r>
              <w:rPr>
                <w:rFonts w:hint="eastAsia" w:ascii="宋体" w:hAnsi="宋体"/>
                <w:color w:val="auto"/>
                <w:szCs w:val="21"/>
                <w:highlight w:val="none"/>
                <w:lang w:eastAsia="zh-CN"/>
              </w:rPr>
              <w:t>之一）</w:t>
            </w:r>
          </w:p>
        </w:tc>
        <w:tc>
          <w:tcPr>
            <w:tcW w:w="102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1名</w:t>
            </w:r>
          </w:p>
        </w:tc>
        <w:tc>
          <w:tcPr>
            <w:tcW w:w="13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Cs/>
                <w:color w:val="auto"/>
                <w:szCs w:val="21"/>
                <w:highlight w:val="none"/>
              </w:rPr>
            </w:pPr>
            <w:r>
              <w:rPr>
                <w:rFonts w:hint="eastAsia"/>
                <w:bCs/>
                <w:color w:val="auto"/>
                <w:highlight w:val="none"/>
                <w:lang w:val="en-US" w:eastAsia="zh-CN"/>
              </w:rPr>
              <w:t>2</w:t>
            </w:r>
            <w:r>
              <w:rPr>
                <w:rFonts w:hint="eastAsia"/>
                <w:bCs/>
                <w:color w:val="auto"/>
                <w:highlight w:val="none"/>
              </w:rPr>
              <w:t>年</w:t>
            </w:r>
          </w:p>
        </w:tc>
        <w:tc>
          <w:tcPr>
            <w:tcW w:w="211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firstLine="420" w:firstLineChars="200"/>
              <w:rPr>
                <w:rFonts w:hint="default" w:ascii="等线" w:hAnsi="等线" w:eastAsia="等线"/>
                <w:bCs/>
                <w:color w:val="auto"/>
                <w:szCs w:val="21"/>
                <w:highlight w:val="none"/>
              </w:rPr>
            </w:pPr>
          </w:p>
        </w:tc>
        <w:tc>
          <w:tcPr>
            <w:tcW w:w="254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Cs/>
                <w:color w:val="auto"/>
                <w:szCs w:val="21"/>
                <w:highlight w:val="none"/>
              </w:rPr>
            </w:pPr>
          </w:p>
          <w:p>
            <w:pPr>
              <w:keepNext w:val="0"/>
              <w:keepLines w:val="0"/>
              <w:suppressLineNumbers w:val="0"/>
              <w:spacing w:before="0" w:beforeAutospacing="0" w:after="0" w:afterAutospacing="0"/>
              <w:ind w:left="0" w:right="0"/>
              <w:jc w:val="center"/>
              <w:rPr>
                <w:rFonts w:hint="default" w:ascii="等线" w:hAnsi="等线" w:eastAsia="等线"/>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eastAsia="宋体"/>
                <w:bCs/>
                <w:color w:val="auto"/>
                <w:highlight w:val="none"/>
                <w:lang w:eastAsia="zh-CN"/>
              </w:rPr>
            </w:pPr>
            <w:r>
              <w:rPr>
                <w:rFonts w:hint="eastAsia"/>
                <w:bCs/>
                <w:color w:val="auto"/>
                <w:highlight w:val="none"/>
                <w:lang w:val="en-US" w:eastAsia="zh-CN"/>
              </w:rPr>
              <w:t>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olor w:val="auto"/>
                <w:highlight w:val="none"/>
                <w:lang w:eastAsia="zh-CN"/>
              </w:rPr>
            </w:pPr>
            <w:r>
              <w:rPr>
                <w:rFonts w:hint="eastAsia" w:ascii="宋体" w:hAnsi="宋体"/>
                <w:color w:val="auto"/>
                <w:szCs w:val="21"/>
                <w:highlight w:val="none"/>
              </w:rPr>
              <w:t>运维技术人员</w:t>
            </w:r>
            <w:r>
              <w:rPr>
                <w:rFonts w:hint="eastAsia" w:ascii="宋体" w:hAnsi="宋体"/>
                <w:color w:val="auto"/>
                <w:szCs w:val="21"/>
                <w:highlight w:val="none"/>
                <w:lang w:eastAsia="zh-CN"/>
              </w:rPr>
              <w:t>之二</w:t>
            </w:r>
          </w:p>
        </w:tc>
        <w:tc>
          <w:tcPr>
            <w:tcW w:w="102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lang w:val="en-US" w:eastAsia="zh-CN"/>
              </w:rPr>
              <w:t>1</w:t>
            </w:r>
            <w:r>
              <w:rPr>
                <w:rFonts w:hint="eastAsia" w:ascii="宋体" w:hAnsi="宋体"/>
                <w:color w:val="auto"/>
                <w:highlight w:val="none"/>
              </w:rPr>
              <w:t>名</w:t>
            </w:r>
          </w:p>
        </w:tc>
        <w:tc>
          <w:tcPr>
            <w:tcW w:w="13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bCs/>
                <w:color w:val="auto"/>
                <w:highlight w:val="none"/>
              </w:rPr>
            </w:pPr>
            <w:r>
              <w:rPr>
                <w:rFonts w:hint="eastAsia"/>
                <w:bCs/>
                <w:color w:val="auto"/>
                <w:highlight w:val="none"/>
                <w:lang w:val="en-US" w:eastAsia="zh-CN"/>
              </w:rPr>
              <w:t>2</w:t>
            </w:r>
            <w:r>
              <w:rPr>
                <w:rFonts w:hint="eastAsia"/>
                <w:bCs/>
                <w:color w:val="auto"/>
                <w:highlight w:val="none"/>
              </w:rPr>
              <w:t>年</w:t>
            </w:r>
          </w:p>
        </w:tc>
        <w:tc>
          <w:tcPr>
            <w:tcW w:w="211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等线" w:hAnsi="等线" w:eastAsia="等线"/>
                <w:bCs/>
                <w:color w:val="auto"/>
                <w:szCs w:val="21"/>
                <w:highlight w:val="none"/>
              </w:rPr>
            </w:pPr>
          </w:p>
        </w:tc>
        <w:tc>
          <w:tcPr>
            <w:tcW w:w="25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bCs/>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2"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等线" w:hAnsi="等线" w:eastAsia="等线"/>
                <w:bCs/>
                <w:color w:val="auto"/>
                <w:szCs w:val="21"/>
                <w:highlight w:val="none"/>
              </w:rPr>
            </w:pPr>
            <w:r>
              <w:rPr>
                <w:rFonts w:hint="eastAsia" w:ascii="等线" w:hAnsi="等线" w:eastAsia="等线"/>
                <w:bCs/>
                <w:color w:val="auto"/>
                <w:szCs w:val="21"/>
                <w:highlight w:val="none"/>
              </w:rPr>
              <w:t>合计：</w:t>
            </w:r>
          </w:p>
        </w:tc>
      </w:tr>
    </w:tbl>
    <w:p>
      <w:pPr>
        <w:pStyle w:val="5"/>
        <w:rPr>
          <w:color w:val="auto"/>
          <w:highlight w:val="none"/>
          <w:lang w:eastAsia="zh-CN"/>
        </w:rPr>
      </w:pPr>
      <w:r>
        <w:rPr>
          <w:rFonts w:hint="eastAsia"/>
          <w:color w:val="auto"/>
          <w:highlight w:val="none"/>
          <w:lang w:eastAsia="zh-CN"/>
        </w:rPr>
        <w:t>第二部分：打印机租赁报价</w:t>
      </w:r>
    </w:p>
    <w:p>
      <w:pPr>
        <w:rPr>
          <w:rFonts w:ascii="宋体" w:hAnsi="宋体"/>
          <w:color w:val="auto"/>
          <w:highlight w:val="none"/>
        </w:rPr>
      </w:pP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2168"/>
        <w:gridCol w:w="2667"/>
        <w:gridCol w:w="1000"/>
        <w:gridCol w:w="1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序号</w:t>
            </w:r>
          </w:p>
        </w:tc>
        <w:tc>
          <w:tcPr>
            <w:tcW w:w="1272"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服务</w:t>
            </w:r>
            <w:r>
              <w:rPr>
                <w:rFonts w:hint="default" w:ascii="宋体" w:hAnsi="宋体"/>
                <w:color w:val="auto"/>
                <w:highlight w:val="none"/>
              </w:rPr>
              <w:t>名称</w:t>
            </w:r>
          </w:p>
        </w:tc>
        <w:tc>
          <w:tcPr>
            <w:tcW w:w="1565"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服务期限</w:t>
            </w:r>
          </w:p>
        </w:tc>
        <w:tc>
          <w:tcPr>
            <w:tcW w:w="587"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数量</w:t>
            </w:r>
          </w:p>
        </w:tc>
        <w:tc>
          <w:tcPr>
            <w:tcW w:w="1013" w:type="pct"/>
          </w:tcPr>
          <w:p>
            <w:pPr>
              <w:keepNext w:val="0"/>
              <w:keepLines w:val="0"/>
              <w:suppressLineNumbers w:val="0"/>
              <w:spacing w:before="0" w:beforeAutospacing="0" w:after="0" w:afterAutospacing="0" w:line="360" w:lineRule="auto"/>
              <w:ind w:left="0" w:right="0"/>
              <w:jc w:val="center"/>
              <w:rPr>
                <w:rFonts w:hint="default" w:ascii="宋体" w:hAnsi="宋体" w:eastAsia="宋体"/>
                <w:color w:val="auto"/>
                <w:highlight w:val="none"/>
                <w:lang w:val="en-US" w:eastAsia="zh-CN"/>
              </w:rPr>
            </w:pPr>
            <w:r>
              <w:rPr>
                <w:rFonts w:hint="default" w:ascii="宋体" w:hAnsi="宋体"/>
                <w:color w:val="auto"/>
                <w:highlight w:val="none"/>
                <w:lang w:eastAsia="zh-CN"/>
              </w:rPr>
              <w:t>报价</w:t>
            </w:r>
            <w:r>
              <w:rPr>
                <w:rFonts w:hint="eastAsia" w:ascii="宋体" w:hAnsi="宋体"/>
                <w:color w:val="auto"/>
                <w:highlight w:val="none"/>
                <w:lang w:eastAsia="zh-CN"/>
              </w:rPr>
              <w:t>（</w:t>
            </w:r>
            <w:r>
              <w:rPr>
                <w:rFonts w:hint="eastAsia" w:ascii="宋体" w:hAnsi="宋体"/>
                <w:color w:val="auto"/>
                <w:highlight w:val="none"/>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default" w:ascii="宋体" w:hAnsi="宋体"/>
                <w:color w:val="auto"/>
                <w:highlight w:val="none"/>
              </w:rPr>
              <w:t>1</w:t>
            </w:r>
          </w:p>
        </w:tc>
        <w:tc>
          <w:tcPr>
            <w:tcW w:w="1272"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打印机租赁</w:t>
            </w:r>
          </w:p>
        </w:tc>
        <w:tc>
          <w:tcPr>
            <w:tcW w:w="1565"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签订合同之日起1年</w:t>
            </w:r>
          </w:p>
        </w:tc>
        <w:tc>
          <w:tcPr>
            <w:tcW w:w="587"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r>
              <w:rPr>
                <w:rFonts w:hint="eastAsia" w:ascii="宋体" w:hAnsi="宋体"/>
                <w:color w:val="auto"/>
                <w:highlight w:val="none"/>
              </w:rPr>
              <w:t>1项</w:t>
            </w:r>
          </w:p>
        </w:tc>
        <w:tc>
          <w:tcPr>
            <w:tcW w:w="1013" w:type="pct"/>
          </w:tcPr>
          <w:p>
            <w:pPr>
              <w:keepNext w:val="0"/>
              <w:keepLines w:val="0"/>
              <w:suppressLineNumbers w:val="0"/>
              <w:spacing w:before="0" w:beforeAutospacing="0" w:after="0" w:afterAutospacing="0" w:line="360" w:lineRule="auto"/>
              <w:ind w:left="0" w:right="0"/>
              <w:jc w:val="center"/>
              <w:rPr>
                <w:rFonts w:hint="default" w:ascii="宋体" w:hAnsi="宋体"/>
                <w:color w:val="auto"/>
                <w:highlight w:val="none"/>
              </w:rPr>
            </w:pPr>
          </w:p>
        </w:tc>
      </w:tr>
    </w:tbl>
    <w:p>
      <w:pPr>
        <w:rPr>
          <w:color w:val="auto"/>
          <w:highlight w:val="none"/>
        </w:rPr>
      </w:pPr>
    </w:p>
    <w:p>
      <w:pPr>
        <w:rPr>
          <w:color w:val="auto"/>
          <w:highlight w:val="none"/>
        </w:rPr>
      </w:pPr>
      <w:r>
        <w:rPr>
          <w:rFonts w:hint="eastAsia"/>
          <w:color w:val="auto"/>
          <w:highlight w:val="none"/>
        </w:rPr>
        <w:t>附表：报价明细</w:t>
      </w:r>
    </w:p>
    <w:tbl>
      <w:tblPr>
        <w:tblStyle w:val="45"/>
        <w:tblW w:w="4208" w:type="pct"/>
        <w:tblInd w:w="0" w:type="dxa"/>
        <w:tblBorders>
          <w:top w:val="single" w:color="CCCCCC" w:sz="6" w:space="0"/>
          <w:left w:val="single" w:color="CCCCCC" w:sz="6"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28"/>
        <w:gridCol w:w="1925"/>
        <w:gridCol w:w="822"/>
        <w:gridCol w:w="721"/>
        <w:gridCol w:w="1307"/>
        <w:gridCol w:w="889"/>
        <w:gridCol w:w="906"/>
      </w:tblGrid>
      <w:tr>
        <w:tblPrEx>
          <w:tblBorders>
            <w:top w:val="single" w:color="CCCCCC" w:sz="6" w:space="0"/>
            <w:left w:val="single" w:color="CCCCCC" w:sz="6"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72" w:type="pct"/>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keepNext w:val="0"/>
              <w:keepLines w:val="0"/>
              <w:widowControl/>
              <w:suppressLineNumbers w:val="0"/>
              <w:spacing w:before="0" w:beforeAutospacing="0" w:after="0" w:afterAutospacing="0" w:line="480" w:lineRule="atLeast"/>
              <w:ind w:left="0" w:right="0"/>
              <w:jc w:val="center"/>
              <w:rPr>
                <w:rFonts w:hint="default" w:ascii="宋体" w:hAnsi="宋体" w:cs="宋体"/>
                <w:color w:val="auto"/>
                <w:kern w:val="0"/>
                <w:szCs w:val="21"/>
                <w:highlight w:val="none"/>
              </w:rPr>
            </w:pPr>
            <w:r>
              <w:rPr>
                <w:rFonts w:hint="eastAsia" w:ascii="宋体" w:hAnsi="宋体" w:cs="宋体"/>
                <w:color w:val="auto"/>
                <w:kern w:val="0"/>
                <w:szCs w:val="21"/>
                <w:highlight w:val="none"/>
              </w:rPr>
              <w:t>序号</w:t>
            </w:r>
          </w:p>
        </w:tc>
        <w:tc>
          <w:tcPr>
            <w:tcW w:w="1356" w:type="pct"/>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auto"/>
                <w:kern w:val="0"/>
                <w:szCs w:val="21"/>
                <w:highlight w:val="none"/>
              </w:rPr>
            </w:pPr>
            <w:r>
              <w:rPr>
                <w:rFonts w:hint="eastAsia" w:ascii="宋体" w:hAnsi="宋体" w:cs="宋体"/>
                <w:color w:val="auto"/>
                <w:kern w:val="0"/>
                <w:szCs w:val="21"/>
                <w:highlight w:val="none"/>
              </w:rPr>
              <w:t>服务名称</w:t>
            </w:r>
          </w:p>
        </w:tc>
        <w:tc>
          <w:tcPr>
            <w:tcW w:w="579" w:type="pct"/>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auto"/>
                <w:kern w:val="0"/>
                <w:szCs w:val="21"/>
                <w:highlight w:val="none"/>
              </w:rPr>
            </w:pPr>
            <w:r>
              <w:rPr>
                <w:rFonts w:hint="eastAsia" w:ascii="宋体" w:hAnsi="宋体" w:cs="宋体"/>
                <w:color w:val="auto"/>
                <w:kern w:val="0"/>
                <w:szCs w:val="21"/>
                <w:highlight w:val="none"/>
              </w:rPr>
              <w:t>服务期限</w:t>
            </w:r>
          </w:p>
        </w:tc>
        <w:tc>
          <w:tcPr>
            <w:tcW w:w="508" w:type="pct"/>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auto"/>
                <w:kern w:val="0"/>
                <w:szCs w:val="21"/>
                <w:highlight w:val="none"/>
              </w:rPr>
            </w:pPr>
            <w:r>
              <w:rPr>
                <w:rFonts w:hint="eastAsia" w:ascii="宋体" w:hAnsi="宋体" w:cs="宋体"/>
                <w:color w:val="auto"/>
                <w:kern w:val="0"/>
                <w:szCs w:val="21"/>
                <w:highlight w:val="none"/>
              </w:rPr>
              <w:t>数量</w:t>
            </w:r>
          </w:p>
        </w:tc>
        <w:tc>
          <w:tcPr>
            <w:tcW w:w="921" w:type="pct"/>
            <w:tcBorders>
              <w:top w:val="single" w:color="000000" w:sz="6" w:space="0"/>
              <w:left w:val="single" w:color="000000" w:sz="6" w:space="0"/>
              <w:bottom w:val="single" w:color="000000" w:sz="6" w:space="0"/>
              <w:right w:val="single" w:color="000000" w:sz="6" w:space="0"/>
            </w:tcBorders>
            <w:shd w:val="clear" w:color="auto" w:fill="F5F5F5"/>
            <w:tcMar>
              <w:top w:w="0" w:type="dxa"/>
              <w:left w:w="120" w:type="dxa"/>
              <w:bottom w:w="0" w:type="dxa"/>
              <w:right w:w="120" w:type="dxa"/>
            </w:tcMar>
            <w:vAlign w:val="center"/>
          </w:tcPr>
          <w:p>
            <w:pPr>
              <w:keepNext w:val="0"/>
              <w:keepLines w:val="0"/>
              <w:suppressLineNumbers w:val="0"/>
              <w:spacing w:before="0" w:beforeAutospacing="0" w:after="0" w:afterAutospacing="0"/>
              <w:ind w:left="0" w:right="0"/>
              <w:jc w:val="center"/>
              <w:rPr>
                <w:rFonts w:hint="default"/>
                <w:color w:val="auto"/>
                <w:highlight w:val="none"/>
              </w:rPr>
            </w:pPr>
            <w:r>
              <w:rPr>
                <w:rFonts w:hint="eastAsia" w:ascii="宋体" w:hAnsi="宋体"/>
                <w:color w:val="auto"/>
                <w:highlight w:val="none"/>
              </w:rPr>
              <w:t>每月每台租赁费</w:t>
            </w:r>
            <w:r>
              <w:rPr>
                <w:rFonts w:hint="default" w:ascii="宋体" w:hAnsi="宋体"/>
                <w:color w:val="auto"/>
                <w:highlight w:val="none"/>
              </w:rPr>
              <w:t>限价</w:t>
            </w:r>
            <w:r>
              <w:rPr>
                <w:rFonts w:hint="eastAsia" w:ascii="宋体" w:hAnsi="宋体"/>
                <w:color w:val="auto"/>
                <w:highlight w:val="none"/>
              </w:rPr>
              <w:t>（元）</w:t>
            </w:r>
          </w:p>
        </w:tc>
        <w:tc>
          <w:tcPr>
            <w:tcW w:w="626" w:type="pct"/>
            <w:tcBorders>
              <w:top w:val="single" w:color="000000" w:sz="6" w:space="0"/>
              <w:left w:val="single" w:color="000000" w:sz="6" w:space="0"/>
              <w:bottom w:val="single" w:color="000000" w:sz="6" w:space="0"/>
              <w:right w:val="single" w:color="000000" w:sz="6" w:space="0"/>
            </w:tcBorders>
            <w:shd w:val="clear" w:color="auto" w:fill="F5F5F5"/>
            <w:vAlign w:val="center"/>
          </w:tcPr>
          <w:p>
            <w:pPr>
              <w:keepNext w:val="0"/>
              <w:keepLines w:val="0"/>
              <w:widowControl/>
              <w:suppressLineNumbers w:val="0"/>
              <w:wordWrap w:val="0"/>
              <w:spacing w:before="0" w:beforeAutospacing="0" w:after="0" w:afterAutospacing="0" w:line="480" w:lineRule="atLeast"/>
              <w:ind w:left="0" w:right="0"/>
              <w:jc w:val="center"/>
              <w:rPr>
                <w:rFonts w:hint="eastAsia" w:ascii="宋体" w:hAnsi="宋体" w:cs="宋体"/>
                <w:color w:val="auto"/>
                <w:kern w:val="0"/>
                <w:szCs w:val="21"/>
                <w:highlight w:val="none"/>
              </w:rPr>
            </w:pPr>
            <w:r>
              <w:rPr>
                <w:rFonts w:hint="eastAsia" w:ascii="宋体" w:hAnsi="宋体"/>
                <w:color w:val="auto"/>
                <w:highlight w:val="none"/>
              </w:rPr>
              <w:t>每月每台租赁费报价</w:t>
            </w:r>
            <w:r>
              <w:rPr>
                <w:rFonts w:hint="default" w:ascii="宋体" w:hAnsi="宋体"/>
                <w:color w:val="auto"/>
                <w:highlight w:val="none"/>
              </w:rPr>
              <w:t>（</w:t>
            </w:r>
            <w:r>
              <w:rPr>
                <w:rFonts w:hint="eastAsia" w:ascii="宋体" w:hAnsi="宋体"/>
                <w:color w:val="auto"/>
                <w:highlight w:val="none"/>
              </w:rPr>
              <w:t>元）</w:t>
            </w:r>
          </w:p>
        </w:tc>
        <w:tc>
          <w:tcPr>
            <w:tcW w:w="635" w:type="pct"/>
            <w:tcBorders>
              <w:top w:val="single" w:color="000000" w:sz="6" w:space="0"/>
              <w:left w:val="single" w:color="000000" w:sz="6" w:space="0"/>
              <w:bottom w:val="single" w:color="000000" w:sz="6" w:space="0"/>
              <w:right w:val="single" w:color="000000" w:sz="6" w:space="0"/>
            </w:tcBorders>
            <w:shd w:val="clear" w:color="auto" w:fill="F5F5F5"/>
            <w:vAlign w:val="center"/>
          </w:tcPr>
          <w:p>
            <w:pPr>
              <w:keepNext w:val="0"/>
              <w:keepLines w:val="0"/>
              <w:widowControl/>
              <w:suppressLineNumbers w:val="0"/>
              <w:wordWrap w:val="0"/>
              <w:spacing w:before="0" w:beforeAutospacing="0" w:after="0" w:afterAutospacing="0" w:line="480" w:lineRule="atLeast"/>
              <w:ind w:left="0" w:right="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合计报价（元）</w:t>
            </w:r>
          </w:p>
        </w:tc>
      </w:tr>
      <w:tr>
        <w:tblPrEx>
          <w:tblBorders>
            <w:top w:val="single" w:color="CCCCCC" w:sz="6" w:space="0"/>
            <w:left w:val="single" w:color="CCCCCC" w:sz="6"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72"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auto"/>
                <w:kern w:val="0"/>
                <w:szCs w:val="21"/>
                <w:highlight w:val="none"/>
              </w:rPr>
            </w:pPr>
            <w:r>
              <w:rPr>
                <w:rFonts w:hint="default" w:ascii="宋体" w:hAnsi="宋体" w:cs="宋体"/>
                <w:color w:val="auto"/>
                <w:kern w:val="0"/>
                <w:szCs w:val="21"/>
                <w:highlight w:val="none"/>
              </w:rPr>
              <w:t>1</w:t>
            </w:r>
          </w:p>
        </w:tc>
        <w:tc>
          <w:tcPr>
            <w:tcW w:w="1356"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auto"/>
                <w:kern w:val="0"/>
                <w:szCs w:val="21"/>
                <w:highlight w:val="none"/>
              </w:rPr>
            </w:pPr>
            <w:r>
              <w:rPr>
                <w:rFonts w:hint="eastAsia" w:ascii="宋体" w:hAnsi="宋体" w:cs="宋体"/>
                <w:color w:val="auto"/>
                <w:szCs w:val="21"/>
                <w:highlight w:val="none"/>
              </w:rPr>
              <w:t>喷墨黑白打印机租赁</w:t>
            </w:r>
          </w:p>
        </w:tc>
        <w:tc>
          <w:tcPr>
            <w:tcW w:w="579"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spacing w:before="0" w:beforeAutospacing="0" w:after="0" w:afterAutospacing="0" w:line="480" w:lineRule="atLeast"/>
              <w:ind w:left="0" w:right="0"/>
              <w:jc w:val="center"/>
              <w:rPr>
                <w:rFonts w:hint="default" w:ascii="宋体" w:hAnsi="宋体" w:cs="宋体"/>
                <w:color w:val="auto"/>
                <w:kern w:val="0"/>
                <w:szCs w:val="21"/>
                <w:highlight w:val="none"/>
              </w:rPr>
            </w:pPr>
            <w:r>
              <w:rPr>
                <w:rFonts w:hint="eastAsia" w:ascii="宋体" w:hAnsi="宋体" w:cs="宋体"/>
                <w:color w:val="auto"/>
                <w:szCs w:val="21"/>
                <w:highlight w:val="none"/>
              </w:rPr>
              <w:t>12个月</w:t>
            </w:r>
          </w:p>
        </w:tc>
        <w:tc>
          <w:tcPr>
            <w:tcW w:w="508"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spacing w:before="0" w:beforeAutospacing="0" w:after="0" w:afterAutospacing="0" w:line="480" w:lineRule="atLeast"/>
              <w:ind w:left="0" w:right="0"/>
              <w:jc w:val="center"/>
              <w:rPr>
                <w:rFonts w:hint="default" w:ascii="宋体" w:hAnsi="宋体" w:cs="宋体"/>
                <w:color w:val="auto"/>
                <w:kern w:val="0"/>
                <w:szCs w:val="21"/>
                <w:highlight w:val="none"/>
              </w:rPr>
            </w:pPr>
            <w:r>
              <w:rPr>
                <w:rFonts w:hint="eastAsia" w:ascii="宋体" w:hAnsi="宋体" w:cs="宋体"/>
                <w:color w:val="auto"/>
                <w:szCs w:val="21"/>
                <w:highlight w:val="none"/>
                <w:lang w:val="en-US" w:eastAsia="zh-CN"/>
              </w:rPr>
              <w:t>X</w:t>
            </w:r>
            <w:r>
              <w:rPr>
                <w:rFonts w:hint="eastAsia" w:ascii="宋体" w:hAnsi="宋体" w:cs="宋体"/>
                <w:color w:val="auto"/>
                <w:szCs w:val="21"/>
                <w:highlight w:val="none"/>
              </w:rPr>
              <w:t>台</w:t>
            </w:r>
          </w:p>
        </w:tc>
        <w:tc>
          <w:tcPr>
            <w:tcW w:w="921"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auto"/>
                <w:kern w:val="0"/>
                <w:szCs w:val="21"/>
                <w:highlight w:val="none"/>
              </w:rPr>
            </w:pPr>
          </w:p>
        </w:tc>
        <w:tc>
          <w:tcPr>
            <w:tcW w:w="626"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auto"/>
                <w:kern w:val="0"/>
                <w:szCs w:val="21"/>
                <w:highlight w:val="none"/>
              </w:rPr>
            </w:pPr>
          </w:p>
        </w:tc>
        <w:tc>
          <w:tcPr>
            <w:tcW w:w="635"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auto"/>
                <w:kern w:val="0"/>
                <w:szCs w:val="21"/>
                <w:highlight w:val="none"/>
              </w:rPr>
            </w:pPr>
          </w:p>
        </w:tc>
      </w:tr>
      <w:tr>
        <w:tblPrEx>
          <w:tblBorders>
            <w:top w:val="single" w:color="CCCCCC" w:sz="6" w:space="0"/>
            <w:left w:val="single" w:color="CCCCCC" w:sz="6"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72"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auto"/>
                <w:kern w:val="0"/>
                <w:szCs w:val="21"/>
                <w:highlight w:val="none"/>
              </w:rPr>
            </w:pPr>
            <w:r>
              <w:rPr>
                <w:rFonts w:hint="default" w:ascii="宋体" w:hAnsi="宋体" w:cs="宋体"/>
                <w:color w:val="auto"/>
                <w:kern w:val="0"/>
                <w:szCs w:val="21"/>
                <w:highlight w:val="none"/>
              </w:rPr>
              <w:t>2</w:t>
            </w:r>
          </w:p>
        </w:tc>
        <w:tc>
          <w:tcPr>
            <w:tcW w:w="1356"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auto"/>
                <w:kern w:val="0"/>
                <w:szCs w:val="21"/>
                <w:highlight w:val="none"/>
              </w:rPr>
            </w:pPr>
            <w:r>
              <w:rPr>
                <w:rFonts w:hint="eastAsia" w:ascii="宋体" w:hAnsi="宋体" w:cs="宋体"/>
                <w:color w:val="auto"/>
                <w:szCs w:val="21"/>
                <w:highlight w:val="none"/>
              </w:rPr>
              <w:t>喷墨彩色打印机</w:t>
            </w:r>
            <w:r>
              <w:rPr>
                <w:rFonts w:hint="eastAsia" w:ascii="宋体" w:hAnsi="宋体" w:cs="宋体"/>
                <w:color w:val="auto"/>
                <w:szCs w:val="21"/>
                <w:highlight w:val="none"/>
                <w:lang w:val="en-US" w:eastAsia="zh-CN"/>
              </w:rPr>
              <w:t>1型</w:t>
            </w:r>
            <w:r>
              <w:rPr>
                <w:rFonts w:hint="eastAsia" w:ascii="宋体" w:hAnsi="宋体" w:cs="宋体"/>
                <w:color w:val="auto"/>
                <w:szCs w:val="21"/>
                <w:highlight w:val="none"/>
              </w:rPr>
              <w:t>租赁</w:t>
            </w:r>
          </w:p>
        </w:tc>
        <w:tc>
          <w:tcPr>
            <w:tcW w:w="579"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auto"/>
                <w:kern w:val="0"/>
                <w:szCs w:val="21"/>
                <w:highlight w:val="none"/>
              </w:rPr>
            </w:pPr>
            <w:r>
              <w:rPr>
                <w:rFonts w:hint="eastAsia" w:ascii="宋体" w:hAnsi="宋体" w:cs="宋体"/>
                <w:color w:val="auto"/>
                <w:szCs w:val="21"/>
                <w:highlight w:val="none"/>
              </w:rPr>
              <w:t>12个月</w:t>
            </w:r>
          </w:p>
        </w:tc>
        <w:tc>
          <w:tcPr>
            <w:tcW w:w="508"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auto"/>
                <w:kern w:val="0"/>
                <w:szCs w:val="21"/>
                <w:highlight w:val="none"/>
              </w:rPr>
            </w:pPr>
            <w:r>
              <w:rPr>
                <w:rFonts w:hint="eastAsia" w:ascii="宋体" w:hAnsi="宋体"/>
                <w:bCs/>
                <w:color w:val="auto"/>
                <w:sz w:val="22"/>
                <w:szCs w:val="22"/>
                <w:highlight w:val="none"/>
                <w:lang w:val="en-US" w:eastAsia="zh-CN"/>
              </w:rPr>
              <w:t>Y</w:t>
            </w:r>
            <w:r>
              <w:rPr>
                <w:rFonts w:hint="eastAsia" w:ascii="宋体" w:hAnsi="宋体" w:cs="宋体"/>
                <w:color w:val="auto"/>
                <w:szCs w:val="21"/>
                <w:highlight w:val="none"/>
              </w:rPr>
              <w:t>台</w:t>
            </w:r>
          </w:p>
        </w:tc>
        <w:tc>
          <w:tcPr>
            <w:tcW w:w="921"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auto"/>
                <w:kern w:val="0"/>
                <w:szCs w:val="21"/>
                <w:highlight w:val="none"/>
              </w:rPr>
            </w:pPr>
          </w:p>
        </w:tc>
        <w:tc>
          <w:tcPr>
            <w:tcW w:w="626"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auto"/>
                <w:kern w:val="0"/>
                <w:szCs w:val="21"/>
                <w:highlight w:val="none"/>
              </w:rPr>
            </w:pPr>
          </w:p>
        </w:tc>
        <w:tc>
          <w:tcPr>
            <w:tcW w:w="635"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auto"/>
                <w:kern w:val="0"/>
                <w:szCs w:val="21"/>
                <w:highlight w:val="none"/>
              </w:rPr>
            </w:pPr>
          </w:p>
        </w:tc>
      </w:tr>
      <w:tr>
        <w:tblPrEx>
          <w:tblBorders>
            <w:top w:val="single" w:color="CCCCCC" w:sz="6" w:space="0"/>
            <w:left w:val="single" w:color="CCCCCC" w:sz="6"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72"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auto"/>
                <w:kern w:val="0"/>
                <w:szCs w:val="21"/>
                <w:highlight w:val="none"/>
              </w:rPr>
            </w:pPr>
            <w:r>
              <w:rPr>
                <w:rFonts w:hint="default" w:ascii="宋体" w:hAnsi="宋体" w:cs="宋体"/>
                <w:color w:val="auto"/>
                <w:kern w:val="0"/>
                <w:szCs w:val="21"/>
                <w:highlight w:val="none"/>
              </w:rPr>
              <w:t>3</w:t>
            </w:r>
          </w:p>
        </w:tc>
        <w:tc>
          <w:tcPr>
            <w:tcW w:w="1356"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auto"/>
                <w:kern w:val="0"/>
                <w:szCs w:val="21"/>
                <w:highlight w:val="none"/>
              </w:rPr>
            </w:pPr>
            <w:r>
              <w:rPr>
                <w:rFonts w:hint="eastAsia" w:ascii="宋体" w:hAnsi="宋体" w:cs="宋体"/>
                <w:color w:val="auto"/>
                <w:szCs w:val="21"/>
                <w:highlight w:val="none"/>
              </w:rPr>
              <w:t>喷墨彩色打印机</w:t>
            </w:r>
            <w:r>
              <w:rPr>
                <w:rFonts w:hint="eastAsia" w:ascii="宋体" w:hAnsi="宋体" w:cs="宋体"/>
                <w:color w:val="auto"/>
                <w:szCs w:val="21"/>
                <w:highlight w:val="none"/>
                <w:lang w:val="en-US" w:eastAsia="zh-CN"/>
              </w:rPr>
              <w:t>2型</w:t>
            </w:r>
            <w:r>
              <w:rPr>
                <w:rFonts w:hint="eastAsia" w:ascii="宋体" w:hAnsi="宋体" w:cs="宋体"/>
                <w:color w:val="auto"/>
                <w:szCs w:val="21"/>
                <w:highlight w:val="none"/>
              </w:rPr>
              <w:t>租赁</w:t>
            </w:r>
          </w:p>
        </w:tc>
        <w:tc>
          <w:tcPr>
            <w:tcW w:w="579"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auto"/>
                <w:kern w:val="0"/>
                <w:szCs w:val="21"/>
                <w:highlight w:val="none"/>
              </w:rPr>
            </w:pPr>
            <w:r>
              <w:rPr>
                <w:rFonts w:hint="eastAsia" w:ascii="宋体" w:hAnsi="宋体" w:cs="宋体"/>
                <w:color w:val="auto"/>
                <w:szCs w:val="21"/>
                <w:highlight w:val="none"/>
              </w:rPr>
              <w:t>12个月</w:t>
            </w:r>
          </w:p>
        </w:tc>
        <w:tc>
          <w:tcPr>
            <w:tcW w:w="508"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cs="宋体"/>
                <w:color w:val="auto"/>
                <w:kern w:val="0"/>
                <w:szCs w:val="21"/>
                <w:highlight w:val="none"/>
              </w:rPr>
            </w:pPr>
            <w:r>
              <w:rPr>
                <w:rFonts w:hint="eastAsia" w:ascii="宋体" w:hAnsi="宋体"/>
                <w:bCs/>
                <w:color w:val="auto"/>
                <w:sz w:val="22"/>
                <w:szCs w:val="22"/>
                <w:highlight w:val="none"/>
                <w:lang w:val="en-US" w:eastAsia="zh-CN"/>
              </w:rPr>
              <w:t>Z</w:t>
            </w:r>
            <w:r>
              <w:rPr>
                <w:rFonts w:hint="eastAsia" w:ascii="宋体" w:hAnsi="宋体" w:cs="宋体"/>
                <w:color w:val="auto"/>
                <w:szCs w:val="21"/>
                <w:highlight w:val="none"/>
              </w:rPr>
              <w:t>台</w:t>
            </w:r>
          </w:p>
        </w:tc>
        <w:tc>
          <w:tcPr>
            <w:tcW w:w="921"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auto"/>
                <w:kern w:val="0"/>
                <w:szCs w:val="21"/>
                <w:highlight w:val="none"/>
              </w:rPr>
            </w:pPr>
          </w:p>
        </w:tc>
        <w:tc>
          <w:tcPr>
            <w:tcW w:w="626"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auto"/>
                <w:kern w:val="0"/>
                <w:szCs w:val="21"/>
                <w:highlight w:val="none"/>
              </w:rPr>
            </w:pPr>
          </w:p>
        </w:tc>
        <w:tc>
          <w:tcPr>
            <w:tcW w:w="635"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auto"/>
                <w:kern w:val="0"/>
                <w:szCs w:val="21"/>
                <w:highlight w:val="none"/>
              </w:rPr>
            </w:pPr>
          </w:p>
        </w:tc>
      </w:tr>
      <w:tr>
        <w:tblPrEx>
          <w:tblBorders>
            <w:top w:val="single" w:color="CCCCCC" w:sz="6" w:space="0"/>
            <w:left w:val="single" w:color="CCCCCC" w:sz="6"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372"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4</w:t>
            </w:r>
          </w:p>
        </w:tc>
        <w:tc>
          <w:tcPr>
            <w:tcW w:w="1356"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left"/>
              <w:rPr>
                <w:rFonts w:hint="eastAsia" w:ascii="宋体" w:hAnsi="宋体" w:cs="宋体"/>
                <w:color w:val="auto"/>
                <w:szCs w:val="21"/>
                <w:highlight w:val="none"/>
              </w:rPr>
            </w:pPr>
            <w:r>
              <w:rPr>
                <w:rFonts w:hint="eastAsia" w:ascii="宋体" w:hAnsi="宋体" w:cs="宋体"/>
                <w:color w:val="auto"/>
                <w:szCs w:val="21"/>
                <w:highlight w:val="none"/>
              </w:rPr>
              <w:t>黑白网络激光打印机租赁</w:t>
            </w:r>
          </w:p>
        </w:tc>
        <w:tc>
          <w:tcPr>
            <w:tcW w:w="579"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12个月</w:t>
            </w:r>
          </w:p>
        </w:tc>
        <w:tc>
          <w:tcPr>
            <w:tcW w:w="508"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center"/>
              <w:rPr>
                <w:rFonts w:hint="default" w:ascii="宋体" w:hAnsi="宋体"/>
                <w:bCs/>
                <w:color w:val="auto"/>
                <w:sz w:val="22"/>
                <w:szCs w:val="22"/>
                <w:highlight w:val="none"/>
                <w:lang w:val="en-US" w:eastAsia="zh-CN"/>
              </w:rPr>
            </w:pPr>
            <w:r>
              <w:rPr>
                <w:rFonts w:hint="eastAsia" w:ascii="宋体" w:hAnsi="宋体"/>
                <w:bCs/>
                <w:color w:val="auto"/>
                <w:sz w:val="22"/>
                <w:szCs w:val="22"/>
                <w:highlight w:val="none"/>
                <w:lang w:val="en-US" w:eastAsia="zh-CN"/>
              </w:rPr>
              <w:t>W台</w:t>
            </w:r>
          </w:p>
        </w:tc>
        <w:tc>
          <w:tcPr>
            <w:tcW w:w="921" w:type="pct"/>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auto"/>
                <w:kern w:val="0"/>
                <w:szCs w:val="21"/>
                <w:highlight w:val="none"/>
              </w:rPr>
            </w:pPr>
          </w:p>
        </w:tc>
        <w:tc>
          <w:tcPr>
            <w:tcW w:w="626"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auto"/>
                <w:kern w:val="0"/>
                <w:szCs w:val="21"/>
                <w:highlight w:val="none"/>
              </w:rPr>
            </w:pPr>
          </w:p>
        </w:tc>
        <w:tc>
          <w:tcPr>
            <w:tcW w:w="635" w:type="pct"/>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auto"/>
                <w:kern w:val="0"/>
                <w:szCs w:val="21"/>
                <w:highlight w:val="none"/>
              </w:rPr>
            </w:pPr>
          </w:p>
        </w:tc>
      </w:tr>
      <w:tr>
        <w:tblPrEx>
          <w:tblBorders>
            <w:top w:val="single" w:color="CCCCCC" w:sz="6" w:space="0"/>
            <w:left w:val="single" w:color="CCCCCC" w:sz="6"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000" w:type="pct"/>
            <w:gridSpan w:val="7"/>
            <w:tcBorders>
              <w:top w:val="single" w:color="000000" w:sz="6" w:space="0"/>
              <w:left w:val="single" w:color="000000" w:sz="6" w:space="0"/>
              <w:bottom w:val="single" w:color="000000" w:sz="6" w:space="0"/>
              <w:right w:val="single" w:color="000000" w:sz="6" w:space="0"/>
            </w:tcBorders>
            <w:shd w:val="clear" w:color="auto" w:fill="FFFFFF"/>
            <w:tcMar>
              <w:top w:w="0" w:type="dxa"/>
              <w:left w:w="120" w:type="dxa"/>
              <w:bottom w:w="0" w:type="dxa"/>
              <w:right w:w="120" w:type="dxa"/>
            </w:tcMar>
            <w:vAlign w:val="center"/>
          </w:tcPr>
          <w:p>
            <w:pPr>
              <w:keepNext w:val="0"/>
              <w:keepLines w:val="0"/>
              <w:widowControl/>
              <w:suppressLineNumbers w:val="0"/>
              <w:wordWrap w:val="0"/>
              <w:spacing w:before="0" w:beforeAutospacing="0" w:after="0" w:afterAutospacing="0" w:line="480" w:lineRule="atLeast"/>
              <w:ind w:left="0" w:right="0"/>
              <w:jc w:val="left"/>
              <w:rPr>
                <w:rFonts w:hint="default" w:ascii="宋体" w:hAnsi="宋体" w:cs="宋体"/>
                <w:color w:val="auto"/>
                <w:kern w:val="0"/>
                <w:szCs w:val="21"/>
                <w:highlight w:val="none"/>
              </w:rPr>
            </w:pPr>
            <w:r>
              <w:rPr>
                <w:rFonts w:hint="default" w:ascii="宋体" w:hAnsi="宋体" w:cs="宋体"/>
                <w:color w:val="auto"/>
                <w:kern w:val="0"/>
                <w:szCs w:val="21"/>
                <w:highlight w:val="none"/>
              </w:rPr>
              <w:t>合计：</w:t>
            </w:r>
          </w:p>
        </w:tc>
      </w:tr>
    </w:tbl>
    <w:p>
      <w:pPr>
        <w:rPr>
          <w:rFonts w:ascii="宋体" w:hAnsi="宋体"/>
          <w:color w:val="auto"/>
          <w:highlight w:val="none"/>
        </w:rPr>
      </w:pPr>
      <w:bookmarkStart w:id="20" w:name="OLE_LINK3"/>
      <w:bookmarkStart w:id="21" w:name="OLE_LINK2"/>
      <w:r>
        <w:rPr>
          <w:rFonts w:hint="eastAsia" w:ascii="宋体" w:hAnsi="宋体"/>
          <w:color w:val="auto"/>
          <w:highlight w:val="none"/>
        </w:rPr>
        <w:t>备注：</w:t>
      </w:r>
    </w:p>
    <w:p>
      <w:pPr>
        <w:rPr>
          <w:rFonts w:ascii="宋体" w:hAnsi="宋体"/>
          <w:color w:val="auto"/>
          <w:highlight w:val="none"/>
        </w:rPr>
      </w:pPr>
      <w:r>
        <w:rPr>
          <w:rFonts w:hint="default" w:ascii="宋体" w:hAnsi="宋体"/>
          <w:color w:val="auto"/>
          <w:highlight w:val="none"/>
        </w:rPr>
        <w:t>1.</w:t>
      </w:r>
      <w:r>
        <w:rPr>
          <w:rFonts w:hint="eastAsia" w:ascii="宋体" w:hAnsi="宋体"/>
          <w:color w:val="auto"/>
          <w:highlight w:val="none"/>
        </w:rPr>
        <w:t>本项目中非全新可正常运行打印机的定义：</w:t>
      </w:r>
    </w:p>
    <w:p>
      <w:pPr>
        <w:rPr>
          <w:rFonts w:ascii="宋体" w:hAnsi="宋体"/>
          <w:color w:val="auto"/>
          <w:highlight w:val="none"/>
        </w:rPr>
      </w:pPr>
      <w:r>
        <w:rPr>
          <w:rFonts w:hint="default" w:ascii="宋体" w:hAnsi="宋体"/>
          <w:color w:val="auto"/>
          <w:highlight w:val="none"/>
        </w:rPr>
        <w:t xml:space="preserve">  </w:t>
      </w:r>
      <w:r>
        <w:rPr>
          <w:rFonts w:hint="eastAsia" w:ascii="宋体" w:hAnsi="宋体"/>
          <w:color w:val="auto"/>
          <w:highlight w:val="none"/>
        </w:rPr>
        <w:t>机器能够正常打印，打印质量良好。</w:t>
      </w:r>
    </w:p>
    <w:p>
      <w:pPr>
        <w:numPr>
          <w:ilvl w:val="0"/>
          <w:numId w:val="10"/>
        </w:numPr>
        <w:ind w:left="425" w:leftChars="0" w:hanging="425" w:firstLineChars="0"/>
        <w:rPr>
          <w:rFonts w:hint="eastAsia" w:ascii="宋体" w:hAnsi="宋体"/>
          <w:color w:val="auto"/>
          <w:szCs w:val="21"/>
          <w:highlight w:val="none"/>
        </w:rPr>
      </w:pPr>
      <w:r>
        <w:rPr>
          <w:rFonts w:hint="eastAsia" w:ascii="宋体" w:hAnsi="宋体"/>
          <w:color w:val="auto"/>
          <w:szCs w:val="21"/>
          <w:highlight w:val="none"/>
        </w:rPr>
        <w:t>★根据采购人少纸化项目实施进程，采购人可按实际核定和动态调整打印机租赁数量，可以减少本项目租赁打印机的数量，甚至要求双方无条件提前终止合同，费用按实际租赁的打印机数量进行结算，投标供应商需充分评估风险及提供承诺函。</w:t>
      </w:r>
      <w:bookmarkEnd w:id="20"/>
      <w:bookmarkEnd w:id="21"/>
    </w:p>
    <w:p>
      <w:pPr>
        <w:pStyle w:val="2"/>
        <w:numPr>
          <w:ilvl w:val="0"/>
          <w:numId w:val="10"/>
        </w:numPr>
        <w:ind w:left="425" w:leftChars="0" w:hanging="425" w:firstLineChars="0"/>
        <w:rPr>
          <w:rFonts w:hint="eastAsia"/>
          <w:b/>
          <w:bCs/>
          <w:color w:val="FF0000"/>
        </w:rPr>
      </w:pPr>
      <w:bookmarkStart w:id="22" w:name="_GoBack"/>
      <w:r>
        <w:rPr>
          <w:rFonts w:hint="default"/>
          <w:b/>
          <w:bCs/>
          <w:color w:val="FF0000"/>
        </w:rPr>
        <w:t>租赁打印机数量不定，暂参考附件3的2种报价的对应数量</w:t>
      </w:r>
    </w:p>
    <w:bookmarkEnd w:id="22"/>
    <w:p>
      <w:pPr>
        <w:pStyle w:val="2"/>
        <w:numPr>
          <w:ilvl w:val="0"/>
          <w:numId w:val="0"/>
        </w:numPr>
        <w:ind w:leftChars="0"/>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30304000000000000"/>
    <w:charset w:val="50"/>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 w:name="Calibri Light">
    <w:altName w:val="Arial"/>
    <w:panose1 w:val="020F0302020204030204"/>
    <w:charset w:val="00"/>
    <w:family w:val="swiss"/>
    <w:pitch w:val="default"/>
    <w:sig w:usb0="00000000" w:usb1="00000000" w:usb2="00000009" w:usb3="00000000" w:csb0="200001FF" w:csb1="00000000"/>
  </w:font>
  <w:font w:name="Cambria">
    <w:altName w:val="Georgia"/>
    <w:panose1 w:val="02040503050406030204"/>
    <w:charset w:val="00"/>
    <w:family w:val="roman"/>
    <w:pitch w:val="default"/>
    <w:sig w:usb0="00000000" w:usb1="00000000" w:usb2="02000000" w:usb3="00000000" w:csb0="2000019F" w:csb1="00000000"/>
  </w:font>
  <w:font w:name="Georgia">
    <w:panose1 w:val="02040502050405020303"/>
    <w:charset w:val="00"/>
    <w:family w:val="auto"/>
    <w:pitch w:val="default"/>
    <w:sig w:usb0="00000287" w:usb1="00000000" w:usb2="00000000" w:usb3="00000000" w:csb0="2000009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Tahoma">
    <w:altName w:val="Verdana"/>
    <w:panose1 w:val="020B0604030504040204"/>
    <w:charset w:val="00"/>
    <w:family w:val="swiss"/>
    <w:pitch w:val="default"/>
    <w:sig w:usb0="00000000" w:usb1="00000000" w:usb2="00000029" w:usb3="00000000" w:csb0="200101FF" w:csb1="20280000"/>
  </w:font>
  <w:font w:name="Verdana">
    <w:panose1 w:val="020B0604030504040204"/>
    <w:charset w:val="00"/>
    <w:family w:val="auto"/>
    <w:pitch w:val="default"/>
    <w:sig w:usb0="A10006FF" w:usb1="4000205B" w:usb2="00000010" w:usb3="00000000" w:csb0="2000019F"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Microsoft YaHei UI">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Futura Bk">
    <w:altName w:val="C059"/>
    <w:panose1 w:val="00000000000000000000"/>
    <w:charset w:val="00"/>
    <w:family w:val="auto"/>
    <w:pitch w:val="default"/>
    <w:sig w:usb0="00000000" w:usb1="00000000" w:usb2="00000000" w:usb3="00000000" w:csb0="0000009F" w:csb1="00000000"/>
  </w:font>
  <w:font w:name="C059">
    <w:panose1 w:val="00000500000000000000"/>
    <w:charset w:val="00"/>
    <w:family w:val="auto"/>
    <w:pitch w:val="default"/>
    <w:sig w:usb0="00000287" w:usb1="00000800" w:usb2="00000000" w:usb3="00000000" w:csb0="6000009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MingLiU">
    <w:altName w:val="宋体"/>
    <w:panose1 w:val="02020509000000000000"/>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default"/>
    <w:sig w:usb0="00000000" w:usb1="00000000" w:usb2="00000016" w:usb3="00000000" w:csb0="0004001F" w:csb1="00000000"/>
  </w:font>
  <w:font w:name="Arial Narrow">
    <w:altName w:val="Arial"/>
    <w:panose1 w:val="020B0606020202030204"/>
    <w:charset w:val="00"/>
    <w:family w:val="swiss"/>
    <w:pitch w:val="default"/>
    <w:sig w:usb0="00000000"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ˎ̥">
    <w:altName w:val="华文宋体"/>
    <w:panose1 w:val="00000000000000000000"/>
    <w:charset w:val="00"/>
    <w:family w:val="roman"/>
    <w:pitch w:val="default"/>
    <w:sig w:usb0="00000000" w:usb1="00000000" w:usb2="00000000" w:usb3="00000000" w:csb0="00040001" w:csb1="00000000"/>
  </w:font>
  <w:font w:name="_GB2312">
    <w:altName w:val="Times New Roman"/>
    <w:panose1 w:val="00000000000000000000"/>
    <w:charset w:val="00"/>
    <w:family w:val="roman"/>
    <w:pitch w:val="default"/>
    <w:sig w:usb0="00000000" w:usb1="00000000" w:usb2="00000000" w:usb3="00000000" w:csb0="00040001"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pPr>
              <w:pStyle w:val="28"/>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23</w:t>
            </w:r>
            <w:r>
              <w:rPr>
                <w:b/>
                <w:bCs/>
                <w:sz w:val="24"/>
                <w:szCs w:val="24"/>
              </w:rPr>
              <w:fldChar w:fldCharType="end"/>
            </w:r>
          </w:p>
        </w:sdtContent>
      </w:sdt>
    </w:sdtContent>
  </w:sdt>
  <w:p>
    <w:pPr>
      <w:pStyle w:val="2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6A4690C"/>
    <w:multiLevelType w:val="multilevel"/>
    <w:tmpl w:val="06A4690C"/>
    <w:lvl w:ilvl="0" w:tentative="0">
      <w:start w:val="1"/>
      <w:numFmt w:val="decimal"/>
      <w:pStyle w:val="496"/>
      <w:lvlText w:val="5.%1."/>
      <w:lvlJc w:val="left"/>
      <w:pPr>
        <w:ind w:left="420" w:hanging="420"/>
      </w:pPr>
      <w:rPr>
        <w:rFonts w:hint="default" w:ascii="宋体" w:hAnsi="宋体" w:eastAsia="宋体"/>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13531151"/>
    <w:multiLevelType w:val="multilevel"/>
    <w:tmpl w:val="13531151"/>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5702A8F"/>
    <w:multiLevelType w:val="multilevel"/>
    <w:tmpl w:val="15702A8F"/>
    <w:lvl w:ilvl="0" w:tentative="0">
      <w:start w:val="1"/>
      <w:numFmt w:val="decimal"/>
      <w:lvlText w:val="%1."/>
      <w:lvlJc w:val="left"/>
      <w:pPr>
        <w:ind w:left="425" w:hanging="425"/>
      </w:pPr>
      <w:rPr>
        <w:rFonts w:hint="default"/>
        <w:b/>
        <w:i w:val="0"/>
        <w:iCs/>
      </w:r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5">
    <w:nsid w:val="276F0B93"/>
    <w:multiLevelType w:val="multilevel"/>
    <w:tmpl w:val="276F0B93"/>
    <w:lvl w:ilvl="0" w:tentative="0">
      <w:start w:val="1"/>
      <w:numFmt w:val="decimal"/>
      <w:lvlText w:val="5.%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A564D0F"/>
    <w:multiLevelType w:val="multilevel"/>
    <w:tmpl w:val="2A564D0F"/>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lvlText w:val="4.%3."/>
      <w:lvlJc w:val="left"/>
      <w:pPr>
        <w:ind w:left="709" w:hanging="709"/>
      </w:pPr>
      <w:rPr>
        <w:rFonts w:hint="eastAsia"/>
      </w:r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7">
    <w:nsid w:val="2B437678"/>
    <w:multiLevelType w:val="multilevel"/>
    <w:tmpl w:val="2B437678"/>
    <w:lvl w:ilvl="0" w:tentative="0">
      <w:start w:val="1"/>
      <w:numFmt w:val="chineseCountingThousand"/>
      <w:lvlText w:val="%1、"/>
      <w:lvlJc w:val="left"/>
      <w:pPr>
        <w:ind w:left="279" w:hanging="420"/>
      </w:pPr>
      <w:rPr>
        <w:rFonts w:hint="eastAsia"/>
        <w:b/>
        <w:bCs/>
        <w:sz w:val="24"/>
        <w:szCs w:val="24"/>
      </w:rPr>
    </w:lvl>
    <w:lvl w:ilvl="1" w:tentative="0">
      <w:start w:val="1"/>
      <w:numFmt w:val="lowerLetter"/>
      <w:lvlText w:val="%2)"/>
      <w:lvlJc w:val="left"/>
      <w:pPr>
        <w:ind w:left="699" w:hanging="420"/>
      </w:pPr>
    </w:lvl>
    <w:lvl w:ilvl="2" w:tentative="0">
      <w:start w:val="1"/>
      <w:numFmt w:val="lowerRoman"/>
      <w:lvlText w:val="%3."/>
      <w:lvlJc w:val="right"/>
      <w:pPr>
        <w:ind w:left="1119" w:hanging="420"/>
      </w:pPr>
    </w:lvl>
    <w:lvl w:ilvl="3" w:tentative="0">
      <w:start w:val="1"/>
      <w:numFmt w:val="decimal"/>
      <w:lvlText w:val="%4."/>
      <w:lvlJc w:val="left"/>
      <w:pPr>
        <w:ind w:left="1539" w:hanging="420"/>
      </w:pPr>
    </w:lvl>
    <w:lvl w:ilvl="4" w:tentative="0">
      <w:start w:val="1"/>
      <w:numFmt w:val="lowerLetter"/>
      <w:lvlText w:val="%5)"/>
      <w:lvlJc w:val="left"/>
      <w:pPr>
        <w:ind w:left="1959" w:hanging="420"/>
      </w:pPr>
    </w:lvl>
    <w:lvl w:ilvl="5" w:tentative="0">
      <w:start w:val="1"/>
      <w:numFmt w:val="lowerRoman"/>
      <w:lvlText w:val="%6."/>
      <w:lvlJc w:val="right"/>
      <w:pPr>
        <w:ind w:left="2379" w:hanging="420"/>
      </w:pPr>
    </w:lvl>
    <w:lvl w:ilvl="6" w:tentative="0">
      <w:start w:val="1"/>
      <w:numFmt w:val="decimal"/>
      <w:lvlText w:val="%7."/>
      <w:lvlJc w:val="left"/>
      <w:pPr>
        <w:ind w:left="2799" w:hanging="420"/>
      </w:pPr>
    </w:lvl>
    <w:lvl w:ilvl="7" w:tentative="0">
      <w:start w:val="1"/>
      <w:numFmt w:val="lowerLetter"/>
      <w:lvlText w:val="%8)"/>
      <w:lvlJc w:val="left"/>
      <w:pPr>
        <w:ind w:left="3219" w:hanging="420"/>
      </w:pPr>
    </w:lvl>
    <w:lvl w:ilvl="8" w:tentative="0">
      <w:start w:val="1"/>
      <w:numFmt w:val="lowerRoman"/>
      <w:lvlText w:val="%9."/>
      <w:lvlJc w:val="right"/>
      <w:pPr>
        <w:ind w:left="3639" w:hanging="420"/>
      </w:pPr>
    </w:lvl>
  </w:abstractNum>
  <w:abstractNum w:abstractNumId="8">
    <w:nsid w:val="2CC252C9"/>
    <w:multiLevelType w:val="multilevel"/>
    <w:tmpl w:val="2CC252C9"/>
    <w:lvl w:ilvl="0" w:tentative="0">
      <w:start w:val="1"/>
      <w:numFmt w:val="decimal"/>
      <w:lvlText w:val="%1."/>
      <w:lvlJc w:val="left"/>
      <w:pPr>
        <w:ind w:left="425" w:hanging="425"/>
      </w:pPr>
      <w:rPr>
        <w:b/>
        <w:i w:val="0"/>
        <w:iCs/>
      </w:r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9">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6A7F6278"/>
    <w:multiLevelType w:val="multilevel"/>
    <w:tmpl w:val="6A7F6278"/>
    <w:lvl w:ilvl="0" w:tentative="0">
      <w:start w:val="1"/>
      <w:numFmt w:val="decimal"/>
      <w:lvlText w:val="6.%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3"/>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abstractNum w:abstractNumId="13">
    <w:nsid w:val="762C588D"/>
    <w:multiLevelType w:val="multilevel"/>
    <w:tmpl w:val="762C588D"/>
    <w:lvl w:ilvl="0" w:tentative="0">
      <w:start w:val="4"/>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766F628E"/>
    <w:multiLevelType w:val="multilevel"/>
    <w:tmpl w:val="766F628E"/>
    <w:lvl w:ilvl="0" w:tentative="0">
      <w:start w:val="4"/>
      <w:numFmt w:val="decimal"/>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5">
    <w:nsid w:val="7B7453C4"/>
    <w:multiLevelType w:val="multilevel"/>
    <w:tmpl w:val="7B7453C4"/>
    <w:lvl w:ilvl="0" w:tentative="0">
      <w:start w:val="5"/>
      <w:numFmt w:val="decimal"/>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9"/>
  </w:num>
  <w:num w:numId="6">
    <w:abstractNumId w:val="1"/>
  </w:num>
  <w:num w:numId="7">
    <w:abstractNumId w:val="7"/>
  </w:num>
  <w:num w:numId="8">
    <w:abstractNumId w:val="8"/>
  </w:num>
  <w:num w:numId="9">
    <w:abstractNumId w:val="13"/>
  </w:num>
  <w:num w:numId="10">
    <w:abstractNumId w:val="6"/>
  </w:num>
  <w:num w:numId="11">
    <w:abstractNumId w:val="15"/>
  </w:num>
  <w:num w:numId="12">
    <w:abstractNumId w:val="14"/>
  </w:num>
  <w:num w:numId="13">
    <w:abstractNumId w:val="4"/>
  </w:num>
  <w:num w:numId="14">
    <w:abstractNumId w:val="5"/>
  </w:num>
  <w:num w:numId="15">
    <w:abstractNumId w:val="1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019AB"/>
    <w:rsid w:val="000063E8"/>
    <w:rsid w:val="00013539"/>
    <w:rsid w:val="00031961"/>
    <w:rsid w:val="00033C6D"/>
    <w:rsid w:val="000357FE"/>
    <w:rsid w:val="0003667F"/>
    <w:rsid w:val="000369BC"/>
    <w:rsid w:val="00047FF2"/>
    <w:rsid w:val="000534A8"/>
    <w:rsid w:val="000566F4"/>
    <w:rsid w:val="00081E30"/>
    <w:rsid w:val="00091A33"/>
    <w:rsid w:val="000B6B60"/>
    <w:rsid w:val="000E4222"/>
    <w:rsid w:val="000E42BF"/>
    <w:rsid w:val="000F4C10"/>
    <w:rsid w:val="0011230A"/>
    <w:rsid w:val="00135413"/>
    <w:rsid w:val="001357A6"/>
    <w:rsid w:val="00140044"/>
    <w:rsid w:val="00155B2F"/>
    <w:rsid w:val="0016542F"/>
    <w:rsid w:val="001676FD"/>
    <w:rsid w:val="001778F7"/>
    <w:rsid w:val="00180473"/>
    <w:rsid w:val="001B30A3"/>
    <w:rsid w:val="001C18A9"/>
    <w:rsid w:val="001D5913"/>
    <w:rsid w:val="001E377E"/>
    <w:rsid w:val="001F4E6A"/>
    <w:rsid w:val="0020612A"/>
    <w:rsid w:val="002108F8"/>
    <w:rsid w:val="0021549B"/>
    <w:rsid w:val="00222D5F"/>
    <w:rsid w:val="0022720B"/>
    <w:rsid w:val="00236666"/>
    <w:rsid w:val="00271153"/>
    <w:rsid w:val="00273087"/>
    <w:rsid w:val="002768A7"/>
    <w:rsid w:val="00277665"/>
    <w:rsid w:val="00277E97"/>
    <w:rsid w:val="00281D0C"/>
    <w:rsid w:val="00285AE8"/>
    <w:rsid w:val="002A29E4"/>
    <w:rsid w:val="002A3C31"/>
    <w:rsid w:val="002A496C"/>
    <w:rsid w:val="002E2591"/>
    <w:rsid w:val="002E6548"/>
    <w:rsid w:val="002E6741"/>
    <w:rsid w:val="002F0818"/>
    <w:rsid w:val="00304CB7"/>
    <w:rsid w:val="003158DC"/>
    <w:rsid w:val="003249F6"/>
    <w:rsid w:val="00341B26"/>
    <w:rsid w:val="00366238"/>
    <w:rsid w:val="003717A9"/>
    <w:rsid w:val="00382ADE"/>
    <w:rsid w:val="00386422"/>
    <w:rsid w:val="003878E9"/>
    <w:rsid w:val="003A4685"/>
    <w:rsid w:val="003B7900"/>
    <w:rsid w:val="003E1DED"/>
    <w:rsid w:val="003F4F95"/>
    <w:rsid w:val="004117DE"/>
    <w:rsid w:val="00412CE1"/>
    <w:rsid w:val="00414D92"/>
    <w:rsid w:val="004428DC"/>
    <w:rsid w:val="00463096"/>
    <w:rsid w:val="00487E72"/>
    <w:rsid w:val="00491575"/>
    <w:rsid w:val="004A543B"/>
    <w:rsid w:val="004B1F02"/>
    <w:rsid w:val="004D1286"/>
    <w:rsid w:val="004D415C"/>
    <w:rsid w:val="004D71AA"/>
    <w:rsid w:val="004E5FDD"/>
    <w:rsid w:val="005069AC"/>
    <w:rsid w:val="00522804"/>
    <w:rsid w:val="00536483"/>
    <w:rsid w:val="005574FC"/>
    <w:rsid w:val="00557B40"/>
    <w:rsid w:val="00576B5E"/>
    <w:rsid w:val="00584DC6"/>
    <w:rsid w:val="005C0900"/>
    <w:rsid w:val="005C1512"/>
    <w:rsid w:val="005C520E"/>
    <w:rsid w:val="005C6A2B"/>
    <w:rsid w:val="005D19B5"/>
    <w:rsid w:val="005F7CE7"/>
    <w:rsid w:val="006064E3"/>
    <w:rsid w:val="006140F3"/>
    <w:rsid w:val="00614A07"/>
    <w:rsid w:val="00636B2F"/>
    <w:rsid w:val="00643C9B"/>
    <w:rsid w:val="0065047C"/>
    <w:rsid w:val="0065051C"/>
    <w:rsid w:val="006534E0"/>
    <w:rsid w:val="00655FD5"/>
    <w:rsid w:val="00657A6C"/>
    <w:rsid w:val="006768F3"/>
    <w:rsid w:val="00693766"/>
    <w:rsid w:val="00697BEA"/>
    <w:rsid w:val="006C0ADE"/>
    <w:rsid w:val="006D0F30"/>
    <w:rsid w:val="006D3217"/>
    <w:rsid w:val="006D43EB"/>
    <w:rsid w:val="006E150F"/>
    <w:rsid w:val="00704D9A"/>
    <w:rsid w:val="00707233"/>
    <w:rsid w:val="0071227A"/>
    <w:rsid w:val="0073254B"/>
    <w:rsid w:val="00760718"/>
    <w:rsid w:val="007649BB"/>
    <w:rsid w:val="00774D95"/>
    <w:rsid w:val="00792FEA"/>
    <w:rsid w:val="00794163"/>
    <w:rsid w:val="0079686C"/>
    <w:rsid w:val="007A647C"/>
    <w:rsid w:val="007B04C1"/>
    <w:rsid w:val="007B2BBC"/>
    <w:rsid w:val="007C0D37"/>
    <w:rsid w:val="007C0F6C"/>
    <w:rsid w:val="007C348C"/>
    <w:rsid w:val="007D0E91"/>
    <w:rsid w:val="007D4781"/>
    <w:rsid w:val="007E3B1B"/>
    <w:rsid w:val="007E551D"/>
    <w:rsid w:val="007F4CDF"/>
    <w:rsid w:val="007F62E3"/>
    <w:rsid w:val="00800F92"/>
    <w:rsid w:val="008037B3"/>
    <w:rsid w:val="00805DEB"/>
    <w:rsid w:val="00816DFF"/>
    <w:rsid w:val="00817B73"/>
    <w:rsid w:val="00822BF1"/>
    <w:rsid w:val="00835C3F"/>
    <w:rsid w:val="008472B7"/>
    <w:rsid w:val="00852B46"/>
    <w:rsid w:val="008535BD"/>
    <w:rsid w:val="00885312"/>
    <w:rsid w:val="00897CEB"/>
    <w:rsid w:val="008C2AA5"/>
    <w:rsid w:val="008D1500"/>
    <w:rsid w:val="008E3E30"/>
    <w:rsid w:val="008E51B7"/>
    <w:rsid w:val="008E6276"/>
    <w:rsid w:val="008E747C"/>
    <w:rsid w:val="008F3898"/>
    <w:rsid w:val="008F6B67"/>
    <w:rsid w:val="00901B48"/>
    <w:rsid w:val="009020DF"/>
    <w:rsid w:val="00927B3C"/>
    <w:rsid w:val="00931668"/>
    <w:rsid w:val="00940151"/>
    <w:rsid w:val="009447EE"/>
    <w:rsid w:val="00950E81"/>
    <w:rsid w:val="00951782"/>
    <w:rsid w:val="00971AF9"/>
    <w:rsid w:val="00974216"/>
    <w:rsid w:val="0098388D"/>
    <w:rsid w:val="00983ACF"/>
    <w:rsid w:val="00985AD9"/>
    <w:rsid w:val="009A3634"/>
    <w:rsid w:val="009B3A41"/>
    <w:rsid w:val="009B3C3D"/>
    <w:rsid w:val="009B5D78"/>
    <w:rsid w:val="009C0DFD"/>
    <w:rsid w:val="009C39D4"/>
    <w:rsid w:val="009D2BCC"/>
    <w:rsid w:val="009D2F8A"/>
    <w:rsid w:val="009E487A"/>
    <w:rsid w:val="009F2F68"/>
    <w:rsid w:val="009F3293"/>
    <w:rsid w:val="00A11CD5"/>
    <w:rsid w:val="00A36EB4"/>
    <w:rsid w:val="00A426DB"/>
    <w:rsid w:val="00A42E75"/>
    <w:rsid w:val="00A530D4"/>
    <w:rsid w:val="00A56863"/>
    <w:rsid w:val="00A6134C"/>
    <w:rsid w:val="00A91CAF"/>
    <w:rsid w:val="00A93022"/>
    <w:rsid w:val="00AA0519"/>
    <w:rsid w:val="00AA0C55"/>
    <w:rsid w:val="00AC21D7"/>
    <w:rsid w:val="00AD0235"/>
    <w:rsid w:val="00AD3E93"/>
    <w:rsid w:val="00AD72EB"/>
    <w:rsid w:val="00B03941"/>
    <w:rsid w:val="00B12B7D"/>
    <w:rsid w:val="00B2477D"/>
    <w:rsid w:val="00B81823"/>
    <w:rsid w:val="00B92B30"/>
    <w:rsid w:val="00B95828"/>
    <w:rsid w:val="00BA5FF3"/>
    <w:rsid w:val="00BA7E97"/>
    <w:rsid w:val="00BB1A6D"/>
    <w:rsid w:val="00BC1846"/>
    <w:rsid w:val="00BD2D67"/>
    <w:rsid w:val="00BD7E68"/>
    <w:rsid w:val="00BD7F37"/>
    <w:rsid w:val="00BE6E5F"/>
    <w:rsid w:val="00BF2851"/>
    <w:rsid w:val="00C34381"/>
    <w:rsid w:val="00C35302"/>
    <w:rsid w:val="00C36134"/>
    <w:rsid w:val="00C405E0"/>
    <w:rsid w:val="00C461FC"/>
    <w:rsid w:val="00C52A99"/>
    <w:rsid w:val="00C53114"/>
    <w:rsid w:val="00C57B1B"/>
    <w:rsid w:val="00C745CC"/>
    <w:rsid w:val="00C76A08"/>
    <w:rsid w:val="00C870F8"/>
    <w:rsid w:val="00CA1CEC"/>
    <w:rsid w:val="00CB448D"/>
    <w:rsid w:val="00CC1468"/>
    <w:rsid w:val="00CC6E13"/>
    <w:rsid w:val="00CD7DCD"/>
    <w:rsid w:val="00CE0B4D"/>
    <w:rsid w:val="00CE29B3"/>
    <w:rsid w:val="00CF0CE3"/>
    <w:rsid w:val="00D07BBD"/>
    <w:rsid w:val="00D13618"/>
    <w:rsid w:val="00D2367E"/>
    <w:rsid w:val="00D311ED"/>
    <w:rsid w:val="00D33D81"/>
    <w:rsid w:val="00D57A44"/>
    <w:rsid w:val="00D76047"/>
    <w:rsid w:val="00D83E0F"/>
    <w:rsid w:val="00DA1235"/>
    <w:rsid w:val="00DA70A0"/>
    <w:rsid w:val="00DB687C"/>
    <w:rsid w:val="00E06F0E"/>
    <w:rsid w:val="00E3480A"/>
    <w:rsid w:val="00E3555D"/>
    <w:rsid w:val="00E37109"/>
    <w:rsid w:val="00E3717A"/>
    <w:rsid w:val="00E4031C"/>
    <w:rsid w:val="00E526F7"/>
    <w:rsid w:val="00E5399F"/>
    <w:rsid w:val="00E54041"/>
    <w:rsid w:val="00E547CD"/>
    <w:rsid w:val="00E8366A"/>
    <w:rsid w:val="00E857B3"/>
    <w:rsid w:val="00EA2FC0"/>
    <w:rsid w:val="00EA6DEC"/>
    <w:rsid w:val="00EB436B"/>
    <w:rsid w:val="00EB4A4B"/>
    <w:rsid w:val="00EC364D"/>
    <w:rsid w:val="00F02FB4"/>
    <w:rsid w:val="00F07B14"/>
    <w:rsid w:val="00F11D64"/>
    <w:rsid w:val="00F17A8B"/>
    <w:rsid w:val="00F35227"/>
    <w:rsid w:val="00F571CC"/>
    <w:rsid w:val="00F6592B"/>
    <w:rsid w:val="00F87E82"/>
    <w:rsid w:val="00FA26CF"/>
    <w:rsid w:val="00FA4913"/>
    <w:rsid w:val="00FD07C3"/>
    <w:rsid w:val="00FD1F43"/>
    <w:rsid w:val="00FD4CEB"/>
    <w:rsid w:val="00FD77D8"/>
    <w:rsid w:val="00FF3FD6"/>
    <w:rsid w:val="01155B72"/>
    <w:rsid w:val="01176EA7"/>
    <w:rsid w:val="015E6884"/>
    <w:rsid w:val="01CC5EE4"/>
    <w:rsid w:val="02216643"/>
    <w:rsid w:val="02935AA9"/>
    <w:rsid w:val="029C3B08"/>
    <w:rsid w:val="02A97FD3"/>
    <w:rsid w:val="02CE3596"/>
    <w:rsid w:val="031A5554"/>
    <w:rsid w:val="040E6340"/>
    <w:rsid w:val="04F00248"/>
    <w:rsid w:val="05616943"/>
    <w:rsid w:val="058B39C0"/>
    <w:rsid w:val="05CE48C3"/>
    <w:rsid w:val="06113EC5"/>
    <w:rsid w:val="06AF4D07"/>
    <w:rsid w:val="06B86A37"/>
    <w:rsid w:val="06BF6017"/>
    <w:rsid w:val="073267E9"/>
    <w:rsid w:val="078C3142"/>
    <w:rsid w:val="07A5586E"/>
    <w:rsid w:val="07ED0962"/>
    <w:rsid w:val="083813ED"/>
    <w:rsid w:val="08430582"/>
    <w:rsid w:val="08EF089B"/>
    <w:rsid w:val="09016473"/>
    <w:rsid w:val="099843FD"/>
    <w:rsid w:val="09BC683E"/>
    <w:rsid w:val="09BD1996"/>
    <w:rsid w:val="09C3399F"/>
    <w:rsid w:val="09F22349"/>
    <w:rsid w:val="09F71624"/>
    <w:rsid w:val="0A026946"/>
    <w:rsid w:val="0A1B260B"/>
    <w:rsid w:val="0A544CC8"/>
    <w:rsid w:val="0B186D54"/>
    <w:rsid w:val="0B3D575C"/>
    <w:rsid w:val="0B4C02A4"/>
    <w:rsid w:val="0BB91287"/>
    <w:rsid w:val="0BBB0797"/>
    <w:rsid w:val="0BD240F7"/>
    <w:rsid w:val="0BEB6F66"/>
    <w:rsid w:val="0C1551CD"/>
    <w:rsid w:val="0C197F77"/>
    <w:rsid w:val="0C34709F"/>
    <w:rsid w:val="0C3628D7"/>
    <w:rsid w:val="0C6C454B"/>
    <w:rsid w:val="0C7B29E0"/>
    <w:rsid w:val="0CAD246E"/>
    <w:rsid w:val="0D0B5C1B"/>
    <w:rsid w:val="0DA50DBC"/>
    <w:rsid w:val="0DD26844"/>
    <w:rsid w:val="0E39045D"/>
    <w:rsid w:val="0E5C6559"/>
    <w:rsid w:val="0E924011"/>
    <w:rsid w:val="0EC84DCB"/>
    <w:rsid w:val="0F6D3AF1"/>
    <w:rsid w:val="0FB32491"/>
    <w:rsid w:val="0FEE3A2B"/>
    <w:rsid w:val="10316966"/>
    <w:rsid w:val="10463305"/>
    <w:rsid w:val="10545A22"/>
    <w:rsid w:val="10842CB7"/>
    <w:rsid w:val="108868CC"/>
    <w:rsid w:val="10C57F43"/>
    <w:rsid w:val="11737CD5"/>
    <w:rsid w:val="123F000C"/>
    <w:rsid w:val="130059ED"/>
    <w:rsid w:val="15064E11"/>
    <w:rsid w:val="151E65FF"/>
    <w:rsid w:val="1565422D"/>
    <w:rsid w:val="15767062"/>
    <w:rsid w:val="15CC5880"/>
    <w:rsid w:val="15FF01DE"/>
    <w:rsid w:val="16946B78"/>
    <w:rsid w:val="16B5089D"/>
    <w:rsid w:val="16D451C7"/>
    <w:rsid w:val="16F21AF1"/>
    <w:rsid w:val="170E09B3"/>
    <w:rsid w:val="17173305"/>
    <w:rsid w:val="17621BAE"/>
    <w:rsid w:val="178169D1"/>
    <w:rsid w:val="17966920"/>
    <w:rsid w:val="17FA6EAF"/>
    <w:rsid w:val="189F7A56"/>
    <w:rsid w:val="18BC23B6"/>
    <w:rsid w:val="18BD7EDC"/>
    <w:rsid w:val="18E13BCB"/>
    <w:rsid w:val="19085108"/>
    <w:rsid w:val="1A165AF6"/>
    <w:rsid w:val="1A277D03"/>
    <w:rsid w:val="1A385803"/>
    <w:rsid w:val="1A5F749D"/>
    <w:rsid w:val="1A676352"/>
    <w:rsid w:val="1A7867B1"/>
    <w:rsid w:val="1A9A04D5"/>
    <w:rsid w:val="1AAB4234"/>
    <w:rsid w:val="1B156C92"/>
    <w:rsid w:val="1BEE0A55"/>
    <w:rsid w:val="1BF14125"/>
    <w:rsid w:val="1BF75C9B"/>
    <w:rsid w:val="1C4341D1"/>
    <w:rsid w:val="1C5B3C94"/>
    <w:rsid w:val="1C9D4C35"/>
    <w:rsid w:val="1C9F4589"/>
    <w:rsid w:val="1CB3762C"/>
    <w:rsid w:val="1CDA72AF"/>
    <w:rsid w:val="1D5A74B6"/>
    <w:rsid w:val="1DFF2D12"/>
    <w:rsid w:val="1E805F74"/>
    <w:rsid w:val="1E8079E2"/>
    <w:rsid w:val="1E91332D"/>
    <w:rsid w:val="1EB678A8"/>
    <w:rsid w:val="1EBB6C6C"/>
    <w:rsid w:val="1EF6307D"/>
    <w:rsid w:val="1F0713A8"/>
    <w:rsid w:val="1FC4505B"/>
    <w:rsid w:val="1FCA53B9"/>
    <w:rsid w:val="1FE67D19"/>
    <w:rsid w:val="20084133"/>
    <w:rsid w:val="200C3C23"/>
    <w:rsid w:val="201A79C2"/>
    <w:rsid w:val="209218D9"/>
    <w:rsid w:val="20AA51EA"/>
    <w:rsid w:val="20BD6CCC"/>
    <w:rsid w:val="2164183D"/>
    <w:rsid w:val="21837F15"/>
    <w:rsid w:val="21A1039B"/>
    <w:rsid w:val="21B77172"/>
    <w:rsid w:val="22135C3C"/>
    <w:rsid w:val="221839D5"/>
    <w:rsid w:val="2241392C"/>
    <w:rsid w:val="22AD2D70"/>
    <w:rsid w:val="22B365D8"/>
    <w:rsid w:val="22F34C27"/>
    <w:rsid w:val="234F5BD5"/>
    <w:rsid w:val="23607DE2"/>
    <w:rsid w:val="23906919"/>
    <w:rsid w:val="23D20CE0"/>
    <w:rsid w:val="240D1D18"/>
    <w:rsid w:val="243954FA"/>
    <w:rsid w:val="24816262"/>
    <w:rsid w:val="24BC729A"/>
    <w:rsid w:val="24E567F1"/>
    <w:rsid w:val="251004A6"/>
    <w:rsid w:val="25E96BDB"/>
    <w:rsid w:val="25FA2770"/>
    <w:rsid w:val="26EA27E4"/>
    <w:rsid w:val="27786F67"/>
    <w:rsid w:val="279B3ADF"/>
    <w:rsid w:val="27A110A1"/>
    <w:rsid w:val="27A6495D"/>
    <w:rsid w:val="27E502D5"/>
    <w:rsid w:val="283755B5"/>
    <w:rsid w:val="28F65C41"/>
    <w:rsid w:val="296B5579"/>
    <w:rsid w:val="29BB3FC4"/>
    <w:rsid w:val="29C015DB"/>
    <w:rsid w:val="29D501B9"/>
    <w:rsid w:val="2A0E67EA"/>
    <w:rsid w:val="2A111E36"/>
    <w:rsid w:val="2A662182"/>
    <w:rsid w:val="2AAB228B"/>
    <w:rsid w:val="2AD6555A"/>
    <w:rsid w:val="2AE8528D"/>
    <w:rsid w:val="2B053021"/>
    <w:rsid w:val="2B47693D"/>
    <w:rsid w:val="2B60787A"/>
    <w:rsid w:val="2BC5737C"/>
    <w:rsid w:val="2BD45B1D"/>
    <w:rsid w:val="2BDF07DC"/>
    <w:rsid w:val="2C1D2D14"/>
    <w:rsid w:val="2C273B93"/>
    <w:rsid w:val="2C2E7A38"/>
    <w:rsid w:val="2C7B33A7"/>
    <w:rsid w:val="2D256324"/>
    <w:rsid w:val="2D5D14B6"/>
    <w:rsid w:val="2DA76D39"/>
    <w:rsid w:val="2DF67684"/>
    <w:rsid w:val="2E642E7C"/>
    <w:rsid w:val="2EE020E2"/>
    <w:rsid w:val="2EEF0485"/>
    <w:rsid w:val="2F086730"/>
    <w:rsid w:val="2F452CAE"/>
    <w:rsid w:val="2F48454C"/>
    <w:rsid w:val="2F4E083A"/>
    <w:rsid w:val="2F5051AF"/>
    <w:rsid w:val="2F642A08"/>
    <w:rsid w:val="30234671"/>
    <w:rsid w:val="303E14AB"/>
    <w:rsid w:val="305D7B83"/>
    <w:rsid w:val="30A36148"/>
    <w:rsid w:val="30D0655F"/>
    <w:rsid w:val="310E5321"/>
    <w:rsid w:val="312B524A"/>
    <w:rsid w:val="31A74577"/>
    <w:rsid w:val="32292413"/>
    <w:rsid w:val="32B75C71"/>
    <w:rsid w:val="330662B0"/>
    <w:rsid w:val="334212B2"/>
    <w:rsid w:val="337771AE"/>
    <w:rsid w:val="33900270"/>
    <w:rsid w:val="33E77466"/>
    <w:rsid w:val="33F46A50"/>
    <w:rsid w:val="346F13ED"/>
    <w:rsid w:val="351C000D"/>
    <w:rsid w:val="35246EC1"/>
    <w:rsid w:val="35325A82"/>
    <w:rsid w:val="355542AC"/>
    <w:rsid w:val="36796EF8"/>
    <w:rsid w:val="369E2CA4"/>
    <w:rsid w:val="36C25D63"/>
    <w:rsid w:val="36C35BFB"/>
    <w:rsid w:val="37294C63"/>
    <w:rsid w:val="376161AB"/>
    <w:rsid w:val="37A12A4B"/>
    <w:rsid w:val="37E771AD"/>
    <w:rsid w:val="37F66FD9"/>
    <w:rsid w:val="37FBE192"/>
    <w:rsid w:val="37FF991B"/>
    <w:rsid w:val="38C74734"/>
    <w:rsid w:val="390A2872"/>
    <w:rsid w:val="391F00CC"/>
    <w:rsid w:val="39C12F31"/>
    <w:rsid w:val="39C649EB"/>
    <w:rsid w:val="39CC6A9B"/>
    <w:rsid w:val="3A1F0B0F"/>
    <w:rsid w:val="3B5F0C53"/>
    <w:rsid w:val="3B8C57C0"/>
    <w:rsid w:val="3BC1190E"/>
    <w:rsid w:val="3BF22B58"/>
    <w:rsid w:val="3BFC46F4"/>
    <w:rsid w:val="3C7B5CC0"/>
    <w:rsid w:val="3C9E39FD"/>
    <w:rsid w:val="3D4B3CCE"/>
    <w:rsid w:val="3D6764E5"/>
    <w:rsid w:val="3D8E3A72"/>
    <w:rsid w:val="3D9F7A2D"/>
    <w:rsid w:val="3DD82F3F"/>
    <w:rsid w:val="3E3068D7"/>
    <w:rsid w:val="3E5720B6"/>
    <w:rsid w:val="3E5C591E"/>
    <w:rsid w:val="3E9A6446"/>
    <w:rsid w:val="3EC261B0"/>
    <w:rsid w:val="3EE56D16"/>
    <w:rsid w:val="3F8C0A20"/>
    <w:rsid w:val="3F9E3889"/>
    <w:rsid w:val="3FA0183A"/>
    <w:rsid w:val="3FD61450"/>
    <w:rsid w:val="3FDD65EB"/>
    <w:rsid w:val="402141CB"/>
    <w:rsid w:val="40972C3D"/>
    <w:rsid w:val="40A92971"/>
    <w:rsid w:val="40EA68E9"/>
    <w:rsid w:val="41173D7E"/>
    <w:rsid w:val="419111CE"/>
    <w:rsid w:val="41C72C5B"/>
    <w:rsid w:val="41F12821"/>
    <w:rsid w:val="426052B1"/>
    <w:rsid w:val="426C1EA8"/>
    <w:rsid w:val="42733236"/>
    <w:rsid w:val="42813BA5"/>
    <w:rsid w:val="42A81132"/>
    <w:rsid w:val="42CF2B62"/>
    <w:rsid w:val="42D75573"/>
    <w:rsid w:val="42E24325"/>
    <w:rsid w:val="432F2E98"/>
    <w:rsid w:val="43B76B6A"/>
    <w:rsid w:val="43F77380"/>
    <w:rsid w:val="445F3A72"/>
    <w:rsid w:val="448636F5"/>
    <w:rsid w:val="44953938"/>
    <w:rsid w:val="44A45929"/>
    <w:rsid w:val="44C1472D"/>
    <w:rsid w:val="44D73F50"/>
    <w:rsid w:val="44E64193"/>
    <w:rsid w:val="44F52628"/>
    <w:rsid w:val="45181E73"/>
    <w:rsid w:val="45280308"/>
    <w:rsid w:val="452D3B70"/>
    <w:rsid w:val="45482758"/>
    <w:rsid w:val="460743C1"/>
    <w:rsid w:val="46366A55"/>
    <w:rsid w:val="463F7FFF"/>
    <w:rsid w:val="47040901"/>
    <w:rsid w:val="472E38A5"/>
    <w:rsid w:val="47D06A35"/>
    <w:rsid w:val="47ED75E7"/>
    <w:rsid w:val="47F63928"/>
    <w:rsid w:val="481F6B1F"/>
    <w:rsid w:val="483D056E"/>
    <w:rsid w:val="484713ED"/>
    <w:rsid w:val="485B6C46"/>
    <w:rsid w:val="486E697A"/>
    <w:rsid w:val="48703954"/>
    <w:rsid w:val="48816480"/>
    <w:rsid w:val="48914C01"/>
    <w:rsid w:val="48C23C1C"/>
    <w:rsid w:val="48D552B6"/>
    <w:rsid w:val="48EE67F0"/>
    <w:rsid w:val="49975A5C"/>
    <w:rsid w:val="4A1278C0"/>
    <w:rsid w:val="4A650C07"/>
    <w:rsid w:val="4AC57EF0"/>
    <w:rsid w:val="4AFF1B0B"/>
    <w:rsid w:val="4B2B2900"/>
    <w:rsid w:val="4B38EF0C"/>
    <w:rsid w:val="4B394346"/>
    <w:rsid w:val="4B7D0C82"/>
    <w:rsid w:val="4B814C16"/>
    <w:rsid w:val="4B87384F"/>
    <w:rsid w:val="4B8A1D1C"/>
    <w:rsid w:val="4BF67A2E"/>
    <w:rsid w:val="4C557D2F"/>
    <w:rsid w:val="4C880B4D"/>
    <w:rsid w:val="4CC528E0"/>
    <w:rsid w:val="4CDB2544"/>
    <w:rsid w:val="4CE54D31"/>
    <w:rsid w:val="4D3A32CE"/>
    <w:rsid w:val="4D4A6024"/>
    <w:rsid w:val="4D5E2CC3"/>
    <w:rsid w:val="4D8C1650"/>
    <w:rsid w:val="4DF416CF"/>
    <w:rsid w:val="4DFA0CB0"/>
    <w:rsid w:val="4E2C789F"/>
    <w:rsid w:val="4E3715BC"/>
    <w:rsid w:val="4E4F5927"/>
    <w:rsid w:val="4E5E4D9B"/>
    <w:rsid w:val="4E922C96"/>
    <w:rsid w:val="4EA3747C"/>
    <w:rsid w:val="4ED212E5"/>
    <w:rsid w:val="4F9A2394"/>
    <w:rsid w:val="4FCC0DD8"/>
    <w:rsid w:val="4FD558E6"/>
    <w:rsid w:val="4FE77C64"/>
    <w:rsid w:val="508D4600"/>
    <w:rsid w:val="50B138A7"/>
    <w:rsid w:val="51022209"/>
    <w:rsid w:val="51211CB2"/>
    <w:rsid w:val="51B7313F"/>
    <w:rsid w:val="52231B31"/>
    <w:rsid w:val="52263E21"/>
    <w:rsid w:val="524D3E1A"/>
    <w:rsid w:val="52926C95"/>
    <w:rsid w:val="52D01FDF"/>
    <w:rsid w:val="533C2A41"/>
    <w:rsid w:val="53799E7A"/>
    <w:rsid w:val="539F2CBD"/>
    <w:rsid w:val="53F87A3F"/>
    <w:rsid w:val="546926EB"/>
    <w:rsid w:val="551E5637"/>
    <w:rsid w:val="55637013"/>
    <w:rsid w:val="557245CB"/>
    <w:rsid w:val="559B4861"/>
    <w:rsid w:val="55A21A11"/>
    <w:rsid w:val="561843C9"/>
    <w:rsid w:val="56815ACA"/>
    <w:rsid w:val="568E01E7"/>
    <w:rsid w:val="56D12961"/>
    <w:rsid w:val="57BE4AFC"/>
    <w:rsid w:val="589A2E73"/>
    <w:rsid w:val="590D5D3B"/>
    <w:rsid w:val="593E4146"/>
    <w:rsid w:val="59605E6B"/>
    <w:rsid w:val="59945B14"/>
    <w:rsid w:val="59973856"/>
    <w:rsid w:val="59CF1093"/>
    <w:rsid w:val="5A225816"/>
    <w:rsid w:val="5A380B96"/>
    <w:rsid w:val="5A6F61D5"/>
    <w:rsid w:val="5ADF37D2"/>
    <w:rsid w:val="5B02473D"/>
    <w:rsid w:val="5B7C22B8"/>
    <w:rsid w:val="5B94562F"/>
    <w:rsid w:val="5BA83AF9"/>
    <w:rsid w:val="5BDE39BF"/>
    <w:rsid w:val="5BF26384"/>
    <w:rsid w:val="5BF72184"/>
    <w:rsid w:val="5BFB00CD"/>
    <w:rsid w:val="5C8738B0"/>
    <w:rsid w:val="5C9F17C8"/>
    <w:rsid w:val="5CD10E2D"/>
    <w:rsid w:val="5CEC5C67"/>
    <w:rsid w:val="5D5A0E23"/>
    <w:rsid w:val="5D7E3B2B"/>
    <w:rsid w:val="5E4A0E97"/>
    <w:rsid w:val="5E5B30A5"/>
    <w:rsid w:val="5E9B5B97"/>
    <w:rsid w:val="5EB32EE1"/>
    <w:rsid w:val="5ED1173F"/>
    <w:rsid w:val="5EFD3922"/>
    <w:rsid w:val="5F0A4C7D"/>
    <w:rsid w:val="5F296CFF"/>
    <w:rsid w:val="5F553F98"/>
    <w:rsid w:val="5F614C70"/>
    <w:rsid w:val="5F7741D1"/>
    <w:rsid w:val="5FF276BB"/>
    <w:rsid w:val="5FF27A39"/>
    <w:rsid w:val="5FFBB63D"/>
    <w:rsid w:val="600A2FD4"/>
    <w:rsid w:val="603E2C7E"/>
    <w:rsid w:val="60C50CA9"/>
    <w:rsid w:val="62287742"/>
    <w:rsid w:val="631D301E"/>
    <w:rsid w:val="636E73D6"/>
    <w:rsid w:val="637B1AF3"/>
    <w:rsid w:val="63842CE6"/>
    <w:rsid w:val="64177A6E"/>
    <w:rsid w:val="642F125B"/>
    <w:rsid w:val="648457CB"/>
    <w:rsid w:val="64A15589"/>
    <w:rsid w:val="64E831B8"/>
    <w:rsid w:val="64F93617"/>
    <w:rsid w:val="654D1CB1"/>
    <w:rsid w:val="657C227E"/>
    <w:rsid w:val="65D35C16"/>
    <w:rsid w:val="65DA6FA5"/>
    <w:rsid w:val="660B53B0"/>
    <w:rsid w:val="664D7777"/>
    <w:rsid w:val="66891A3B"/>
    <w:rsid w:val="669B2BD8"/>
    <w:rsid w:val="66A82BFF"/>
    <w:rsid w:val="671958AB"/>
    <w:rsid w:val="67580AC9"/>
    <w:rsid w:val="67753429"/>
    <w:rsid w:val="67DB0DB2"/>
    <w:rsid w:val="6841155D"/>
    <w:rsid w:val="68EDA422"/>
    <w:rsid w:val="69054339"/>
    <w:rsid w:val="691A300F"/>
    <w:rsid w:val="69342E70"/>
    <w:rsid w:val="699F29DF"/>
    <w:rsid w:val="69B83AA1"/>
    <w:rsid w:val="69C841B1"/>
    <w:rsid w:val="69D361E5"/>
    <w:rsid w:val="69F820EF"/>
    <w:rsid w:val="69FF522C"/>
    <w:rsid w:val="6A625EB1"/>
    <w:rsid w:val="6AA33E09"/>
    <w:rsid w:val="6B220F3A"/>
    <w:rsid w:val="6B256F14"/>
    <w:rsid w:val="6B5E2426"/>
    <w:rsid w:val="6B852464"/>
    <w:rsid w:val="6B981494"/>
    <w:rsid w:val="6BC26511"/>
    <w:rsid w:val="6BF54D94"/>
    <w:rsid w:val="6C4B6506"/>
    <w:rsid w:val="6C5F744A"/>
    <w:rsid w:val="6C613F7C"/>
    <w:rsid w:val="6CC12E08"/>
    <w:rsid w:val="6CD02EB0"/>
    <w:rsid w:val="6CD04C5E"/>
    <w:rsid w:val="6CFA6644"/>
    <w:rsid w:val="6CFF5543"/>
    <w:rsid w:val="6D4B646B"/>
    <w:rsid w:val="6D6A50B2"/>
    <w:rsid w:val="6D700D5C"/>
    <w:rsid w:val="6DB225B5"/>
    <w:rsid w:val="6DB85E1E"/>
    <w:rsid w:val="6DCF75E3"/>
    <w:rsid w:val="6DE54739"/>
    <w:rsid w:val="6DEE7A91"/>
    <w:rsid w:val="6DEFD95A"/>
    <w:rsid w:val="6E0A23F1"/>
    <w:rsid w:val="6E317B88"/>
    <w:rsid w:val="6E496CEA"/>
    <w:rsid w:val="6E9312AA"/>
    <w:rsid w:val="6E9BD911"/>
    <w:rsid w:val="6EA14B04"/>
    <w:rsid w:val="6EC7D796"/>
    <w:rsid w:val="6EE326B8"/>
    <w:rsid w:val="6EE60768"/>
    <w:rsid w:val="6F775864"/>
    <w:rsid w:val="6FB62831"/>
    <w:rsid w:val="6FCC5BB0"/>
    <w:rsid w:val="6FD20CED"/>
    <w:rsid w:val="70567B70"/>
    <w:rsid w:val="711517D9"/>
    <w:rsid w:val="714300F4"/>
    <w:rsid w:val="71681909"/>
    <w:rsid w:val="718C6F29"/>
    <w:rsid w:val="719E357C"/>
    <w:rsid w:val="72084E9A"/>
    <w:rsid w:val="726F4F19"/>
    <w:rsid w:val="72DB435C"/>
    <w:rsid w:val="733C4DFB"/>
    <w:rsid w:val="73571C35"/>
    <w:rsid w:val="73685BF0"/>
    <w:rsid w:val="7399049F"/>
    <w:rsid w:val="73A3131E"/>
    <w:rsid w:val="73CD1EF7"/>
    <w:rsid w:val="73D2575F"/>
    <w:rsid w:val="748A1EE4"/>
    <w:rsid w:val="75410DEE"/>
    <w:rsid w:val="75501031"/>
    <w:rsid w:val="756FAF84"/>
    <w:rsid w:val="758B3E18"/>
    <w:rsid w:val="75E579CC"/>
    <w:rsid w:val="75FA6BAC"/>
    <w:rsid w:val="75FB2ADE"/>
    <w:rsid w:val="76040FE2"/>
    <w:rsid w:val="76315C42"/>
    <w:rsid w:val="76E539FB"/>
    <w:rsid w:val="77672662"/>
    <w:rsid w:val="77EB3293"/>
    <w:rsid w:val="77F7C50E"/>
    <w:rsid w:val="780F6F82"/>
    <w:rsid w:val="784F1FCF"/>
    <w:rsid w:val="78990035"/>
    <w:rsid w:val="78D7282F"/>
    <w:rsid w:val="795A5FDB"/>
    <w:rsid w:val="79CC49FF"/>
    <w:rsid w:val="7A2B7977"/>
    <w:rsid w:val="7A3251AA"/>
    <w:rsid w:val="7A432F13"/>
    <w:rsid w:val="7A4B605F"/>
    <w:rsid w:val="7AC8166A"/>
    <w:rsid w:val="7B166879"/>
    <w:rsid w:val="7B1D424B"/>
    <w:rsid w:val="7B37702C"/>
    <w:rsid w:val="7B5B24DE"/>
    <w:rsid w:val="7B656EB9"/>
    <w:rsid w:val="7B6E2211"/>
    <w:rsid w:val="7B811F45"/>
    <w:rsid w:val="7B963516"/>
    <w:rsid w:val="7BA63759"/>
    <w:rsid w:val="7BBC11CF"/>
    <w:rsid w:val="7BBF481B"/>
    <w:rsid w:val="7BD526F1"/>
    <w:rsid w:val="7BFD7FAD"/>
    <w:rsid w:val="7C2428D0"/>
    <w:rsid w:val="7C2D79D7"/>
    <w:rsid w:val="7C961A20"/>
    <w:rsid w:val="7CAB4D9F"/>
    <w:rsid w:val="7CB8DEE3"/>
    <w:rsid w:val="7CCD2F68"/>
    <w:rsid w:val="7CE24C65"/>
    <w:rsid w:val="7D0050EB"/>
    <w:rsid w:val="7D715FE9"/>
    <w:rsid w:val="7DC26844"/>
    <w:rsid w:val="7DF34C50"/>
    <w:rsid w:val="7E7E592D"/>
    <w:rsid w:val="7E941F8F"/>
    <w:rsid w:val="7EB5134F"/>
    <w:rsid w:val="7EC16583"/>
    <w:rsid w:val="7ED47783"/>
    <w:rsid w:val="7F2826D7"/>
    <w:rsid w:val="7F4D0390"/>
    <w:rsid w:val="7F4E65E2"/>
    <w:rsid w:val="7F574C46"/>
    <w:rsid w:val="7FCB5E84"/>
    <w:rsid w:val="7FDF36DE"/>
    <w:rsid w:val="7FE44850"/>
    <w:rsid w:val="7FFF0366"/>
    <w:rsid w:val="966F090F"/>
    <w:rsid w:val="97DF5C93"/>
    <w:rsid w:val="9CD77F41"/>
    <w:rsid w:val="A7FDEC19"/>
    <w:rsid w:val="BDDF8400"/>
    <w:rsid w:val="BDFC9135"/>
    <w:rsid w:val="BDFDD06D"/>
    <w:rsid w:val="C4D74842"/>
    <w:rsid w:val="D7FF723A"/>
    <w:rsid w:val="D8F7F388"/>
    <w:rsid w:val="DAEE8C17"/>
    <w:rsid w:val="DDDFB261"/>
    <w:rsid w:val="DE759E12"/>
    <w:rsid w:val="E3F243AB"/>
    <w:rsid w:val="E77F272D"/>
    <w:rsid w:val="EB7B2EF1"/>
    <w:rsid w:val="ED8F8C16"/>
    <w:rsid w:val="EDB71E59"/>
    <w:rsid w:val="EFF7E317"/>
    <w:rsid w:val="F5F7FF13"/>
    <w:rsid w:val="F5F905D2"/>
    <w:rsid w:val="F5FD014B"/>
    <w:rsid w:val="F6DFAA6E"/>
    <w:rsid w:val="F7131766"/>
    <w:rsid w:val="F7FE49F7"/>
    <w:rsid w:val="FA7D1C44"/>
    <w:rsid w:val="FAFE8C14"/>
    <w:rsid w:val="FB0F59C5"/>
    <w:rsid w:val="FBFC7795"/>
    <w:rsid w:val="FFD97E0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3"/>
    <w:qFormat/>
    <w:uiPriority w:val="9"/>
    <w:pPr>
      <w:keepNext/>
      <w:keepLines/>
      <w:spacing w:line="360" w:lineRule="auto"/>
      <w:ind w:left="425" w:hanging="425"/>
      <w:outlineLvl w:val="0"/>
    </w:pPr>
    <w:rPr>
      <w:rFonts w:ascii="宋体" w:hAnsi="宋体"/>
      <w:b/>
      <w:bCs/>
      <w:kern w:val="44"/>
      <w:sz w:val="24"/>
    </w:rPr>
  </w:style>
  <w:style w:type="paragraph" w:styleId="4">
    <w:name w:val="heading 2"/>
    <w:basedOn w:val="1"/>
    <w:next w:val="1"/>
    <w:link w:val="64"/>
    <w:qFormat/>
    <w:uiPriority w:val="0"/>
    <w:pPr>
      <w:keepNext/>
      <w:keepLines/>
      <w:spacing w:line="360" w:lineRule="auto"/>
      <w:outlineLvl w:val="1"/>
    </w:pPr>
    <w:rPr>
      <w:rFonts w:ascii="宋体" w:hAnsi="宋体"/>
      <w:b/>
      <w:bCs/>
      <w:kern w:val="0"/>
      <w:sz w:val="30"/>
      <w:szCs w:val="30"/>
    </w:rPr>
  </w:style>
  <w:style w:type="paragraph" w:styleId="5">
    <w:name w:val="heading 3"/>
    <w:basedOn w:val="1"/>
    <w:next w:val="1"/>
    <w:link w:val="65"/>
    <w:qFormat/>
    <w:uiPriority w:val="9"/>
    <w:pPr>
      <w:widowControl/>
      <w:spacing w:after="160" w:line="360" w:lineRule="auto"/>
      <w:jc w:val="left"/>
      <w:outlineLvl w:val="2"/>
    </w:pPr>
    <w:rPr>
      <w:rFonts w:ascii="宋体" w:hAnsi="宋体"/>
      <w:b/>
      <w:bCs/>
      <w:kern w:val="0"/>
      <w:sz w:val="24"/>
      <w:lang w:eastAsia="en-US"/>
    </w:rPr>
  </w:style>
  <w:style w:type="paragraph" w:styleId="6">
    <w:name w:val="heading 4"/>
    <w:basedOn w:val="1"/>
    <w:next w:val="1"/>
    <w:link w:val="66"/>
    <w:qFormat/>
    <w:uiPriority w:val="9"/>
    <w:pPr>
      <w:keepNext/>
      <w:keepLines/>
      <w:spacing w:before="280" w:after="290" w:line="374" w:lineRule="auto"/>
      <w:outlineLvl w:val="3"/>
    </w:pPr>
    <w:rPr>
      <w:rFonts w:ascii="Arial" w:hAnsi="Arial" w:eastAsia="黑体"/>
      <w:b/>
      <w:bCs/>
      <w:kern w:val="0"/>
      <w:sz w:val="28"/>
      <w:szCs w:val="28"/>
      <w:lang w:val="zh-CN"/>
    </w:rPr>
  </w:style>
  <w:style w:type="paragraph" w:styleId="7">
    <w:name w:val="heading 5"/>
    <w:basedOn w:val="1"/>
    <w:next w:val="1"/>
    <w:link w:val="67"/>
    <w:qFormat/>
    <w:uiPriority w:val="0"/>
    <w:pPr>
      <w:keepNext/>
      <w:keepLines/>
      <w:tabs>
        <w:tab w:val="left" w:pos="1259"/>
        <w:tab w:val="left" w:pos="2781"/>
      </w:tabs>
      <w:spacing w:before="120" w:after="120" w:line="360" w:lineRule="auto"/>
      <w:outlineLvl w:val="4"/>
    </w:pPr>
    <w:rPr>
      <w:rFonts w:eastAsia="仿宋_GB2312"/>
      <w:b/>
      <w:sz w:val="28"/>
      <w:szCs w:val="20"/>
    </w:rPr>
  </w:style>
  <w:style w:type="paragraph" w:styleId="8">
    <w:name w:val="heading 6"/>
    <w:basedOn w:val="1"/>
    <w:next w:val="1"/>
    <w:link w:val="68"/>
    <w:qFormat/>
    <w:uiPriority w:val="0"/>
    <w:pPr>
      <w:keepNext/>
      <w:keepLines/>
      <w:tabs>
        <w:tab w:val="left" w:pos="1134"/>
        <w:tab w:val="left" w:pos="2520"/>
      </w:tabs>
      <w:spacing w:line="360" w:lineRule="auto"/>
      <w:outlineLvl w:val="5"/>
    </w:pPr>
    <w:rPr>
      <w:rFonts w:ascii="Arial" w:hAnsi="Arial" w:eastAsia="黑体"/>
      <w:b/>
      <w:bCs/>
      <w:sz w:val="28"/>
      <w:szCs w:val="28"/>
    </w:rPr>
  </w:style>
  <w:style w:type="paragraph" w:styleId="9">
    <w:name w:val="heading 7"/>
    <w:basedOn w:val="1"/>
    <w:next w:val="1"/>
    <w:link w:val="69"/>
    <w:qFormat/>
    <w:uiPriority w:val="0"/>
    <w:pPr>
      <w:keepNext/>
      <w:keepLines/>
      <w:tabs>
        <w:tab w:val="left" w:pos="1276"/>
        <w:tab w:val="left" w:pos="2940"/>
      </w:tabs>
      <w:spacing w:line="360" w:lineRule="auto"/>
      <w:outlineLvl w:val="6"/>
    </w:pPr>
    <w:rPr>
      <w:rFonts w:ascii="Arial" w:hAnsi="Arial" w:eastAsia="黑体"/>
      <w:b/>
      <w:bCs/>
      <w:sz w:val="28"/>
      <w:szCs w:val="28"/>
    </w:rPr>
  </w:style>
  <w:style w:type="paragraph" w:styleId="10">
    <w:name w:val="heading 8"/>
    <w:basedOn w:val="1"/>
    <w:next w:val="1"/>
    <w:link w:val="70"/>
    <w:qFormat/>
    <w:uiPriority w:val="9"/>
    <w:pPr>
      <w:keepNext/>
      <w:keepLines/>
      <w:spacing w:before="240" w:after="64" w:line="320" w:lineRule="auto"/>
      <w:outlineLvl w:val="7"/>
    </w:pPr>
    <w:rPr>
      <w:rFonts w:ascii="Calibri Light" w:hAnsi="Calibri Light"/>
      <w:sz w:val="24"/>
    </w:rPr>
  </w:style>
  <w:style w:type="paragraph" w:styleId="11">
    <w:name w:val="heading 9"/>
    <w:basedOn w:val="1"/>
    <w:next w:val="1"/>
    <w:link w:val="71"/>
    <w:qFormat/>
    <w:uiPriority w:val="9"/>
    <w:pPr>
      <w:keepNext/>
      <w:keepLines/>
      <w:outlineLvl w:val="8"/>
    </w:pPr>
    <w:rPr>
      <w:rFonts w:ascii="Cambria" w:hAnsi="Cambria"/>
      <w:b/>
      <w:sz w:val="28"/>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sz w:val="20"/>
      <w:szCs w:val="20"/>
    </w:rPr>
    <w:tblPr>
      <w:tblCellMar>
        <w:top w:w="0" w:type="dxa"/>
        <w:left w:w="108" w:type="dxa"/>
        <w:bottom w:w="0" w:type="dxa"/>
        <w:right w:w="108" w:type="dxa"/>
      </w:tblCellMar>
    </w:tblPr>
  </w:style>
  <w:style w:type="paragraph" w:customStyle="1" w:styleId="2">
    <w:name w:val="列出段落1"/>
    <w:basedOn w:val="1"/>
    <w:link w:val="171"/>
    <w:qFormat/>
    <w:uiPriority w:val="0"/>
    <w:pPr>
      <w:ind w:firstLine="420" w:firstLineChars="200"/>
    </w:pPr>
    <w:rPr>
      <w:rFonts w:ascii="Calibri" w:hAnsi="Calibri" w:cs="Calibri" w:eastAsiaTheme="minorEastAsia"/>
      <w:szCs w:val="22"/>
      <w:lang w:val="zh-CN"/>
    </w:rPr>
  </w:style>
  <w:style w:type="paragraph" w:styleId="12">
    <w:name w:val="toc 7"/>
    <w:basedOn w:val="1"/>
    <w:next w:val="1"/>
    <w:unhideWhenUsed/>
    <w:qFormat/>
    <w:uiPriority w:val="39"/>
    <w:pPr>
      <w:ind w:left="1260"/>
      <w:jc w:val="left"/>
    </w:pPr>
    <w:rPr>
      <w:rFonts w:ascii="Calibri" w:hAnsi="Calibri"/>
      <w:sz w:val="18"/>
      <w:szCs w:val="18"/>
    </w:rPr>
  </w:style>
  <w:style w:type="paragraph" w:styleId="13">
    <w:name w:val="Normal Indent"/>
    <w:basedOn w:val="1"/>
    <w:link w:val="72"/>
    <w:unhideWhenUsed/>
    <w:qFormat/>
    <w:uiPriority w:val="0"/>
    <w:pPr>
      <w:ind w:firstLine="420"/>
    </w:pPr>
    <w:rPr>
      <w:rFonts w:ascii="Calibri" w:hAnsi="Calibri"/>
      <w:szCs w:val="22"/>
    </w:rPr>
  </w:style>
  <w:style w:type="paragraph" w:styleId="14">
    <w:name w:val="caption"/>
    <w:basedOn w:val="1"/>
    <w:next w:val="1"/>
    <w:qFormat/>
    <w:uiPriority w:val="35"/>
    <w:rPr>
      <w:rFonts w:ascii="Arial" w:hAnsi="Arial" w:eastAsia="黑体" w:cs="Arial"/>
      <w:sz w:val="20"/>
      <w:szCs w:val="20"/>
    </w:rPr>
  </w:style>
  <w:style w:type="paragraph" w:styleId="15">
    <w:name w:val="Document Map"/>
    <w:basedOn w:val="1"/>
    <w:link w:val="74"/>
    <w:unhideWhenUsed/>
    <w:qFormat/>
    <w:uiPriority w:val="0"/>
    <w:rPr>
      <w:rFonts w:ascii="宋体"/>
      <w:kern w:val="0"/>
      <w:sz w:val="18"/>
      <w:szCs w:val="18"/>
      <w:lang w:val="zh-CN"/>
    </w:rPr>
  </w:style>
  <w:style w:type="paragraph" w:styleId="16">
    <w:name w:val="annotation text"/>
    <w:basedOn w:val="1"/>
    <w:link w:val="76"/>
    <w:unhideWhenUsed/>
    <w:qFormat/>
    <w:uiPriority w:val="99"/>
    <w:pPr>
      <w:jc w:val="left"/>
    </w:pPr>
    <w:rPr>
      <w:kern w:val="0"/>
      <w:sz w:val="20"/>
    </w:rPr>
  </w:style>
  <w:style w:type="paragraph" w:styleId="17">
    <w:name w:val="Body Text 3"/>
    <w:basedOn w:val="1"/>
    <w:link w:val="78"/>
    <w:unhideWhenUsed/>
    <w:qFormat/>
    <w:uiPriority w:val="0"/>
    <w:pPr>
      <w:spacing w:after="120"/>
    </w:pPr>
    <w:rPr>
      <w:kern w:val="0"/>
      <w:sz w:val="16"/>
      <w:szCs w:val="16"/>
    </w:rPr>
  </w:style>
  <w:style w:type="paragraph" w:styleId="18">
    <w:name w:val="Body Text"/>
    <w:basedOn w:val="1"/>
    <w:link w:val="80"/>
    <w:unhideWhenUsed/>
    <w:qFormat/>
    <w:uiPriority w:val="99"/>
    <w:pPr>
      <w:spacing w:line="360" w:lineRule="auto"/>
    </w:pPr>
    <w:rPr>
      <w:rFonts w:ascii="Calibri" w:hAnsi="Calibri"/>
      <w:szCs w:val="22"/>
    </w:rPr>
  </w:style>
  <w:style w:type="paragraph" w:styleId="19">
    <w:name w:val="Body Text Indent"/>
    <w:basedOn w:val="1"/>
    <w:link w:val="82"/>
    <w:unhideWhenUsed/>
    <w:qFormat/>
    <w:uiPriority w:val="0"/>
    <w:pPr>
      <w:ind w:firstLine="830" w:firstLineChars="352"/>
    </w:pPr>
    <w:rPr>
      <w:rFonts w:ascii="仿宋_GB2312" w:hAnsi="Calibri" w:eastAsia="仿宋_GB2312"/>
      <w:kern w:val="0"/>
      <w:sz w:val="32"/>
      <w:szCs w:val="20"/>
    </w:rPr>
  </w:style>
  <w:style w:type="paragraph" w:styleId="20">
    <w:name w:val="Block Text"/>
    <w:basedOn w:val="1"/>
    <w:qFormat/>
    <w:uiPriority w:val="0"/>
    <w:pPr>
      <w:spacing w:line="360" w:lineRule="auto"/>
      <w:ind w:left="-85" w:right="-244" w:firstLine="435"/>
    </w:pPr>
  </w:style>
  <w:style w:type="paragraph" w:styleId="21">
    <w:name w:val="toc 5"/>
    <w:basedOn w:val="1"/>
    <w:next w:val="1"/>
    <w:unhideWhenUsed/>
    <w:qFormat/>
    <w:uiPriority w:val="39"/>
    <w:pPr>
      <w:ind w:left="840"/>
      <w:jc w:val="left"/>
    </w:pPr>
    <w:rPr>
      <w:rFonts w:ascii="Calibri" w:hAnsi="Calibri"/>
      <w:sz w:val="18"/>
      <w:szCs w:val="18"/>
    </w:rPr>
  </w:style>
  <w:style w:type="paragraph" w:styleId="22">
    <w:name w:val="toc 3"/>
    <w:basedOn w:val="1"/>
    <w:next w:val="1"/>
    <w:unhideWhenUsed/>
    <w:qFormat/>
    <w:uiPriority w:val="39"/>
    <w:pPr>
      <w:tabs>
        <w:tab w:val="left" w:pos="900"/>
        <w:tab w:val="left" w:pos="1080"/>
      </w:tabs>
      <w:ind w:left="840" w:leftChars="400"/>
    </w:pPr>
    <w:rPr>
      <w:rFonts w:ascii="宋体" w:hAnsi="宋体"/>
      <w:i/>
      <w:iCs/>
    </w:rPr>
  </w:style>
  <w:style w:type="paragraph" w:styleId="23">
    <w:name w:val="Plain Text"/>
    <w:basedOn w:val="1"/>
    <w:link w:val="84"/>
    <w:unhideWhenUsed/>
    <w:qFormat/>
    <w:uiPriority w:val="99"/>
    <w:rPr>
      <w:rFonts w:ascii="宋体" w:hAnsi="Courier New"/>
      <w:kern w:val="0"/>
      <w:sz w:val="20"/>
      <w:szCs w:val="21"/>
    </w:rPr>
  </w:style>
  <w:style w:type="paragraph" w:styleId="24">
    <w:name w:val="toc 8"/>
    <w:basedOn w:val="1"/>
    <w:next w:val="1"/>
    <w:unhideWhenUsed/>
    <w:qFormat/>
    <w:uiPriority w:val="39"/>
    <w:pPr>
      <w:ind w:left="1470"/>
      <w:jc w:val="left"/>
    </w:pPr>
    <w:rPr>
      <w:rFonts w:ascii="Calibri" w:hAnsi="Calibri"/>
      <w:sz w:val="18"/>
      <w:szCs w:val="18"/>
    </w:rPr>
  </w:style>
  <w:style w:type="paragraph" w:styleId="25">
    <w:name w:val="Date"/>
    <w:basedOn w:val="1"/>
    <w:next w:val="1"/>
    <w:link w:val="86"/>
    <w:unhideWhenUsed/>
    <w:qFormat/>
    <w:uiPriority w:val="0"/>
    <w:pPr>
      <w:ind w:left="100" w:leftChars="2500"/>
    </w:pPr>
  </w:style>
  <w:style w:type="paragraph" w:styleId="26">
    <w:name w:val="Body Text Indent 2"/>
    <w:basedOn w:val="1"/>
    <w:link w:val="88"/>
    <w:qFormat/>
    <w:uiPriority w:val="0"/>
    <w:pPr>
      <w:spacing w:after="120" w:line="480" w:lineRule="auto"/>
      <w:ind w:left="420" w:leftChars="200"/>
    </w:pPr>
  </w:style>
  <w:style w:type="paragraph" w:styleId="27">
    <w:name w:val="Balloon Text"/>
    <w:basedOn w:val="1"/>
    <w:link w:val="90"/>
    <w:unhideWhenUsed/>
    <w:qFormat/>
    <w:uiPriority w:val="0"/>
    <w:rPr>
      <w:kern w:val="0"/>
      <w:sz w:val="18"/>
      <w:szCs w:val="18"/>
    </w:rPr>
  </w:style>
  <w:style w:type="paragraph" w:styleId="28">
    <w:name w:val="footer"/>
    <w:basedOn w:val="1"/>
    <w:link w:val="92"/>
    <w:unhideWhenUsed/>
    <w:qFormat/>
    <w:uiPriority w:val="99"/>
    <w:pPr>
      <w:tabs>
        <w:tab w:val="center" w:pos="4153"/>
        <w:tab w:val="right" w:pos="8306"/>
      </w:tabs>
      <w:snapToGrid w:val="0"/>
      <w:jc w:val="left"/>
    </w:pPr>
    <w:rPr>
      <w:kern w:val="0"/>
      <w:sz w:val="18"/>
      <w:szCs w:val="18"/>
    </w:rPr>
  </w:style>
  <w:style w:type="paragraph" w:styleId="29">
    <w:name w:val="header"/>
    <w:basedOn w:val="1"/>
    <w:link w:val="94"/>
    <w:unhideWhenUsed/>
    <w:qFormat/>
    <w:uiPriority w:val="99"/>
    <w:pPr>
      <w:pBdr>
        <w:bottom w:val="single" w:color="auto" w:sz="6" w:space="1"/>
      </w:pBdr>
      <w:tabs>
        <w:tab w:val="center" w:pos="4153"/>
        <w:tab w:val="right" w:pos="8306"/>
      </w:tabs>
      <w:snapToGrid w:val="0"/>
      <w:jc w:val="center"/>
    </w:pPr>
    <w:rPr>
      <w:kern w:val="0"/>
      <w:sz w:val="18"/>
      <w:szCs w:val="18"/>
      <w:lang w:val="zh-CN"/>
    </w:rPr>
  </w:style>
  <w:style w:type="paragraph" w:styleId="30">
    <w:name w:val="toc 1"/>
    <w:basedOn w:val="1"/>
    <w:next w:val="1"/>
    <w:unhideWhenUsed/>
    <w:qFormat/>
    <w:uiPriority w:val="39"/>
  </w:style>
  <w:style w:type="paragraph" w:styleId="31">
    <w:name w:val="toc 4"/>
    <w:basedOn w:val="1"/>
    <w:next w:val="1"/>
    <w:unhideWhenUsed/>
    <w:qFormat/>
    <w:uiPriority w:val="39"/>
    <w:pPr>
      <w:ind w:left="630"/>
      <w:jc w:val="left"/>
    </w:pPr>
    <w:rPr>
      <w:rFonts w:ascii="Calibri" w:hAnsi="Calibri"/>
      <w:sz w:val="18"/>
      <w:szCs w:val="18"/>
    </w:rPr>
  </w:style>
  <w:style w:type="paragraph" w:styleId="32">
    <w:name w:val="index heading"/>
    <w:basedOn w:val="1"/>
    <w:next w:val="33"/>
    <w:unhideWhenUsed/>
    <w:qFormat/>
    <w:uiPriority w:val="0"/>
    <w:rPr>
      <w:szCs w:val="20"/>
    </w:rPr>
  </w:style>
  <w:style w:type="paragraph" w:styleId="33">
    <w:name w:val="index 1"/>
    <w:basedOn w:val="1"/>
    <w:next w:val="1"/>
    <w:unhideWhenUsed/>
    <w:qFormat/>
    <w:uiPriority w:val="0"/>
  </w:style>
  <w:style w:type="paragraph" w:styleId="34">
    <w:name w:val="Subtitle"/>
    <w:basedOn w:val="1"/>
    <w:link w:val="95"/>
    <w:qFormat/>
    <w:uiPriority w:val="0"/>
    <w:pPr>
      <w:spacing w:before="240" w:after="60" w:line="312" w:lineRule="auto"/>
      <w:jc w:val="center"/>
      <w:outlineLvl w:val="1"/>
    </w:pPr>
    <w:rPr>
      <w:rFonts w:ascii="Arial" w:hAnsi="Arial"/>
      <w:b/>
      <w:bCs/>
      <w:kern w:val="28"/>
      <w:sz w:val="32"/>
      <w:szCs w:val="32"/>
    </w:rPr>
  </w:style>
  <w:style w:type="paragraph" w:styleId="35">
    <w:name w:val="toc 6"/>
    <w:basedOn w:val="1"/>
    <w:next w:val="1"/>
    <w:unhideWhenUsed/>
    <w:qFormat/>
    <w:uiPriority w:val="39"/>
    <w:pPr>
      <w:ind w:left="1050"/>
      <w:jc w:val="left"/>
    </w:pPr>
    <w:rPr>
      <w:rFonts w:ascii="Calibri" w:hAnsi="Calibri"/>
      <w:sz w:val="18"/>
      <w:szCs w:val="18"/>
    </w:rPr>
  </w:style>
  <w:style w:type="paragraph" w:styleId="36">
    <w:name w:val="Body Text Indent 3"/>
    <w:basedOn w:val="1"/>
    <w:link w:val="97"/>
    <w:unhideWhenUsed/>
    <w:qFormat/>
    <w:uiPriority w:val="0"/>
    <w:pPr>
      <w:spacing w:line="360" w:lineRule="auto"/>
      <w:ind w:firstLine="420" w:firstLineChars="200"/>
    </w:pPr>
    <w:rPr>
      <w:kern w:val="0"/>
      <w:sz w:val="20"/>
      <w:szCs w:val="20"/>
    </w:rPr>
  </w:style>
  <w:style w:type="paragraph" w:styleId="37">
    <w:name w:val="toc 2"/>
    <w:basedOn w:val="1"/>
    <w:next w:val="1"/>
    <w:unhideWhenUsed/>
    <w:qFormat/>
    <w:uiPriority w:val="39"/>
    <w:pPr>
      <w:tabs>
        <w:tab w:val="right" w:leader="dot" w:pos="8302"/>
      </w:tabs>
      <w:jc w:val="left"/>
    </w:pPr>
    <w:rPr>
      <w:rFonts w:ascii="仿宋_GB2312" w:hAnsi="仿宋" w:eastAsia="仿宋_GB2312"/>
      <w:b/>
      <w:smallCaps/>
      <w:kern w:val="0"/>
      <w:szCs w:val="21"/>
    </w:rPr>
  </w:style>
  <w:style w:type="paragraph" w:styleId="38">
    <w:name w:val="toc 9"/>
    <w:basedOn w:val="1"/>
    <w:next w:val="1"/>
    <w:unhideWhenUsed/>
    <w:qFormat/>
    <w:uiPriority w:val="39"/>
    <w:pPr>
      <w:ind w:left="1680"/>
      <w:jc w:val="left"/>
    </w:pPr>
    <w:rPr>
      <w:rFonts w:ascii="Calibri" w:hAnsi="Calibri"/>
      <w:sz w:val="18"/>
      <w:szCs w:val="18"/>
    </w:rPr>
  </w:style>
  <w:style w:type="paragraph" w:styleId="39">
    <w:name w:val="Body Text 2"/>
    <w:basedOn w:val="1"/>
    <w:link w:val="98"/>
    <w:qFormat/>
    <w:uiPriority w:val="0"/>
    <w:pPr>
      <w:spacing w:after="120" w:line="480" w:lineRule="auto"/>
    </w:pPr>
    <w:rPr>
      <w:rFonts w:ascii="Calibri" w:hAnsi="Calibri"/>
      <w:szCs w:val="22"/>
    </w:rPr>
  </w:style>
  <w:style w:type="paragraph" w:styleId="40">
    <w:name w:val="HTML Preformatted"/>
    <w:basedOn w:val="1"/>
    <w:link w:val="99"/>
    <w:qFormat/>
    <w:uiPriority w:val="99"/>
    <w:rPr>
      <w:rFonts w:ascii="黑体" w:hAnsi="Courier New" w:eastAsia="黑体"/>
      <w:sz w:val="20"/>
      <w:szCs w:val="21"/>
    </w:rPr>
  </w:style>
  <w:style w:type="paragraph" w:styleId="41">
    <w:name w:val="Normal (Web)"/>
    <w:basedOn w:val="1"/>
    <w:unhideWhenUsed/>
    <w:qFormat/>
    <w:uiPriority w:val="99"/>
    <w:pPr>
      <w:widowControl/>
      <w:spacing w:before="100" w:beforeAutospacing="1" w:after="100" w:afterAutospacing="1"/>
      <w:jc w:val="left"/>
    </w:pPr>
    <w:rPr>
      <w:rFonts w:ascii="宋体" w:hAnsi="宋体"/>
      <w:color w:val="000000"/>
      <w:kern w:val="0"/>
      <w:sz w:val="24"/>
    </w:rPr>
  </w:style>
  <w:style w:type="paragraph" w:styleId="42">
    <w:name w:val="Title"/>
    <w:basedOn w:val="1"/>
    <w:link w:val="101"/>
    <w:qFormat/>
    <w:uiPriority w:val="0"/>
    <w:pPr>
      <w:spacing w:before="240" w:after="60"/>
      <w:jc w:val="center"/>
      <w:outlineLvl w:val="0"/>
    </w:pPr>
    <w:rPr>
      <w:rFonts w:ascii="Arial" w:hAnsi="Arial"/>
      <w:b/>
      <w:bCs/>
      <w:kern w:val="0"/>
      <w:sz w:val="32"/>
      <w:szCs w:val="32"/>
      <w:lang w:val="zh-CN"/>
    </w:rPr>
  </w:style>
  <w:style w:type="paragraph" w:styleId="43">
    <w:name w:val="annotation subject"/>
    <w:basedOn w:val="16"/>
    <w:next w:val="16"/>
    <w:link w:val="103"/>
    <w:unhideWhenUsed/>
    <w:qFormat/>
    <w:uiPriority w:val="0"/>
    <w:rPr>
      <w:b/>
      <w:bCs/>
    </w:rPr>
  </w:style>
  <w:style w:type="paragraph" w:styleId="44">
    <w:name w:val="Body Text First Indent"/>
    <w:basedOn w:val="18"/>
    <w:link w:val="104"/>
    <w:unhideWhenUsed/>
    <w:qFormat/>
    <w:uiPriority w:val="0"/>
    <w:pPr>
      <w:spacing w:after="120" w:line="240" w:lineRule="auto"/>
      <w:ind w:firstLine="420" w:firstLineChars="100"/>
    </w:pPr>
    <w:rPr>
      <w:rFonts w:ascii="Times New Roman" w:hAnsi="Times New Roman"/>
      <w:kern w:val="0"/>
      <w:sz w:val="20"/>
      <w:szCs w:val="24"/>
    </w:rPr>
  </w:style>
  <w:style w:type="table" w:styleId="46">
    <w:name w:val="Table Grid"/>
    <w:basedOn w:val="45"/>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0"/>
    <w:rPr>
      <w:rFonts w:hint="default" w:ascii="Tahoma" w:hAnsi="Tahoma" w:eastAsia="宋体" w:cs="Tahoma"/>
      <w:b/>
      <w:bCs/>
      <w:spacing w:val="10"/>
      <w:sz w:val="24"/>
      <w:lang w:val="en-US" w:eastAsia="zh-CN" w:bidi="ar-SA"/>
    </w:rPr>
  </w:style>
  <w:style w:type="character" w:styleId="49">
    <w:name w:val="page number"/>
    <w:qFormat/>
    <w:uiPriority w:val="0"/>
  </w:style>
  <w:style w:type="character" w:styleId="50">
    <w:name w:val="FollowedHyperlink"/>
    <w:unhideWhenUsed/>
    <w:qFormat/>
    <w:uiPriority w:val="0"/>
    <w:rPr>
      <w:color w:val="800080"/>
      <w:u w:val="single"/>
    </w:rPr>
  </w:style>
  <w:style w:type="character" w:styleId="51">
    <w:name w:val="Emphasis"/>
    <w:qFormat/>
    <w:uiPriority w:val="20"/>
    <w:rPr>
      <w:rFonts w:hint="eastAsia" w:ascii="宋体" w:hAnsi="宋体" w:eastAsia="宋体"/>
      <w:caps/>
      <w:spacing w:val="5"/>
      <w:kern w:val="2"/>
      <w:sz w:val="20"/>
      <w:szCs w:val="20"/>
      <w:lang w:val="en-US" w:eastAsia="zh-CN" w:bidi="ar-SA"/>
    </w:rPr>
  </w:style>
  <w:style w:type="character" w:styleId="52">
    <w:name w:val="Hyperlink"/>
    <w:unhideWhenUsed/>
    <w:qFormat/>
    <w:uiPriority w:val="99"/>
    <w:rPr>
      <w:color w:val="0000FF"/>
      <w:u w:val="single"/>
    </w:rPr>
  </w:style>
  <w:style w:type="character" w:styleId="53">
    <w:name w:val="annotation reference"/>
    <w:unhideWhenUsed/>
    <w:qFormat/>
    <w:uiPriority w:val="99"/>
    <w:rPr>
      <w:sz w:val="21"/>
      <w:szCs w:val="21"/>
    </w:rPr>
  </w:style>
  <w:style w:type="character" w:customStyle="1" w:styleId="54">
    <w:name w:val="标题 1 字符"/>
    <w:basedOn w:val="47"/>
    <w:qFormat/>
    <w:uiPriority w:val="9"/>
    <w:rPr>
      <w:rFonts w:ascii="Times New Roman" w:hAnsi="Times New Roman" w:eastAsia="宋体" w:cs="Times New Roman"/>
      <w:b/>
      <w:bCs/>
      <w:kern w:val="44"/>
      <w:sz w:val="44"/>
      <w:szCs w:val="44"/>
    </w:rPr>
  </w:style>
  <w:style w:type="character" w:customStyle="1" w:styleId="55">
    <w:name w:val="标题 2 字符"/>
    <w:basedOn w:val="47"/>
    <w:qFormat/>
    <w:uiPriority w:val="0"/>
    <w:rPr>
      <w:rFonts w:asciiTheme="majorHAnsi" w:hAnsiTheme="majorHAnsi" w:eastAsiaTheme="majorEastAsia" w:cstheme="majorBidi"/>
      <w:b/>
      <w:bCs/>
      <w:sz w:val="32"/>
      <w:szCs w:val="32"/>
    </w:rPr>
  </w:style>
  <w:style w:type="character" w:customStyle="1" w:styleId="56">
    <w:name w:val="标题 3 字符"/>
    <w:basedOn w:val="47"/>
    <w:qFormat/>
    <w:uiPriority w:val="9"/>
    <w:rPr>
      <w:rFonts w:ascii="Times New Roman" w:hAnsi="Times New Roman" w:eastAsia="宋体" w:cs="Times New Roman"/>
      <w:b/>
      <w:bCs/>
      <w:sz w:val="32"/>
      <w:szCs w:val="32"/>
    </w:rPr>
  </w:style>
  <w:style w:type="character" w:customStyle="1" w:styleId="57">
    <w:name w:val="标题 4 字符"/>
    <w:basedOn w:val="47"/>
    <w:qFormat/>
    <w:uiPriority w:val="0"/>
    <w:rPr>
      <w:rFonts w:asciiTheme="majorHAnsi" w:hAnsiTheme="majorHAnsi" w:eastAsiaTheme="majorEastAsia" w:cstheme="majorBidi"/>
      <w:b/>
      <w:bCs/>
      <w:sz w:val="28"/>
      <w:szCs w:val="28"/>
    </w:rPr>
  </w:style>
  <w:style w:type="character" w:customStyle="1" w:styleId="58">
    <w:name w:val="标题 5 字符"/>
    <w:basedOn w:val="47"/>
    <w:qFormat/>
    <w:uiPriority w:val="0"/>
    <w:rPr>
      <w:rFonts w:ascii="Times New Roman" w:hAnsi="Times New Roman" w:eastAsia="宋体" w:cs="Times New Roman"/>
      <w:b/>
      <w:bCs/>
      <w:sz w:val="28"/>
      <w:szCs w:val="28"/>
    </w:rPr>
  </w:style>
  <w:style w:type="character" w:customStyle="1" w:styleId="59">
    <w:name w:val="标题 6 字符"/>
    <w:basedOn w:val="47"/>
    <w:qFormat/>
    <w:uiPriority w:val="0"/>
    <w:rPr>
      <w:rFonts w:asciiTheme="majorHAnsi" w:hAnsiTheme="majorHAnsi" w:eastAsiaTheme="majorEastAsia" w:cstheme="majorBidi"/>
      <w:b/>
      <w:bCs/>
      <w:sz w:val="24"/>
      <w:szCs w:val="24"/>
    </w:rPr>
  </w:style>
  <w:style w:type="character" w:customStyle="1" w:styleId="60">
    <w:name w:val="标题 7 字符"/>
    <w:basedOn w:val="47"/>
    <w:qFormat/>
    <w:uiPriority w:val="0"/>
    <w:rPr>
      <w:rFonts w:ascii="Times New Roman" w:hAnsi="Times New Roman" w:eastAsia="宋体" w:cs="Times New Roman"/>
      <w:b/>
      <w:bCs/>
      <w:sz w:val="24"/>
      <w:szCs w:val="24"/>
    </w:rPr>
  </w:style>
  <w:style w:type="character" w:customStyle="1" w:styleId="61">
    <w:name w:val="标题 8 字符"/>
    <w:basedOn w:val="47"/>
    <w:qFormat/>
    <w:uiPriority w:val="0"/>
    <w:rPr>
      <w:rFonts w:asciiTheme="majorHAnsi" w:hAnsiTheme="majorHAnsi" w:eastAsiaTheme="majorEastAsia" w:cstheme="majorBidi"/>
      <w:sz w:val="24"/>
      <w:szCs w:val="24"/>
    </w:rPr>
  </w:style>
  <w:style w:type="character" w:customStyle="1" w:styleId="62">
    <w:name w:val="标题 9 字符"/>
    <w:basedOn w:val="47"/>
    <w:qFormat/>
    <w:uiPriority w:val="0"/>
    <w:rPr>
      <w:rFonts w:asciiTheme="majorHAnsi" w:hAnsiTheme="majorHAnsi" w:eastAsiaTheme="majorEastAsia" w:cstheme="majorBidi"/>
      <w:szCs w:val="21"/>
    </w:rPr>
  </w:style>
  <w:style w:type="character" w:customStyle="1" w:styleId="63">
    <w:name w:val="标题 1 字符2"/>
    <w:link w:val="3"/>
    <w:qFormat/>
    <w:uiPriority w:val="9"/>
    <w:rPr>
      <w:rFonts w:ascii="宋体" w:hAnsi="宋体" w:eastAsia="宋体" w:cs="Times New Roman"/>
      <w:b/>
      <w:bCs/>
      <w:kern w:val="44"/>
      <w:sz w:val="24"/>
      <w:szCs w:val="24"/>
    </w:rPr>
  </w:style>
  <w:style w:type="character" w:customStyle="1" w:styleId="64">
    <w:name w:val="标题 2 字符2"/>
    <w:link w:val="4"/>
    <w:qFormat/>
    <w:uiPriority w:val="0"/>
    <w:rPr>
      <w:rFonts w:ascii="宋体" w:hAnsi="宋体" w:eastAsia="宋体" w:cs="Times New Roman"/>
      <w:b/>
      <w:bCs/>
      <w:sz w:val="30"/>
      <w:szCs w:val="30"/>
    </w:rPr>
  </w:style>
  <w:style w:type="character" w:customStyle="1" w:styleId="65">
    <w:name w:val="标题 3 字符2"/>
    <w:link w:val="5"/>
    <w:qFormat/>
    <w:uiPriority w:val="9"/>
    <w:rPr>
      <w:rFonts w:ascii="宋体" w:hAnsi="宋体" w:eastAsia="宋体" w:cs="Times New Roman"/>
      <w:b/>
      <w:bCs/>
      <w:sz w:val="24"/>
      <w:szCs w:val="24"/>
      <w:lang w:eastAsia="en-US"/>
    </w:rPr>
  </w:style>
  <w:style w:type="character" w:customStyle="1" w:styleId="66">
    <w:name w:val="标题 4 字符2"/>
    <w:link w:val="6"/>
    <w:qFormat/>
    <w:uiPriority w:val="9"/>
    <w:rPr>
      <w:rFonts w:ascii="Arial" w:hAnsi="Arial" w:eastAsia="黑体" w:cs="Times New Roman"/>
      <w:b/>
      <w:bCs/>
      <w:kern w:val="0"/>
      <w:sz w:val="28"/>
      <w:szCs w:val="28"/>
      <w:lang w:val="zh-CN"/>
    </w:rPr>
  </w:style>
  <w:style w:type="character" w:customStyle="1" w:styleId="67">
    <w:name w:val="标题 5 字符1"/>
    <w:link w:val="7"/>
    <w:qFormat/>
    <w:uiPriority w:val="0"/>
    <w:rPr>
      <w:rFonts w:ascii="Times New Roman" w:hAnsi="Times New Roman" w:eastAsia="仿宋_GB2312" w:cs="Times New Roman"/>
      <w:b/>
      <w:sz w:val="28"/>
      <w:szCs w:val="20"/>
    </w:rPr>
  </w:style>
  <w:style w:type="character" w:customStyle="1" w:styleId="68">
    <w:name w:val="标题 6 字符1"/>
    <w:link w:val="8"/>
    <w:qFormat/>
    <w:uiPriority w:val="0"/>
    <w:rPr>
      <w:rFonts w:ascii="Arial" w:hAnsi="Arial" w:eastAsia="黑体" w:cs="Times New Roman"/>
      <w:b/>
      <w:bCs/>
      <w:sz w:val="28"/>
      <w:szCs w:val="28"/>
    </w:rPr>
  </w:style>
  <w:style w:type="character" w:customStyle="1" w:styleId="69">
    <w:name w:val="标题 7 字符1"/>
    <w:link w:val="9"/>
    <w:qFormat/>
    <w:uiPriority w:val="0"/>
    <w:rPr>
      <w:rFonts w:ascii="Arial" w:hAnsi="Arial" w:eastAsia="黑体" w:cs="Times New Roman"/>
      <w:b/>
      <w:bCs/>
      <w:sz w:val="28"/>
      <w:szCs w:val="28"/>
    </w:rPr>
  </w:style>
  <w:style w:type="character" w:customStyle="1" w:styleId="70">
    <w:name w:val="标题 8 字符1"/>
    <w:link w:val="10"/>
    <w:qFormat/>
    <w:uiPriority w:val="9"/>
    <w:rPr>
      <w:rFonts w:ascii="Calibri Light" w:hAnsi="Calibri Light" w:eastAsia="宋体" w:cs="Times New Roman"/>
      <w:sz w:val="24"/>
      <w:szCs w:val="24"/>
    </w:rPr>
  </w:style>
  <w:style w:type="character" w:customStyle="1" w:styleId="71">
    <w:name w:val="标题 9 字符1"/>
    <w:link w:val="11"/>
    <w:qFormat/>
    <w:uiPriority w:val="9"/>
    <w:rPr>
      <w:rFonts w:ascii="Cambria" w:hAnsi="Cambria" w:eastAsia="宋体" w:cs="Times New Roman"/>
      <w:b/>
      <w:sz w:val="28"/>
      <w:szCs w:val="21"/>
    </w:rPr>
  </w:style>
  <w:style w:type="character" w:customStyle="1" w:styleId="72">
    <w:name w:val="正文缩进 字符2"/>
    <w:link w:val="13"/>
    <w:qFormat/>
    <w:locked/>
    <w:uiPriority w:val="0"/>
    <w:rPr>
      <w:rFonts w:ascii="Calibri" w:hAnsi="Calibri" w:eastAsia="宋体" w:cs="Times New Roman"/>
    </w:rPr>
  </w:style>
  <w:style w:type="character" w:customStyle="1" w:styleId="73">
    <w:name w:val="文档结构图 字符"/>
    <w:basedOn w:val="47"/>
    <w:qFormat/>
    <w:uiPriority w:val="0"/>
    <w:rPr>
      <w:rFonts w:ascii="Microsoft YaHei UI" w:hAnsi="Times New Roman" w:eastAsia="Microsoft YaHei UI" w:cs="Times New Roman"/>
      <w:sz w:val="18"/>
      <w:szCs w:val="18"/>
    </w:rPr>
  </w:style>
  <w:style w:type="character" w:customStyle="1" w:styleId="74">
    <w:name w:val="文档结构图 字符2"/>
    <w:link w:val="15"/>
    <w:qFormat/>
    <w:uiPriority w:val="0"/>
    <w:rPr>
      <w:rFonts w:ascii="宋体" w:hAnsi="Times New Roman" w:eastAsia="宋体" w:cs="Times New Roman"/>
      <w:kern w:val="0"/>
      <w:sz w:val="18"/>
      <w:szCs w:val="18"/>
      <w:lang w:val="zh-CN"/>
    </w:rPr>
  </w:style>
  <w:style w:type="character" w:customStyle="1" w:styleId="75">
    <w:name w:val="批注文字 字符"/>
    <w:basedOn w:val="47"/>
    <w:qFormat/>
    <w:uiPriority w:val="99"/>
    <w:rPr>
      <w:rFonts w:ascii="Times New Roman" w:hAnsi="Times New Roman" w:eastAsia="宋体" w:cs="Times New Roman"/>
      <w:szCs w:val="24"/>
    </w:rPr>
  </w:style>
  <w:style w:type="character" w:customStyle="1" w:styleId="76">
    <w:name w:val="批注文字 字符3"/>
    <w:link w:val="16"/>
    <w:qFormat/>
    <w:uiPriority w:val="99"/>
    <w:rPr>
      <w:rFonts w:ascii="Times New Roman" w:hAnsi="Times New Roman" w:eastAsia="宋体" w:cs="Times New Roman"/>
      <w:kern w:val="0"/>
      <w:sz w:val="20"/>
      <w:szCs w:val="24"/>
    </w:rPr>
  </w:style>
  <w:style w:type="character" w:customStyle="1" w:styleId="77">
    <w:name w:val="正文文本 3 字符"/>
    <w:basedOn w:val="47"/>
    <w:qFormat/>
    <w:uiPriority w:val="0"/>
    <w:rPr>
      <w:rFonts w:ascii="Times New Roman" w:hAnsi="Times New Roman" w:eastAsia="宋体" w:cs="Times New Roman"/>
      <w:sz w:val="16"/>
      <w:szCs w:val="16"/>
    </w:rPr>
  </w:style>
  <w:style w:type="character" w:customStyle="1" w:styleId="78">
    <w:name w:val="正文文本 3 字符1"/>
    <w:link w:val="17"/>
    <w:qFormat/>
    <w:uiPriority w:val="0"/>
    <w:rPr>
      <w:rFonts w:ascii="Times New Roman" w:hAnsi="Times New Roman" w:eastAsia="宋体" w:cs="Times New Roman"/>
      <w:kern w:val="0"/>
      <w:sz w:val="16"/>
      <w:szCs w:val="16"/>
    </w:rPr>
  </w:style>
  <w:style w:type="character" w:customStyle="1" w:styleId="79">
    <w:name w:val="正文文本 字符"/>
    <w:basedOn w:val="47"/>
    <w:qFormat/>
    <w:uiPriority w:val="0"/>
    <w:rPr>
      <w:rFonts w:ascii="Times New Roman" w:hAnsi="Times New Roman" w:eastAsia="宋体" w:cs="Times New Roman"/>
      <w:szCs w:val="24"/>
    </w:rPr>
  </w:style>
  <w:style w:type="character" w:customStyle="1" w:styleId="80">
    <w:name w:val="正文文本 字符3"/>
    <w:basedOn w:val="47"/>
    <w:link w:val="18"/>
    <w:qFormat/>
    <w:locked/>
    <w:uiPriority w:val="99"/>
    <w:rPr>
      <w:rFonts w:ascii="Calibri" w:hAnsi="Calibri" w:eastAsia="宋体" w:cs="Times New Roman"/>
    </w:rPr>
  </w:style>
  <w:style w:type="character" w:customStyle="1" w:styleId="81">
    <w:name w:val="正文文本缩进 字符"/>
    <w:basedOn w:val="47"/>
    <w:qFormat/>
    <w:uiPriority w:val="0"/>
    <w:rPr>
      <w:rFonts w:ascii="Times New Roman" w:hAnsi="Times New Roman" w:eastAsia="宋体" w:cs="Times New Roman"/>
      <w:szCs w:val="24"/>
    </w:rPr>
  </w:style>
  <w:style w:type="character" w:customStyle="1" w:styleId="82">
    <w:name w:val="正文文本缩进 字符1"/>
    <w:link w:val="19"/>
    <w:qFormat/>
    <w:locked/>
    <w:uiPriority w:val="0"/>
    <w:rPr>
      <w:rFonts w:ascii="仿宋_GB2312" w:hAnsi="Calibri" w:eastAsia="仿宋_GB2312" w:cs="Times New Roman"/>
      <w:kern w:val="0"/>
      <w:sz w:val="32"/>
      <w:szCs w:val="20"/>
    </w:rPr>
  </w:style>
  <w:style w:type="character" w:customStyle="1" w:styleId="83">
    <w:name w:val="纯文本 字符"/>
    <w:basedOn w:val="47"/>
    <w:qFormat/>
    <w:uiPriority w:val="0"/>
    <w:rPr>
      <w:rFonts w:hAnsi="Courier New" w:cs="Courier New" w:asciiTheme="minorEastAsia"/>
      <w:szCs w:val="24"/>
    </w:rPr>
  </w:style>
  <w:style w:type="character" w:customStyle="1" w:styleId="84">
    <w:name w:val="纯文本 字符2"/>
    <w:link w:val="23"/>
    <w:qFormat/>
    <w:locked/>
    <w:uiPriority w:val="0"/>
    <w:rPr>
      <w:rFonts w:ascii="宋体" w:hAnsi="Courier New" w:eastAsia="宋体" w:cs="Times New Roman"/>
      <w:kern w:val="0"/>
      <w:sz w:val="20"/>
      <w:szCs w:val="21"/>
    </w:rPr>
  </w:style>
  <w:style w:type="character" w:customStyle="1" w:styleId="85">
    <w:name w:val="日期 字符"/>
    <w:basedOn w:val="47"/>
    <w:qFormat/>
    <w:uiPriority w:val="0"/>
    <w:rPr>
      <w:rFonts w:ascii="Times New Roman" w:hAnsi="Times New Roman" w:eastAsia="宋体" w:cs="Times New Roman"/>
      <w:szCs w:val="24"/>
    </w:rPr>
  </w:style>
  <w:style w:type="character" w:customStyle="1" w:styleId="86">
    <w:name w:val="日期 字符1"/>
    <w:link w:val="25"/>
    <w:qFormat/>
    <w:uiPriority w:val="0"/>
    <w:rPr>
      <w:rFonts w:ascii="Times New Roman" w:hAnsi="Times New Roman" w:eastAsia="宋体" w:cs="Times New Roman"/>
      <w:szCs w:val="24"/>
    </w:rPr>
  </w:style>
  <w:style w:type="character" w:customStyle="1" w:styleId="87">
    <w:name w:val="正文文本缩进 2 字符"/>
    <w:basedOn w:val="47"/>
    <w:qFormat/>
    <w:uiPriority w:val="0"/>
    <w:rPr>
      <w:rFonts w:ascii="Times New Roman" w:hAnsi="Times New Roman" w:eastAsia="宋体" w:cs="Times New Roman"/>
      <w:szCs w:val="24"/>
    </w:rPr>
  </w:style>
  <w:style w:type="character" w:customStyle="1" w:styleId="88">
    <w:name w:val="正文文本缩进 2 字符1"/>
    <w:link w:val="26"/>
    <w:qFormat/>
    <w:uiPriority w:val="0"/>
    <w:rPr>
      <w:rFonts w:ascii="Times New Roman" w:hAnsi="Times New Roman" w:eastAsia="宋体" w:cs="Times New Roman"/>
      <w:szCs w:val="24"/>
    </w:rPr>
  </w:style>
  <w:style w:type="character" w:customStyle="1" w:styleId="89">
    <w:name w:val="批注框文本 字符"/>
    <w:basedOn w:val="47"/>
    <w:qFormat/>
    <w:uiPriority w:val="0"/>
    <w:rPr>
      <w:rFonts w:ascii="Times New Roman" w:hAnsi="Times New Roman" w:eastAsia="宋体" w:cs="Times New Roman"/>
      <w:sz w:val="18"/>
      <w:szCs w:val="18"/>
    </w:rPr>
  </w:style>
  <w:style w:type="character" w:customStyle="1" w:styleId="90">
    <w:name w:val="批注框文本 字符2"/>
    <w:link w:val="27"/>
    <w:qFormat/>
    <w:uiPriority w:val="0"/>
    <w:rPr>
      <w:rFonts w:ascii="Times New Roman" w:hAnsi="Times New Roman" w:eastAsia="宋体" w:cs="Times New Roman"/>
      <w:kern w:val="0"/>
      <w:sz w:val="18"/>
      <w:szCs w:val="18"/>
    </w:rPr>
  </w:style>
  <w:style w:type="character" w:customStyle="1" w:styleId="91">
    <w:name w:val="页脚 字符"/>
    <w:basedOn w:val="47"/>
    <w:qFormat/>
    <w:uiPriority w:val="99"/>
    <w:rPr>
      <w:rFonts w:ascii="Times New Roman" w:hAnsi="Times New Roman" w:eastAsia="宋体" w:cs="Times New Roman"/>
      <w:sz w:val="18"/>
      <w:szCs w:val="18"/>
    </w:rPr>
  </w:style>
  <w:style w:type="character" w:customStyle="1" w:styleId="92">
    <w:name w:val="页脚 字符3"/>
    <w:link w:val="28"/>
    <w:qFormat/>
    <w:uiPriority w:val="99"/>
    <w:rPr>
      <w:rFonts w:ascii="Times New Roman" w:hAnsi="Times New Roman" w:eastAsia="宋体" w:cs="Times New Roman"/>
      <w:kern w:val="0"/>
      <w:sz w:val="18"/>
      <w:szCs w:val="18"/>
    </w:rPr>
  </w:style>
  <w:style w:type="character" w:customStyle="1" w:styleId="93">
    <w:name w:val="页眉 字符"/>
    <w:basedOn w:val="47"/>
    <w:qFormat/>
    <w:uiPriority w:val="99"/>
    <w:rPr>
      <w:rFonts w:ascii="Times New Roman" w:hAnsi="Times New Roman" w:eastAsia="宋体" w:cs="Times New Roman"/>
      <w:sz w:val="18"/>
      <w:szCs w:val="18"/>
    </w:rPr>
  </w:style>
  <w:style w:type="character" w:customStyle="1" w:styleId="94">
    <w:name w:val="页眉 字符3"/>
    <w:link w:val="29"/>
    <w:qFormat/>
    <w:uiPriority w:val="99"/>
    <w:rPr>
      <w:rFonts w:ascii="Times New Roman" w:hAnsi="Times New Roman" w:eastAsia="宋体" w:cs="Times New Roman"/>
      <w:kern w:val="0"/>
      <w:sz w:val="18"/>
      <w:szCs w:val="18"/>
      <w:lang w:val="zh-CN"/>
    </w:rPr>
  </w:style>
  <w:style w:type="character" w:customStyle="1" w:styleId="95">
    <w:name w:val="副标题 字符"/>
    <w:basedOn w:val="47"/>
    <w:link w:val="34"/>
    <w:qFormat/>
    <w:uiPriority w:val="0"/>
    <w:rPr>
      <w:rFonts w:ascii="Arial" w:hAnsi="Arial" w:eastAsia="宋体" w:cs="Times New Roman"/>
      <w:b/>
      <w:bCs/>
      <w:kern w:val="28"/>
      <w:sz w:val="32"/>
      <w:szCs w:val="32"/>
    </w:rPr>
  </w:style>
  <w:style w:type="character" w:customStyle="1" w:styleId="96">
    <w:name w:val="正文文本缩进 3 字符"/>
    <w:basedOn w:val="47"/>
    <w:qFormat/>
    <w:uiPriority w:val="0"/>
    <w:rPr>
      <w:rFonts w:ascii="Times New Roman" w:hAnsi="Times New Roman" w:eastAsia="宋体" w:cs="Times New Roman"/>
      <w:sz w:val="16"/>
      <w:szCs w:val="16"/>
    </w:rPr>
  </w:style>
  <w:style w:type="character" w:customStyle="1" w:styleId="97">
    <w:name w:val="正文文本缩进 3 字符1"/>
    <w:link w:val="36"/>
    <w:qFormat/>
    <w:uiPriority w:val="0"/>
    <w:rPr>
      <w:rFonts w:ascii="Times New Roman" w:hAnsi="Times New Roman" w:eastAsia="宋体" w:cs="Times New Roman"/>
      <w:kern w:val="0"/>
      <w:sz w:val="20"/>
      <w:szCs w:val="20"/>
    </w:rPr>
  </w:style>
  <w:style w:type="character" w:customStyle="1" w:styleId="98">
    <w:name w:val="正文文本 2 字符"/>
    <w:basedOn w:val="47"/>
    <w:link w:val="39"/>
    <w:qFormat/>
    <w:uiPriority w:val="0"/>
    <w:rPr>
      <w:rFonts w:ascii="Calibri" w:hAnsi="Calibri" w:eastAsia="宋体" w:cs="Times New Roman"/>
    </w:rPr>
  </w:style>
  <w:style w:type="character" w:customStyle="1" w:styleId="99">
    <w:name w:val="HTML 预设格式 字符"/>
    <w:basedOn w:val="47"/>
    <w:link w:val="40"/>
    <w:qFormat/>
    <w:uiPriority w:val="99"/>
    <w:rPr>
      <w:rFonts w:ascii="黑体" w:hAnsi="Courier New" w:eastAsia="黑体" w:cs="Times New Roman"/>
      <w:sz w:val="20"/>
      <w:szCs w:val="21"/>
    </w:rPr>
  </w:style>
  <w:style w:type="character" w:customStyle="1" w:styleId="100">
    <w:name w:val="标题 字符"/>
    <w:basedOn w:val="47"/>
    <w:qFormat/>
    <w:uiPriority w:val="0"/>
    <w:rPr>
      <w:rFonts w:asciiTheme="majorHAnsi" w:hAnsiTheme="majorHAnsi" w:eastAsiaTheme="majorEastAsia" w:cstheme="majorBidi"/>
      <w:b/>
      <w:bCs/>
      <w:sz w:val="32"/>
      <w:szCs w:val="32"/>
    </w:rPr>
  </w:style>
  <w:style w:type="character" w:customStyle="1" w:styleId="101">
    <w:name w:val="标题 字符1"/>
    <w:link w:val="42"/>
    <w:qFormat/>
    <w:uiPriority w:val="0"/>
    <w:rPr>
      <w:rFonts w:ascii="Arial" w:hAnsi="Arial" w:eastAsia="宋体" w:cs="Times New Roman"/>
      <w:b/>
      <w:bCs/>
      <w:kern w:val="0"/>
      <w:sz w:val="32"/>
      <w:szCs w:val="32"/>
      <w:lang w:val="zh-CN"/>
    </w:rPr>
  </w:style>
  <w:style w:type="character" w:customStyle="1" w:styleId="102">
    <w:name w:val="批注主题 字符"/>
    <w:basedOn w:val="75"/>
    <w:qFormat/>
    <w:uiPriority w:val="0"/>
    <w:rPr>
      <w:rFonts w:ascii="Times New Roman" w:hAnsi="Times New Roman" w:eastAsia="宋体" w:cs="Times New Roman"/>
      <w:b/>
      <w:bCs/>
      <w:szCs w:val="24"/>
    </w:rPr>
  </w:style>
  <w:style w:type="character" w:customStyle="1" w:styleId="103">
    <w:name w:val="批注主题 字符2"/>
    <w:link w:val="43"/>
    <w:qFormat/>
    <w:uiPriority w:val="0"/>
    <w:rPr>
      <w:rFonts w:ascii="Times New Roman" w:hAnsi="Times New Roman" w:eastAsia="宋体" w:cs="Times New Roman"/>
      <w:b/>
      <w:bCs/>
      <w:kern w:val="0"/>
      <w:sz w:val="20"/>
      <w:szCs w:val="24"/>
    </w:rPr>
  </w:style>
  <w:style w:type="character" w:customStyle="1" w:styleId="104">
    <w:name w:val="正文首行缩进 字符2"/>
    <w:basedOn w:val="79"/>
    <w:link w:val="44"/>
    <w:qFormat/>
    <w:uiPriority w:val="0"/>
    <w:rPr>
      <w:rFonts w:ascii="Times New Roman" w:hAnsi="Times New Roman" w:eastAsia="宋体" w:cs="Times New Roman"/>
      <w:kern w:val="0"/>
      <w:sz w:val="20"/>
      <w:szCs w:val="24"/>
    </w:rPr>
  </w:style>
  <w:style w:type="character" w:customStyle="1" w:styleId="105">
    <w:name w:val="批注框文本 字符1"/>
    <w:qFormat/>
    <w:uiPriority w:val="99"/>
    <w:rPr>
      <w:rFonts w:eastAsia="宋体"/>
      <w:kern w:val="2"/>
      <w:sz w:val="18"/>
      <w:szCs w:val="18"/>
      <w:lang w:val="en-US" w:eastAsia="zh-CN" w:bidi="ar-SA"/>
    </w:rPr>
  </w:style>
  <w:style w:type="character" w:customStyle="1" w:styleId="106">
    <w:name w:val="纯文本 Char_2"/>
    <w:link w:val="107"/>
    <w:qFormat/>
    <w:locked/>
    <w:uiPriority w:val="0"/>
    <w:rPr>
      <w:rFonts w:ascii="宋体" w:hAnsi="Courier New" w:cs="Courier New"/>
      <w:szCs w:val="21"/>
    </w:rPr>
  </w:style>
  <w:style w:type="paragraph" w:customStyle="1" w:styleId="107">
    <w:name w:val="纯文本_1"/>
    <w:basedOn w:val="108"/>
    <w:link w:val="106"/>
    <w:unhideWhenUsed/>
    <w:qFormat/>
    <w:uiPriority w:val="0"/>
    <w:pPr>
      <w:widowControl/>
      <w:jc w:val="left"/>
    </w:pPr>
    <w:rPr>
      <w:rFonts w:ascii="宋体" w:hAnsi="Courier New" w:cs="Courier New" w:eastAsiaTheme="minorEastAsia"/>
      <w:szCs w:val="21"/>
    </w:rPr>
  </w:style>
  <w:style w:type="paragraph" w:customStyle="1" w:styleId="108">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9">
    <w:name w:val="Item List Char Char"/>
    <w:link w:val="110"/>
    <w:qFormat/>
    <w:locked/>
    <w:uiPriority w:val="2"/>
    <w:rPr>
      <w:rFonts w:ascii="Arial"/>
      <w:bCs/>
      <w:szCs w:val="21"/>
    </w:rPr>
  </w:style>
  <w:style w:type="paragraph" w:customStyle="1" w:styleId="110">
    <w:name w:val="Item List"/>
    <w:link w:val="109"/>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1">
    <w:name w:val="表格非标题文字 Char"/>
    <w:link w:val="112"/>
    <w:qFormat/>
    <w:uiPriority w:val="0"/>
    <w:rPr>
      <w:rFonts w:ascii="Futura Bk" w:hAnsi="Futura Bk"/>
      <w:sz w:val="18"/>
      <w:szCs w:val="21"/>
    </w:rPr>
  </w:style>
  <w:style w:type="paragraph" w:customStyle="1" w:styleId="112">
    <w:name w:val="表格非标题文字"/>
    <w:link w:val="111"/>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3">
    <w:name w:val="标题 3 字符1"/>
    <w:qFormat/>
    <w:uiPriority w:val="9"/>
    <w:rPr>
      <w:rFonts w:eastAsia="仿宋_GB2312"/>
      <w:b/>
      <w:kern w:val="2"/>
      <w:sz w:val="28"/>
    </w:rPr>
  </w:style>
  <w:style w:type="character" w:customStyle="1" w:styleId="114">
    <w:name w:val="Char Char5"/>
    <w:qFormat/>
    <w:uiPriority w:val="0"/>
    <w:rPr>
      <w:rFonts w:eastAsia="宋体"/>
      <w:kern w:val="2"/>
      <w:sz w:val="21"/>
      <w:szCs w:val="24"/>
      <w:lang w:val="en-US" w:eastAsia="zh-CN" w:bidi="ar-SA"/>
    </w:rPr>
  </w:style>
  <w:style w:type="character" w:customStyle="1" w:styleId="115">
    <w:name w:val="正文文本缩进 2 Char1"/>
    <w:qFormat/>
    <w:uiPriority w:val="0"/>
    <w:rPr>
      <w:rFonts w:ascii="Calibri" w:hAnsi="Calibri" w:eastAsia="宋体"/>
      <w:kern w:val="2"/>
      <w:sz w:val="21"/>
      <w:szCs w:val="22"/>
    </w:rPr>
  </w:style>
  <w:style w:type="character" w:customStyle="1" w:styleId="116">
    <w:name w:val="页脚 字符2"/>
    <w:qFormat/>
    <w:uiPriority w:val="0"/>
    <w:rPr>
      <w:rFonts w:eastAsia="宋体"/>
      <w:kern w:val="2"/>
      <w:sz w:val="18"/>
      <w:szCs w:val="18"/>
      <w:lang w:val="en-US" w:eastAsia="zh-CN" w:bidi="ar-SA"/>
    </w:rPr>
  </w:style>
  <w:style w:type="character" w:customStyle="1" w:styleId="117">
    <w:name w:val="标题 2 字符1"/>
    <w:qFormat/>
    <w:uiPriority w:val="0"/>
    <w:rPr>
      <w:rFonts w:eastAsia="仿宋_GB2312"/>
      <w:b/>
      <w:kern w:val="2"/>
      <w:sz w:val="28"/>
    </w:rPr>
  </w:style>
  <w:style w:type="character" w:customStyle="1" w:styleId="118">
    <w:name w:val="批注文字 Char_0_0"/>
    <w:link w:val="119"/>
    <w:qFormat/>
    <w:uiPriority w:val="99"/>
    <w:rPr>
      <w:szCs w:val="24"/>
    </w:rPr>
  </w:style>
  <w:style w:type="paragraph" w:customStyle="1" w:styleId="119">
    <w:name w:val="批注文字_0_0"/>
    <w:basedOn w:val="120"/>
    <w:link w:val="118"/>
    <w:qFormat/>
    <w:uiPriority w:val="99"/>
    <w:pPr>
      <w:jc w:val="left"/>
    </w:pPr>
    <w:rPr>
      <w:rFonts w:asciiTheme="minorHAnsi" w:hAnsiTheme="minorHAnsi" w:eastAsiaTheme="minorEastAsia" w:cstheme="minorBidi"/>
      <w:szCs w:val="24"/>
    </w:rPr>
  </w:style>
  <w:style w:type="paragraph" w:customStyle="1" w:styleId="120">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1">
    <w:name w:val="正文文本 Char1"/>
    <w:semiHidden/>
    <w:qFormat/>
    <w:uiPriority w:val="0"/>
    <w:rPr>
      <w:rFonts w:ascii="Times New Roman" w:hAnsi="Times New Roman" w:eastAsia="宋体" w:cs="Times New Roman"/>
      <w:szCs w:val="24"/>
    </w:rPr>
  </w:style>
  <w:style w:type="character" w:customStyle="1" w:styleId="122">
    <w:name w:val="标题 4 Char_1"/>
    <w:link w:val="123"/>
    <w:qFormat/>
    <w:uiPriority w:val="9"/>
    <w:rPr>
      <w:rFonts w:ascii="Cambria" w:hAnsi="Cambria"/>
      <w:b/>
      <w:bCs/>
      <w:sz w:val="28"/>
      <w:szCs w:val="28"/>
    </w:rPr>
  </w:style>
  <w:style w:type="paragraph" w:customStyle="1" w:styleId="123">
    <w:name w:val="标题 4_2"/>
    <w:basedOn w:val="124"/>
    <w:next w:val="124"/>
    <w:link w:val="122"/>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4">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5">
    <w:name w:val="正文首行缩进两字 Char"/>
    <w:link w:val="126"/>
    <w:qFormat/>
    <w:locked/>
    <w:uiPriority w:val="0"/>
    <w:rPr>
      <w:sz w:val="24"/>
      <w:szCs w:val="24"/>
    </w:rPr>
  </w:style>
  <w:style w:type="paragraph" w:customStyle="1" w:styleId="126">
    <w:name w:val="正文首行缩进两字"/>
    <w:link w:val="125"/>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7">
    <w:name w:val="图 Char"/>
    <w:link w:val="128"/>
    <w:qFormat/>
    <w:uiPriority w:val="0"/>
    <w:rPr>
      <w:rFonts w:ascii="Times New Roman" w:hAnsi="Times New Roman"/>
      <w:spacing w:val="20"/>
      <w:sz w:val="24"/>
    </w:rPr>
  </w:style>
  <w:style w:type="paragraph" w:customStyle="1" w:styleId="128">
    <w:name w:val="图"/>
    <w:basedOn w:val="1"/>
    <w:link w:val="127"/>
    <w:qFormat/>
    <w:uiPriority w:val="0"/>
    <w:pPr>
      <w:keepNext/>
      <w:adjustRightInd w:val="0"/>
      <w:snapToGrid w:val="0"/>
      <w:spacing w:before="60" w:after="60" w:line="300" w:lineRule="auto"/>
      <w:jc w:val="center"/>
    </w:pPr>
    <w:rPr>
      <w:rFonts w:eastAsiaTheme="minorEastAsia" w:cstheme="minorBidi"/>
      <w:spacing w:val="20"/>
      <w:sz w:val="24"/>
      <w:szCs w:val="22"/>
    </w:rPr>
  </w:style>
  <w:style w:type="character" w:customStyle="1" w:styleId="129">
    <w:name w:val="标题 4 Char_0"/>
    <w:link w:val="130"/>
    <w:qFormat/>
    <w:uiPriority w:val="9"/>
    <w:rPr>
      <w:rFonts w:ascii="Cambria" w:hAnsi="Cambria"/>
      <w:b/>
      <w:bCs/>
      <w:sz w:val="28"/>
      <w:szCs w:val="28"/>
    </w:rPr>
  </w:style>
  <w:style w:type="paragraph" w:customStyle="1" w:styleId="130">
    <w:name w:val="标题 4_1"/>
    <w:basedOn w:val="131"/>
    <w:next w:val="131"/>
    <w:link w:val="129"/>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1">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2">
    <w:name w:val="font31"/>
    <w:qFormat/>
    <w:uiPriority w:val="0"/>
    <w:rPr>
      <w:rFonts w:hint="eastAsia" w:ascii="宋体" w:hAnsi="宋体" w:eastAsia="宋体" w:cs="宋体"/>
      <w:b/>
      <w:color w:val="000080"/>
      <w:sz w:val="22"/>
      <w:szCs w:val="22"/>
      <w:u w:val="none"/>
    </w:rPr>
  </w:style>
  <w:style w:type="character" w:customStyle="1" w:styleId="133">
    <w:name w:val="正文文本 2 Char"/>
    <w:qFormat/>
    <w:uiPriority w:val="0"/>
    <w:rPr>
      <w:rFonts w:ascii="Times New Roman" w:hAnsi="Times New Roman"/>
      <w:kern w:val="2"/>
      <w:sz w:val="21"/>
      <w:szCs w:val="24"/>
    </w:rPr>
  </w:style>
  <w:style w:type="character" w:customStyle="1" w:styleId="134">
    <w:name w:val="标题 1 字符1"/>
    <w:qFormat/>
    <w:locked/>
    <w:uiPriority w:val="9"/>
    <w:rPr>
      <w:rFonts w:eastAsia="仿宋_GB2312"/>
      <w:b/>
      <w:kern w:val="44"/>
      <w:sz w:val="28"/>
    </w:rPr>
  </w:style>
  <w:style w:type="character" w:customStyle="1" w:styleId="135">
    <w:name w:val="Char Char6"/>
    <w:qFormat/>
    <w:uiPriority w:val="0"/>
    <w:rPr>
      <w:rFonts w:ascii="宋体" w:hAnsi="Courier New" w:eastAsia="宋体" w:cs="Courier New"/>
      <w:kern w:val="2"/>
      <w:sz w:val="21"/>
      <w:szCs w:val="21"/>
      <w:lang w:val="en-US" w:eastAsia="zh-CN" w:bidi="ar-SA"/>
    </w:rPr>
  </w:style>
  <w:style w:type="character" w:customStyle="1" w:styleId="136">
    <w:name w:val="标题 8 Char1"/>
    <w:qFormat/>
    <w:uiPriority w:val="0"/>
    <w:rPr>
      <w:rFonts w:ascii="Arial" w:hAnsi="Arial" w:eastAsia="黑体"/>
      <w:color w:val="000000"/>
      <w:kern w:val="2"/>
      <w:sz w:val="24"/>
      <w:szCs w:val="22"/>
    </w:rPr>
  </w:style>
  <w:style w:type="character" w:customStyle="1" w:styleId="137">
    <w:name w:val="批注主题 字符1"/>
    <w:qFormat/>
    <w:uiPriority w:val="99"/>
    <w:rPr>
      <w:rFonts w:eastAsia="宋体"/>
      <w:b/>
      <w:bCs/>
      <w:kern w:val="2"/>
      <w:sz w:val="21"/>
      <w:szCs w:val="24"/>
      <w:lang w:val="en-US" w:eastAsia="zh-CN" w:bidi="ar-SA"/>
    </w:rPr>
  </w:style>
  <w:style w:type="character" w:customStyle="1" w:styleId="138">
    <w:name w:val="xdrichtextbox2"/>
    <w:qFormat/>
    <w:uiPriority w:val="0"/>
    <w:rPr>
      <w:color w:val="0000FF"/>
      <w:sz w:val="18"/>
      <w:szCs w:val="18"/>
      <w:u w:val="none"/>
      <w:bdr w:val="single" w:color="DCDCDC" w:sz="8" w:space="0"/>
      <w:shd w:val="clear" w:color="auto" w:fill="FFFFFF"/>
    </w:rPr>
  </w:style>
  <w:style w:type="character" w:customStyle="1" w:styleId="139">
    <w:name w:val="无间隔 字符"/>
    <w:link w:val="140"/>
    <w:qFormat/>
    <w:uiPriority w:val="1"/>
    <w:rPr>
      <w:rFonts w:eastAsia="楷体"/>
      <w:sz w:val="24"/>
      <w:szCs w:val="21"/>
    </w:rPr>
  </w:style>
  <w:style w:type="paragraph" w:styleId="140">
    <w:name w:val="No Spacing"/>
    <w:link w:val="139"/>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1">
    <w:name w:val="标题 2 Char1"/>
    <w:qFormat/>
    <w:uiPriority w:val="0"/>
    <w:rPr>
      <w:rFonts w:ascii="Cambria" w:hAnsi="Cambria" w:eastAsia="宋体" w:cs="Times New Roman"/>
      <w:b/>
      <w:bCs/>
      <w:kern w:val="2"/>
      <w:sz w:val="32"/>
      <w:szCs w:val="32"/>
    </w:rPr>
  </w:style>
  <w:style w:type="character" w:customStyle="1" w:styleId="142">
    <w:name w:val="p141"/>
    <w:qFormat/>
    <w:uiPriority w:val="0"/>
    <w:rPr>
      <w:sz w:val="21"/>
      <w:szCs w:val="21"/>
    </w:rPr>
  </w:style>
  <w:style w:type="character" w:customStyle="1" w:styleId="143">
    <w:name w:val="纯文本 字符1"/>
    <w:qFormat/>
    <w:uiPriority w:val="0"/>
    <w:rPr>
      <w:rFonts w:ascii="宋体" w:hAnsi="Courier New" w:cs="Courier New"/>
      <w:kern w:val="2"/>
      <w:sz w:val="21"/>
      <w:szCs w:val="21"/>
    </w:rPr>
  </w:style>
  <w:style w:type="character" w:customStyle="1" w:styleId="144">
    <w:name w:val="fontp1"/>
    <w:qFormat/>
    <w:uiPriority w:val="0"/>
    <w:rPr>
      <w:rFonts w:hint="eastAsia" w:ascii="宋体" w:hAnsi="宋体" w:eastAsia="宋体"/>
      <w:sz w:val="18"/>
      <w:szCs w:val="18"/>
    </w:rPr>
  </w:style>
  <w:style w:type="character" w:customStyle="1" w:styleId="145">
    <w:name w:val="font161"/>
    <w:qFormat/>
    <w:uiPriority w:val="0"/>
    <w:rPr>
      <w:rFonts w:hint="eastAsia" w:ascii="宋体" w:hAnsi="宋体" w:eastAsia="宋体"/>
      <w:color w:val="auto"/>
      <w:sz w:val="20"/>
      <w:szCs w:val="20"/>
      <w:u w:val="none"/>
    </w:rPr>
  </w:style>
  <w:style w:type="character" w:customStyle="1" w:styleId="146">
    <w:name w:val="标题 2 Char_0"/>
    <w:link w:val="147"/>
    <w:qFormat/>
    <w:uiPriority w:val="9"/>
    <w:rPr>
      <w:rFonts w:ascii="Cambria" w:hAnsi="Cambria"/>
      <w:b/>
      <w:bCs/>
      <w:sz w:val="32"/>
      <w:szCs w:val="32"/>
    </w:rPr>
  </w:style>
  <w:style w:type="paragraph" w:customStyle="1" w:styleId="147">
    <w:name w:val="标题 2_0_0"/>
    <w:basedOn w:val="148"/>
    <w:next w:val="148"/>
    <w:link w:val="146"/>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8">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9">
    <w:name w:val="列出段落 字符1"/>
    <w:link w:val="150"/>
    <w:qFormat/>
    <w:uiPriority w:val="34"/>
  </w:style>
  <w:style w:type="paragraph" w:styleId="150">
    <w:name w:val="List Paragraph"/>
    <w:basedOn w:val="1"/>
    <w:link w:val="149"/>
    <w:qFormat/>
    <w:uiPriority w:val="34"/>
    <w:pPr>
      <w:ind w:firstLine="420" w:firstLineChars="200"/>
      <w:jc w:val="center"/>
    </w:pPr>
    <w:rPr>
      <w:rFonts w:asciiTheme="minorHAnsi" w:hAnsiTheme="minorHAnsi" w:eastAsiaTheme="minorEastAsia" w:cstheme="minorBidi"/>
      <w:szCs w:val="22"/>
    </w:rPr>
  </w:style>
  <w:style w:type="character" w:customStyle="1" w:styleId="151">
    <w:name w:val="表格正文 Char"/>
    <w:link w:val="152"/>
    <w:qFormat/>
    <w:uiPriority w:val="0"/>
    <w:rPr>
      <w:rFonts w:ascii="Cambria" w:hAnsi="Cambria" w:cs="宋体"/>
      <w:bCs/>
      <w:szCs w:val="21"/>
    </w:rPr>
  </w:style>
  <w:style w:type="paragraph" w:customStyle="1" w:styleId="152">
    <w:name w:val="表格正文"/>
    <w:basedOn w:val="1"/>
    <w:link w:val="151"/>
    <w:qFormat/>
    <w:uiPriority w:val="0"/>
    <w:pPr>
      <w:widowControl/>
    </w:pPr>
    <w:rPr>
      <w:rFonts w:ascii="Cambria" w:hAnsi="Cambria" w:cs="宋体" w:eastAsiaTheme="minorEastAsia"/>
      <w:bCs/>
      <w:szCs w:val="21"/>
    </w:rPr>
  </w:style>
  <w:style w:type="character" w:customStyle="1" w:styleId="153">
    <w:name w:val="font191"/>
    <w:qFormat/>
    <w:uiPriority w:val="0"/>
    <w:rPr>
      <w:rFonts w:hint="eastAsia" w:ascii="宋体" w:hAnsi="宋体" w:eastAsia="宋体"/>
      <w:color w:val="000000"/>
      <w:sz w:val="20"/>
      <w:szCs w:val="20"/>
      <w:u w:val="none"/>
    </w:rPr>
  </w:style>
  <w:style w:type="character" w:customStyle="1" w:styleId="154">
    <w:name w:val="ll1"/>
    <w:qFormat/>
    <w:uiPriority w:val="0"/>
    <w:rPr>
      <w:spacing w:val="31680"/>
    </w:rPr>
  </w:style>
  <w:style w:type="character" w:customStyle="1" w:styleId="155">
    <w:name w:val="font141"/>
    <w:qFormat/>
    <w:uiPriority w:val="0"/>
    <w:rPr>
      <w:rFonts w:hint="eastAsia" w:ascii="宋体" w:hAnsi="宋体" w:eastAsia="宋体"/>
      <w:b/>
      <w:bCs/>
      <w:color w:val="FF0000"/>
      <w:sz w:val="20"/>
      <w:szCs w:val="20"/>
      <w:u w:val="none"/>
    </w:rPr>
  </w:style>
  <w:style w:type="character" w:customStyle="1" w:styleId="156">
    <w:name w:val="正文文本缩进 Char1"/>
    <w:semiHidden/>
    <w:qFormat/>
    <w:uiPriority w:val="0"/>
    <w:rPr>
      <w:rFonts w:ascii="Times New Roman" w:hAnsi="Times New Roman" w:eastAsia="宋体" w:cs="Times New Roman"/>
      <w:szCs w:val="24"/>
    </w:rPr>
  </w:style>
  <w:style w:type="character" w:customStyle="1" w:styleId="157">
    <w:name w:val="正文缩进 Char_0"/>
    <w:link w:val="158"/>
    <w:qFormat/>
    <w:uiPriority w:val="0"/>
    <w:rPr>
      <w:sz w:val="24"/>
    </w:rPr>
  </w:style>
  <w:style w:type="paragraph" w:customStyle="1" w:styleId="158">
    <w:name w:val="正文缩进_0"/>
    <w:basedOn w:val="159"/>
    <w:link w:val="157"/>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9">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60">
    <w:name w:val="纯文本 Char"/>
    <w:qFormat/>
    <w:uiPriority w:val="0"/>
    <w:rPr>
      <w:rFonts w:ascii="宋体" w:hAnsi="Courier New" w:eastAsia="宋体" w:cs="Courier New"/>
      <w:szCs w:val="21"/>
    </w:rPr>
  </w:style>
  <w:style w:type="character" w:customStyle="1" w:styleId="161">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2">
    <w:name w:val="标题 7 Char"/>
    <w:link w:val="163"/>
    <w:qFormat/>
    <w:uiPriority w:val="9"/>
    <w:rPr>
      <w:rFonts w:ascii="Times New Roman" w:hAnsi="Times New Roman"/>
      <w:b/>
      <w:bCs/>
      <w:sz w:val="24"/>
      <w:szCs w:val="24"/>
    </w:rPr>
  </w:style>
  <w:style w:type="paragraph" w:customStyle="1" w:styleId="163">
    <w:name w:val="标题 7_0"/>
    <w:basedOn w:val="124"/>
    <w:next w:val="124"/>
    <w:link w:val="162"/>
    <w:unhideWhenUsed/>
    <w:qFormat/>
    <w:uiPriority w:val="9"/>
    <w:pPr>
      <w:keepNext/>
      <w:keepLines/>
      <w:numPr>
        <w:ilvl w:val="6"/>
        <w:numId w:val="1"/>
      </w:numPr>
      <w:spacing w:before="240" w:after="64" w:line="320" w:lineRule="auto"/>
      <w:outlineLvl w:val="6"/>
    </w:pPr>
    <w:rPr>
      <w:rFonts w:ascii="Times New Roman" w:hAnsi="Times New Roman" w:eastAsiaTheme="minorEastAsia" w:cstheme="minorBidi"/>
      <w:b/>
      <w:bCs/>
      <w:sz w:val="24"/>
      <w:szCs w:val="24"/>
    </w:rPr>
  </w:style>
  <w:style w:type="character" w:customStyle="1" w:styleId="164">
    <w:name w:val="样式 正文缩进 + 首行缩进:  2 字符 Char"/>
    <w:link w:val="165"/>
    <w:qFormat/>
    <w:uiPriority w:val="0"/>
    <w:rPr>
      <w:sz w:val="24"/>
    </w:rPr>
  </w:style>
  <w:style w:type="paragraph" w:customStyle="1" w:styleId="165">
    <w:name w:val="样式 正文缩进 + 首行缩进:  2 字符"/>
    <w:basedOn w:val="13"/>
    <w:link w:val="164"/>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6">
    <w:name w:val="纯文本 Char_1"/>
    <w:link w:val="167"/>
    <w:qFormat/>
    <w:locked/>
    <w:uiPriority w:val="0"/>
    <w:rPr>
      <w:rFonts w:ascii="宋体" w:hAnsi="Courier New" w:cs="Courier New"/>
      <w:szCs w:val="21"/>
    </w:rPr>
  </w:style>
  <w:style w:type="paragraph" w:customStyle="1" w:styleId="167">
    <w:name w:val="纯文本_0_0"/>
    <w:basedOn w:val="168"/>
    <w:link w:val="166"/>
    <w:unhideWhenUsed/>
    <w:qFormat/>
    <w:uiPriority w:val="0"/>
    <w:pPr>
      <w:widowControl/>
      <w:jc w:val="left"/>
    </w:pPr>
    <w:rPr>
      <w:rFonts w:ascii="宋体" w:hAnsi="Courier New" w:cs="Courier New" w:eastAsiaTheme="minorEastAsia"/>
      <w:szCs w:val="21"/>
    </w:rPr>
  </w:style>
  <w:style w:type="paragraph" w:customStyle="1" w:styleId="168">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9">
    <w:name w:val="标准正文格式 Char"/>
    <w:link w:val="170"/>
    <w:qFormat/>
    <w:uiPriority w:val="99"/>
    <w:rPr>
      <w:rFonts w:ascii="宋体" w:cs="宋体"/>
      <w:color w:val="000000"/>
      <w:sz w:val="24"/>
    </w:rPr>
  </w:style>
  <w:style w:type="paragraph" w:customStyle="1" w:styleId="170">
    <w:name w:val="标准正文格式"/>
    <w:basedOn w:val="1"/>
    <w:link w:val="169"/>
    <w:qFormat/>
    <w:uiPriority w:val="99"/>
    <w:pPr>
      <w:widowControl/>
      <w:adjustRightInd w:val="0"/>
      <w:spacing w:line="360" w:lineRule="auto"/>
      <w:ind w:firstLine="200" w:firstLineChars="200"/>
      <w:textAlignment w:val="baseline"/>
    </w:pPr>
    <w:rPr>
      <w:rFonts w:ascii="宋体" w:cs="宋体" w:hAnsiTheme="minorHAnsi" w:eastAsiaTheme="minorEastAsia"/>
      <w:color w:val="000000"/>
      <w:sz w:val="24"/>
      <w:szCs w:val="22"/>
    </w:rPr>
  </w:style>
  <w:style w:type="character" w:customStyle="1" w:styleId="171">
    <w:name w:val="列出段落 Char"/>
    <w:link w:val="2"/>
    <w:qFormat/>
    <w:locked/>
    <w:uiPriority w:val="34"/>
    <w:rPr>
      <w:rFonts w:ascii="Calibri" w:hAnsi="Calibri" w:cs="Calibri"/>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widowControl/>
      <w:numPr>
        <w:ilvl w:val="1"/>
        <w:numId w:val="1"/>
      </w:numPr>
      <w:tabs>
        <w:tab w:val="left" w:pos="992"/>
      </w:tabs>
      <w:spacing w:beforeLines="100" w:afterLines="100" w:line="360" w:lineRule="auto"/>
      <w:jc w:val="left"/>
      <w:outlineLvl w:val="1"/>
    </w:pPr>
    <w:rPr>
      <w:rFonts w:ascii="黑体" w:hAnsi="宋体" w:eastAsia="黑体" w:cstheme="minorBidi"/>
      <w:b/>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3"/>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qFormat/>
    <w:uiPriority w:val="0"/>
    <w:rPr>
      <w:rFonts w:ascii="Cambria" w:hAnsi="Cambria"/>
      <w:sz w:val="21"/>
      <w:szCs w:val="21"/>
    </w:rPr>
  </w:style>
  <w:style w:type="character" w:customStyle="1" w:styleId="181">
    <w:name w:val="页脚 字符1"/>
    <w:qFormat/>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qFormat/>
    <w:uiPriority w:val="99"/>
    <w:pPr>
      <w:snapToGrid w:val="0"/>
      <w:ind w:firstLine="42" w:firstLineChars="21"/>
    </w:pPr>
    <w:rPr>
      <w:rFonts w:ascii="宋体" w:hAnsi="宋体" w:eastAsiaTheme="minorEastAsia" w:cstheme="minorBidi"/>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adjustRightInd w:val="0"/>
      <w:spacing w:before="156" w:line="360" w:lineRule="auto"/>
      <w:ind w:firstLine="510" w:firstLineChars="200"/>
    </w:pPr>
    <w:rPr>
      <w:rFonts w:asciiTheme="minorHAnsi" w:hAnsiTheme="minorHAnsi" w:eastAsiaTheme="minorEastAsia" w:cstheme="minorBidi"/>
      <w:sz w:val="24"/>
      <w:szCs w:val="22"/>
    </w:rPr>
  </w:style>
  <w:style w:type="character" w:customStyle="1" w:styleId="190">
    <w:name w:val="样式 正文文本缩进 + 左  0 字符 Char"/>
    <w:link w:val="191"/>
    <w:qFormat/>
    <w:uiPriority w:val="0"/>
    <w:rPr>
      <w:sz w:val="24"/>
    </w:rPr>
  </w:style>
  <w:style w:type="paragraph" w:customStyle="1" w:styleId="191">
    <w:name w:val="样式 正文文本缩进 + 左  0 字符"/>
    <w:basedOn w:val="19"/>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qFormat/>
    <w:uiPriority w:val="0"/>
    <w:rPr>
      <w:kern w:val="2"/>
      <w:sz w:val="21"/>
      <w:szCs w:val="24"/>
    </w:rPr>
  </w:style>
  <w:style w:type="character" w:customStyle="1" w:styleId="197">
    <w:name w:val="段落加粗 Char Char"/>
    <w:link w:val="198"/>
    <w:qFormat/>
    <w:uiPriority w:val="0"/>
    <w:rPr>
      <w:b/>
      <w:szCs w:val="21"/>
    </w:rPr>
  </w:style>
  <w:style w:type="paragraph" w:customStyle="1" w:styleId="198">
    <w:name w:val="段落加粗"/>
    <w:basedOn w:val="199"/>
    <w:link w:val="197"/>
    <w:qFormat/>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spacing w:line="360" w:lineRule="auto"/>
      <w:ind w:firstLine="600" w:firstLineChars="200"/>
    </w:pPr>
    <w:rPr>
      <w:rFonts w:ascii="Calibri" w:hAnsi="Calibri"/>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qFormat/>
    <w:uiPriority w:val="0"/>
    <w:rPr>
      <w:rFonts w:ascii="Calibri" w:hAnsi="Calibri" w:eastAsia="宋体"/>
      <w:sz w:val="21"/>
      <w:szCs w:val="21"/>
      <w:lang w:val="en-US" w:eastAsia="zh-CN" w:bidi="ar-SA"/>
    </w:rPr>
  </w:style>
  <w:style w:type="character" w:customStyle="1" w:styleId="202">
    <w:name w:val="fontorange"/>
    <w:basedOn w:val="47"/>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7"/>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qFormat/>
    <w:uiPriority w:val="0"/>
    <w:rPr>
      <w:rFonts w:ascii="黑体" w:hAnsi="宋体" w:eastAsia="黑体"/>
      <w:b/>
      <w:sz w:val="36"/>
      <w:szCs w:val="36"/>
    </w:rPr>
  </w:style>
  <w:style w:type="paragraph" w:customStyle="1" w:styleId="212">
    <w:name w:val="一级"/>
    <w:basedOn w:val="1"/>
    <w:link w:val="211"/>
    <w:qFormat/>
    <w:uiPriority w:val="0"/>
    <w:pPr>
      <w:widowControl/>
      <w:numPr>
        <w:ilvl w:val="0"/>
        <w:numId w:val="1"/>
      </w:numPr>
      <w:tabs>
        <w:tab w:val="left" w:pos="425"/>
      </w:tabs>
      <w:spacing w:beforeLines="100" w:afterLines="100" w:line="360" w:lineRule="auto"/>
      <w:jc w:val="left"/>
      <w:outlineLvl w:val="0"/>
    </w:pPr>
    <w:rPr>
      <w:rFonts w:ascii="黑体" w:hAnsi="宋体" w:eastAsia="黑体" w:cstheme="minorBidi"/>
      <w:b/>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4"/>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4"/>
    <w:next w:val="124"/>
    <w:link w:val="221"/>
    <w:unhideWhenUsed/>
    <w:qFormat/>
    <w:uiPriority w:val="9"/>
    <w:pPr>
      <w:keepNext/>
      <w:keepLines/>
      <w:numPr>
        <w:ilvl w:val="8"/>
        <w:numId w:val="1"/>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qFormat/>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4"/>
    <w:next w:val="124"/>
    <w:link w:val="228"/>
    <w:unhideWhenUsed/>
    <w:qFormat/>
    <w:uiPriority w:val="9"/>
    <w:pPr>
      <w:keepNext/>
      <w:keepLines/>
      <w:numPr>
        <w:ilvl w:val="5"/>
        <w:numId w:val="1"/>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qFormat/>
    <w:uiPriority w:val="0"/>
    <w:rPr>
      <w:rFonts w:ascii="Arial Narrow" w:hAnsi="Arial Narrow" w:eastAsia="楷体_GB2312"/>
      <w:sz w:val="24"/>
      <w:szCs w:val="24"/>
    </w:rPr>
  </w:style>
  <w:style w:type="paragraph" w:customStyle="1" w:styleId="233">
    <w:name w:val="正文(首行缩进)"/>
    <w:basedOn w:val="159"/>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qFormat/>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rPr>
      <w:rFonts w:asciiTheme="minorHAnsi" w:hAnsiTheme="minorHAnsi" w:eastAsiaTheme="minorEastAsia" w:cstheme="minorBidi"/>
      <w:sz w:val="18"/>
    </w:rPr>
  </w:style>
  <w:style w:type="character" w:customStyle="1" w:styleId="238">
    <w:name w:val="正文缩进 字符"/>
    <w:qFormat/>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qFormat/>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spacing w:before="156" w:beforeLines="50" w:after="156" w:afterLines="50"/>
      <w:outlineLvl w:val="2"/>
    </w:pPr>
    <w:rPr>
      <w:rFonts w:ascii="宋体" w:hAnsi="宋体" w:eastAsiaTheme="minorEastAsia" w:cstheme="minorBidi"/>
      <w:b/>
      <w:sz w:val="24"/>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qFormat/>
    <w:uiPriority w:val="9"/>
    <w:rPr>
      <w:rFonts w:ascii="Times New Roman" w:hAnsi="Times New Roman"/>
      <w:b/>
      <w:bCs/>
      <w:sz w:val="28"/>
      <w:szCs w:val="28"/>
    </w:rPr>
  </w:style>
  <w:style w:type="paragraph" w:customStyle="1" w:styleId="247">
    <w:name w:val="标题 5_0"/>
    <w:basedOn w:val="124"/>
    <w:next w:val="124"/>
    <w:link w:val="246"/>
    <w:unhideWhenUsed/>
    <w:qFormat/>
    <w:uiPriority w:val="9"/>
    <w:pPr>
      <w:keepNext/>
      <w:keepLines/>
      <w:numPr>
        <w:ilvl w:val="4"/>
        <w:numId w:val="1"/>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qFormat/>
    <w:uiPriority w:val="0"/>
    <w:rPr>
      <w:rFonts w:ascii="宋体" w:hAnsi="宋体"/>
      <w:szCs w:val="21"/>
    </w:rPr>
  </w:style>
  <w:style w:type="paragraph" w:customStyle="1" w:styleId="252">
    <w:name w:val="赛姆正文"/>
    <w:basedOn w:val="1"/>
    <w:link w:val="251"/>
    <w:qFormat/>
    <w:uiPriority w:val="0"/>
    <w:pPr>
      <w:widowControl/>
      <w:spacing w:line="360" w:lineRule="auto"/>
      <w:ind w:firstLine="420" w:firstLineChars="200"/>
      <w:jc w:val="left"/>
    </w:pPr>
    <w:rPr>
      <w:rFonts w:ascii="宋体" w:hAnsi="宋体" w:eastAsiaTheme="minorEastAsia" w:cstheme="minorBidi"/>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qFormat/>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widowControl/>
      <w:tabs>
        <w:tab w:val="left" w:pos="284"/>
      </w:tabs>
      <w:spacing w:before="80" w:after="80"/>
      <w:ind w:left="284" w:hanging="284"/>
      <w:jc w:val="left"/>
    </w:pPr>
    <w:rPr>
      <w:rFonts w:ascii="Arial" w:hAnsi="Arial" w:eastAsiaTheme="minorEastAsia" w:cstheme="minorBidi"/>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qFormat/>
    <w:uiPriority w:val="9"/>
    <w:rPr>
      <w:rFonts w:ascii="Cambria" w:hAnsi="Cambria"/>
      <w:sz w:val="24"/>
      <w:szCs w:val="24"/>
    </w:rPr>
  </w:style>
  <w:style w:type="paragraph" w:customStyle="1" w:styleId="262">
    <w:name w:val="标题 8_0"/>
    <w:basedOn w:val="124"/>
    <w:next w:val="124"/>
    <w:link w:val="261"/>
    <w:unhideWhenUsed/>
    <w:qFormat/>
    <w:uiPriority w:val="9"/>
    <w:pPr>
      <w:keepNext/>
      <w:keepLines/>
      <w:numPr>
        <w:ilvl w:val="7"/>
        <w:numId w:val="1"/>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7"/>
    <w:qFormat/>
    <w:uiPriority w:val="0"/>
  </w:style>
  <w:style w:type="character" w:customStyle="1" w:styleId="265">
    <w:name w:val="纯文本 Char_0"/>
    <w:link w:val="266"/>
    <w:qFormat/>
    <w:locked/>
    <w:uiPriority w:val="0"/>
    <w:rPr>
      <w:rFonts w:ascii="宋体" w:hAnsi="Courier New" w:cs="Courier New"/>
      <w:szCs w:val="21"/>
    </w:rPr>
  </w:style>
  <w:style w:type="paragraph" w:customStyle="1" w:styleId="266">
    <w:name w:val="纯文本_0"/>
    <w:basedOn w:val="124"/>
    <w:link w:val="265"/>
    <w:unhideWhenUsed/>
    <w:qFormat/>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4"/>
    <w:next w:val="124"/>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qFormat/>
    <w:locked/>
    <w:uiPriority w:val="0"/>
    <w:rPr>
      <w:rFonts w:ascii="宋体" w:hAnsi="Courier New" w:cs="Courier New"/>
      <w:szCs w:val="21"/>
    </w:rPr>
  </w:style>
  <w:style w:type="paragraph" w:customStyle="1" w:styleId="272">
    <w:name w:val="纯文本1"/>
    <w:basedOn w:val="273"/>
    <w:link w:val="271"/>
    <w:qFormat/>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spacing w:line="360" w:lineRule="auto"/>
      <w:ind w:firstLine="420"/>
    </w:pPr>
    <w:rPr>
      <w:rFonts w:eastAsia="仿宋_GB2312" w:asciiTheme="minorHAnsi" w:hAnsiTheme="minorHAnsi" w:cstheme="minorBidi"/>
      <w:sz w:val="24"/>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spacing w:line="360" w:lineRule="auto"/>
      <w:ind w:firstLine="480" w:firstLineChars="200"/>
    </w:pPr>
    <w:rPr>
      <w:rFonts w:asciiTheme="minorHAnsi" w:hAnsiTheme="minorHAnsi" w:eastAsiaTheme="minorEastAsia" w:cstheme="minorBidi"/>
      <w:sz w:val="24"/>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qFormat/>
    <w:uiPriority w:val="0"/>
    <w:rPr>
      <w:rFonts w:ascii="宋体" w:hAnsi="Arial"/>
      <w:b/>
      <w:sz w:val="32"/>
    </w:rPr>
  </w:style>
  <w:style w:type="paragraph" w:customStyle="1" w:styleId="281">
    <w:name w:val="样式1_0_0"/>
    <w:basedOn w:val="226"/>
    <w:link w:val="280"/>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84">
    <w:name w:val="标题 2_0"/>
    <w:basedOn w:val="124"/>
    <w:next w:val="124"/>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4"/>
    <w:qFormat/>
    <w:uiPriority w:val="0"/>
    <w:pPr>
      <w:jc w:val="center"/>
    </w:pPr>
    <w:rPr>
      <w:b/>
      <w:color w:val="000000"/>
      <w:sz w:val="24"/>
      <w:szCs w:val="21"/>
    </w:rPr>
  </w:style>
  <w:style w:type="paragraph" w:customStyle="1" w:styleId="287">
    <w:name w:val="xl19"/>
    <w:basedOn w:val="1"/>
    <w:qFormat/>
    <w:uiPriority w:val="0"/>
    <w:pPr>
      <w:widowControl/>
      <w:shd w:val="clear" w:color="auto" w:fill="69FFFF"/>
      <w:spacing w:before="100" w:beforeAutospacing="1" w:after="100" w:afterAutospacing="1"/>
      <w:jc w:val="left"/>
    </w:pPr>
    <w:rPr>
      <w:rFonts w:ascii="宋体" w:hAnsi="宋体" w:cs="宋体"/>
      <w:kern w:val="0"/>
      <w:sz w:val="24"/>
    </w:rPr>
  </w:style>
  <w:style w:type="paragraph" w:customStyle="1" w:styleId="288">
    <w:name w:val="默认段落字体 Para Char"/>
    <w:basedOn w:val="1"/>
    <w:qFormat/>
    <w:uiPriority w:val="0"/>
    <w:rPr>
      <w:rFonts w:ascii="宋体" w:hAnsi="宋体"/>
      <w:b/>
      <w:sz w:val="28"/>
      <w:szCs w:val="28"/>
    </w:rPr>
  </w:style>
  <w:style w:type="paragraph" w:customStyle="1" w:styleId="289">
    <w:name w:val="Char Char Char Char"/>
    <w:basedOn w:val="1"/>
    <w:qFormat/>
    <w:uiPriority w:val="0"/>
    <w:pPr>
      <w:numPr>
        <w:ilvl w:val="0"/>
        <w:numId w:val="2"/>
      </w:numPr>
      <w:tabs>
        <w:tab w:val="left" w:pos="840"/>
      </w:tabs>
      <w:spacing w:line="360" w:lineRule="auto"/>
      <w:ind w:left="1318" w:leftChars="456"/>
    </w:pPr>
    <w:rPr>
      <w:rFonts w:ascii="宋体" w:hAnsi="宋体"/>
      <w:szCs w:val="21"/>
    </w:rPr>
  </w:style>
  <w:style w:type="paragraph" w:customStyle="1" w:styleId="290">
    <w:name w:val="xl86"/>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291">
    <w:name w:val="xl11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ind w:left="450" w:hanging="450"/>
    </w:pPr>
    <w:rPr>
      <w:rFonts w:ascii="Calibri" w:hAnsi="Calibri"/>
      <w:sz w:val="24"/>
    </w:rPr>
  </w:style>
  <w:style w:type="paragraph" w:customStyle="1" w:styleId="294">
    <w:name w:val="正文缩近"/>
    <w:basedOn w:val="1"/>
    <w:qFormat/>
    <w:uiPriority w:val="0"/>
    <w:pPr>
      <w:spacing w:line="360" w:lineRule="auto"/>
      <w:ind w:firstLine="200" w:firstLineChars="200"/>
    </w:pPr>
    <w:rPr>
      <w:rFonts w:ascii="Calibri" w:hAnsi="Calibri"/>
      <w:sz w:val="24"/>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6"/>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298">
    <w:name w:val="xl13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99">
    <w:name w:val="yh标题1"/>
    <w:basedOn w:val="3"/>
    <w:qFormat/>
    <w:uiPriority w:val="0"/>
    <w:pPr>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widowControl/>
      <w:pBdr>
        <w:top w:val="single" w:color="auto" w:sz="4" w:space="0"/>
        <w:left w:val="single" w:color="auto" w:sz="4" w:space="0"/>
        <w:right w:val="single" w:color="auto" w:sz="4" w:space="0"/>
      </w:pBdr>
      <w:shd w:val="clear" w:color="auto" w:fill="C5D9F1"/>
      <w:spacing w:before="100" w:beforeAutospacing="1" w:after="100" w:afterAutospacing="1"/>
      <w:jc w:val="center"/>
    </w:pPr>
    <w:rPr>
      <w:rFonts w:ascii="宋体" w:hAnsi="宋体" w:cs="宋体"/>
      <w:b/>
      <w:bCs/>
      <w:kern w:val="0"/>
      <w:sz w:val="20"/>
      <w:szCs w:val="20"/>
    </w:rPr>
  </w:style>
  <w:style w:type="paragraph" w:customStyle="1" w:styleId="303">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04">
    <w:name w:val="xl126"/>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305">
    <w:name w:val="xl37"/>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pPr>
    <w:rPr>
      <w:rFonts w:ascii="宋体" w:hAnsi="宋体" w:cs="宋体"/>
      <w:sz w:val="24"/>
    </w:rPr>
  </w:style>
  <w:style w:type="paragraph" w:customStyle="1" w:styleId="306">
    <w:name w:val="需求书2"/>
    <w:basedOn w:val="1"/>
    <w:qFormat/>
    <w:uiPriority w:val="0"/>
    <w:rPr>
      <w:rFonts w:ascii="宋体" w:hAnsi="宋体"/>
      <w:b/>
      <w:spacing w:val="10"/>
      <w:sz w:val="24"/>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qFormat/>
    <w:uiPriority w:val="0"/>
    <w:pPr>
      <w:numPr>
        <w:ilvl w:val="2"/>
      </w:numPr>
      <w:spacing w:before="0" w:after="0"/>
      <w:outlineLvl w:val="2"/>
    </w:pPr>
  </w:style>
  <w:style w:type="paragraph" w:customStyle="1" w:styleId="310">
    <w:name w:val="章标题"/>
    <w:next w:val="1"/>
    <w:qFormat/>
    <w:uiPriority w:val="0"/>
    <w:pPr>
      <w:numPr>
        <w:ilvl w:val="1"/>
        <w:numId w:val="3"/>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widowControl/>
      <w:spacing w:before="100" w:beforeAutospacing="1" w:after="100" w:afterAutospacing="1"/>
      <w:jc w:val="left"/>
    </w:pPr>
    <w:rPr>
      <w:b/>
      <w:bCs/>
      <w:color w:val="000000"/>
      <w:kern w:val="0"/>
      <w:sz w:val="20"/>
      <w:szCs w:val="20"/>
    </w:rPr>
  </w:style>
  <w:style w:type="paragraph" w:customStyle="1" w:styleId="312">
    <w:name w:val="xl9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31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14">
    <w:name w:val="yiv1649619028msonormal"/>
    <w:basedOn w:val="1"/>
    <w:qFormat/>
    <w:uiPriority w:val="0"/>
    <w:pPr>
      <w:widowControl/>
      <w:spacing w:before="100" w:beforeAutospacing="1" w:after="100" w:afterAutospacing="1" w:line="360" w:lineRule="auto"/>
      <w:jc w:val="left"/>
    </w:pPr>
    <w:rPr>
      <w:rFonts w:ascii="宋体" w:hAnsi="宋体" w:cs="宋体"/>
      <w:kern w:val="0"/>
      <w:sz w:val="24"/>
    </w:rPr>
  </w:style>
  <w:style w:type="paragraph" w:customStyle="1" w:styleId="315">
    <w:name w:val="Char Char2 Char Char Char Char Char Char Char Char Char Char Char Char Char Char Char Char Char"/>
    <w:basedOn w:val="1"/>
    <w:qFormat/>
    <w:uiPriority w:val="0"/>
    <w:pPr>
      <w:tabs>
        <w:tab w:val="left" w:pos="425"/>
      </w:tabs>
      <w:ind w:left="425" w:hanging="425"/>
    </w:pPr>
    <w:rPr>
      <w:sz w:val="24"/>
    </w:rPr>
  </w:style>
  <w:style w:type="paragraph" w:customStyle="1" w:styleId="316">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7">
    <w:name w:val="xl11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18">
    <w:name w:val="*正文"/>
    <w:basedOn w:val="1"/>
    <w:qFormat/>
    <w:uiPriority w:val="0"/>
    <w:pPr>
      <w:spacing w:line="360" w:lineRule="auto"/>
      <w:ind w:firstLine="480" w:firstLineChars="200"/>
    </w:pPr>
    <w:rPr>
      <w:rFonts w:ascii="Calibri" w:hAnsi="Calibri" w:cs="仿宋_GB2312"/>
      <w:sz w:val="24"/>
      <w:szCs w:val="22"/>
    </w:rPr>
  </w:style>
  <w:style w:type="paragraph" w:customStyle="1" w:styleId="319">
    <w:name w:val="xl69"/>
    <w:basedOn w:val="1"/>
    <w:qFormat/>
    <w:uiPriority w:val="0"/>
    <w:pPr>
      <w:widowControl/>
      <w:pBdr>
        <w:top w:val="single" w:color="auto" w:sz="4" w:space="0"/>
        <w:left w:val="single" w:color="auto" w:sz="4" w:space="0"/>
      </w:pBdr>
      <w:shd w:val="clear" w:color="auto" w:fill="C5D9F1"/>
      <w:spacing w:before="100" w:beforeAutospacing="1" w:after="100" w:afterAutospacing="1"/>
      <w:jc w:val="center"/>
    </w:pPr>
    <w:rPr>
      <w:rFonts w:ascii="宋体" w:hAnsi="宋体" w:cs="宋体"/>
      <w:b/>
      <w:bCs/>
      <w:kern w:val="0"/>
      <w:sz w:val="20"/>
      <w:szCs w:val="20"/>
    </w:rPr>
  </w:style>
  <w:style w:type="paragraph" w:customStyle="1" w:styleId="320">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21">
    <w:name w:val="表格标注（绿盟科技）"/>
    <w:basedOn w:val="322"/>
    <w:next w:val="176"/>
    <w:qFormat/>
    <w:uiPriority w:val="0"/>
  </w:style>
  <w:style w:type="paragraph" w:customStyle="1" w:styleId="322">
    <w:name w:val="插图标注（绿盟科技）"/>
    <w:next w:val="176"/>
    <w:qFormat/>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qFormat/>
    <w:uiPriority w:val="0"/>
    <w:rPr>
      <w:rFonts w:ascii="Calibri" w:hAnsi="Calibri"/>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qFormat/>
    <w:uiPriority w:val="0"/>
    <w:rPr>
      <w:rFonts w:ascii="Tahoma" w:hAnsi="Tahoma"/>
      <w:sz w:val="24"/>
      <w:szCs w:val="20"/>
    </w:rPr>
  </w:style>
  <w:style w:type="paragraph" w:customStyle="1" w:styleId="326">
    <w:name w:val="xl23"/>
    <w:basedOn w:val="1"/>
    <w:qFormat/>
    <w:uiPriority w:val="0"/>
    <w:pPr>
      <w:widowControl/>
      <w:shd w:val="clear" w:color="auto" w:fill="FF0000"/>
      <w:spacing w:before="100" w:beforeAutospacing="1" w:after="100" w:afterAutospacing="1"/>
      <w:jc w:val="left"/>
    </w:pPr>
    <w:rPr>
      <w:rFonts w:ascii="宋体" w:hAnsi="宋体" w:cs="宋体"/>
      <w:color w:val="FFFF00"/>
      <w:kern w:val="0"/>
      <w:sz w:val="24"/>
    </w:rPr>
  </w:style>
  <w:style w:type="paragraph" w:customStyle="1" w:styleId="327">
    <w:name w:val="Zchn Zchn1"/>
    <w:basedOn w:val="1"/>
    <w:qFormat/>
    <w:uiPriority w:val="0"/>
    <w:rPr>
      <w:rFonts w:ascii="Tahoma" w:hAnsi="Tahoma"/>
      <w:sz w:val="24"/>
      <w:szCs w:val="20"/>
    </w:rPr>
  </w:style>
  <w:style w:type="paragraph" w:customStyle="1" w:styleId="328">
    <w:name w:val="xl10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29">
    <w:name w:val="yh标题3"/>
    <w:basedOn w:val="5"/>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qFormat/>
    <w:uiPriority w:val="0"/>
    <w:pPr>
      <w:spacing w:afterLines="50"/>
    </w:pPr>
    <w:rPr>
      <w:sz w:val="18"/>
    </w:rPr>
  </w:style>
  <w:style w:type="paragraph" w:customStyle="1" w:styleId="331">
    <w:name w:val="xl7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32">
    <w:name w:val="表格文字"/>
    <w:basedOn w:val="1"/>
    <w:qFormat/>
    <w:uiPriority w:val="0"/>
    <w:pPr>
      <w:spacing w:before="25" w:after="25"/>
      <w:jc w:val="left"/>
    </w:pPr>
    <w:rPr>
      <w:bCs/>
      <w:spacing w:val="10"/>
      <w:kern w:val="0"/>
      <w:sz w:val="24"/>
      <w:szCs w:val="20"/>
    </w:rPr>
  </w:style>
  <w:style w:type="paragraph" w:customStyle="1" w:styleId="333">
    <w:name w:val="xl9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34">
    <w:name w:val="xl18"/>
    <w:basedOn w:val="1"/>
    <w:qFormat/>
    <w:uiPriority w:val="0"/>
    <w:pPr>
      <w:widowControl/>
      <w:spacing w:before="100" w:beforeAutospacing="1" w:after="100" w:afterAutospacing="1"/>
      <w:jc w:val="left"/>
    </w:pPr>
    <w:rPr>
      <w:rFonts w:ascii="宋体" w:hAnsi="宋体" w:cs="宋体"/>
      <w:kern w:val="0"/>
      <w:sz w:val="24"/>
    </w:rPr>
  </w:style>
  <w:style w:type="paragraph" w:customStyle="1" w:styleId="335">
    <w:name w:val="xl45"/>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cs="宋体"/>
      <w:b/>
      <w:bCs/>
      <w:sz w:val="36"/>
      <w:szCs w:val="36"/>
    </w:rPr>
  </w:style>
  <w:style w:type="paragraph" w:customStyle="1" w:styleId="336">
    <w:name w:val="xl4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cs="宋体"/>
      <w:b/>
      <w:bCs/>
      <w:sz w:val="36"/>
      <w:szCs w:val="36"/>
    </w:rPr>
  </w:style>
  <w:style w:type="paragraph" w:customStyle="1" w:styleId="337">
    <w:name w:val="xl42"/>
    <w:basedOn w:val="1"/>
    <w:qFormat/>
    <w:uiPriority w:val="0"/>
    <w:pPr>
      <w:spacing w:before="100" w:beforeAutospacing="1" w:after="100" w:afterAutospacing="1"/>
      <w:textAlignment w:val="top"/>
    </w:pPr>
    <w:rPr>
      <w:rFonts w:ascii="宋体" w:hAnsi="宋体" w:cs="宋体"/>
      <w:sz w:val="24"/>
    </w:rPr>
  </w:style>
  <w:style w:type="paragraph" w:customStyle="1" w:styleId="338">
    <w:name w:val="xl131"/>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39">
    <w:name w:val="yh标题6"/>
    <w:basedOn w:val="8"/>
    <w:qFormat/>
    <w:uiPriority w:val="0"/>
    <w:p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spacing w:before="100" w:beforeAutospacing="1" w:after="100" w:afterAutospacing="1"/>
    </w:pPr>
    <w:rPr>
      <w:rFonts w:ascii="宋体" w:hAnsi="宋体" w:cs="宋体"/>
      <w:sz w:val="24"/>
    </w:rPr>
  </w:style>
  <w:style w:type="paragraph" w:customStyle="1" w:styleId="341">
    <w:name w:val="xl7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42">
    <w:name w:val="xl13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43">
    <w:name w:val="xl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4"/>
    </w:rPr>
  </w:style>
  <w:style w:type="paragraph" w:customStyle="1" w:styleId="344">
    <w:name w:val="xl12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45">
    <w:name w:val="标题 5（有编号）（绿盟科技）"/>
    <w:basedOn w:val="1"/>
    <w:next w:val="176"/>
    <w:qFormat/>
    <w:uiPriority w:val="0"/>
    <w:pPr>
      <w:keepNext/>
      <w:keepLines/>
      <w:spacing w:before="280" w:after="156" w:line="374" w:lineRule="auto"/>
      <w:jc w:val="left"/>
      <w:outlineLvl w:val="4"/>
    </w:pPr>
    <w:rPr>
      <w:rFonts w:ascii="Arial" w:hAnsi="Arial" w:eastAsia="黑体"/>
      <w:b/>
      <w:kern w:val="0"/>
      <w:sz w:val="24"/>
      <w:szCs w:val="28"/>
    </w:rPr>
  </w:style>
  <w:style w:type="paragraph" w:customStyle="1" w:styleId="346">
    <w:name w:val="办公自动化专用标题"/>
    <w:basedOn w:val="42"/>
    <w:qFormat/>
    <w:uiPriority w:val="0"/>
    <w:pPr>
      <w:spacing w:line="560" w:lineRule="atLeast"/>
    </w:pPr>
    <w:rPr>
      <w:rFonts w:ascii="宋体"/>
      <w:bCs w:val="0"/>
      <w:sz w:val="44"/>
      <w:szCs w:val="20"/>
    </w:rPr>
  </w:style>
  <w:style w:type="paragraph" w:customStyle="1" w:styleId="347">
    <w:name w:val="样式1"/>
    <w:basedOn w:val="4"/>
    <w:qFormat/>
    <w:uiPriority w:val="0"/>
    <w:pPr>
      <w:tabs>
        <w:tab w:val="left" w:pos="420"/>
        <w:tab w:val="left" w:pos="992"/>
      </w:tabs>
      <w:adjustRightInd w:val="0"/>
      <w:snapToGrid w:val="0"/>
      <w:ind w:left="420" w:hanging="420"/>
      <w:jc w:val="center"/>
    </w:pPr>
    <w:rPr>
      <w:b w:val="0"/>
      <w:bCs w:val="0"/>
      <w:kern w:val="2"/>
      <w:sz w:val="44"/>
      <w:szCs w:val="44"/>
    </w:rPr>
  </w:style>
  <w:style w:type="paragraph" w:customStyle="1" w:styleId="348">
    <w:name w:val="xl25"/>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349">
    <w:name w:val="font8"/>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50">
    <w:name w:val="xl9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351">
    <w:name w:val="xl124"/>
    <w:basedOn w:val="1"/>
    <w:qFormat/>
    <w:uiPriority w:val="0"/>
    <w:pPr>
      <w:widowControl/>
      <w:pBdr>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354">
    <w:name w:val="xl35"/>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sz w:val="24"/>
    </w:rPr>
  </w:style>
  <w:style w:type="paragraph" w:customStyle="1" w:styleId="355">
    <w:name w:val="Char Char2 Char"/>
    <w:basedOn w:val="1"/>
    <w:qFormat/>
    <w:uiPriority w:val="0"/>
    <w:rPr>
      <w:rFonts w:ascii="宋体" w:hAnsi="宋体"/>
      <w:b/>
      <w:sz w:val="28"/>
      <w:szCs w:val="28"/>
    </w:rPr>
  </w:style>
  <w:style w:type="paragraph" w:customStyle="1" w:styleId="356">
    <w:name w:val="xl71"/>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57">
    <w:name w:val="Char Char3"/>
    <w:basedOn w:val="1"/>
    <w:qFormat/>
    <w:uiPriority w:val="0"/>
    <w:rPr>
      <w:rFonts w:ascii="宋体" w:hAnsi="宋体"/>
      <w:b/>
      <w:sz w:val="28"/>
      <w:szCs w:val="28"/>
    </w:rPr>
  </w:style>
  <w:style w:type="paragraph" w:customStyle="1" w:styleId="358">
    <w:name w:val="标准正文"/>
    <w:basedOn w:val="1"/>
    <w:qFormat/>
    <w:uiPriority w:val="0"/>
    <w:pPr>
      <w:widowControl/>
      <w:spacing w:line="360" w:lineRule="auto"/>
      <w:ind w:firstLine="200" w:firstLineChars="200"/>
    </w:pPr>
    <w:rPr>
      <w:rFonts w:cs="宋体"/>
      <w:bCs/>
      <w:kern w:val="0"/>
      <w:sz w:val="24"/>
    </w:rPr>
  </w:style>
  <w:style w:type="paragraph" w:customStyle="1" w:styleId="359">
    <w:name w:val="前言、引言标题"/>
    <w:next w:val="1"/>
    <w:qFormat/>
    <w:uiPriority w:val="0"/>
    <w:pPr>
      <w:numPr>
        <w:ilvl w:val="0"/>
        <w:numId w:val="3"/>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qFormat/>
    <w:uiPriority w:val="0"/>
    <w:pPr>
      <w:tabs>
        <w:tab w:val="left" w:pos="425"/>
      </w:tabs>
      <w:ind w:left="425" w:hanging="425"/>
    </w:pPr>
    <w:rPr>
      <w:sz w:val="24"/>
    </w:rPr>
  </w:style>
  <w:style w:type="paragraph" w:customStyle="1" w:styleId="361">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sz w:val="24"/>
    </w:rPr>
  </w:style>
  <w:style w:type="paragraph" w:customStyle="1" w:styleId="364">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65">
    <w:name w:val="题注4"/>
    <w:basedOn w:val="1"/>
    <w:next w:val="14"/>
    <w:qFormat/>
    <w:uiPriority w:val="0"/>
    <w:pPr>
      <w:ind w:left="-132" w:leftChars="-64" w:right="-105" w:rightChars="-50" w:hanging="2"/>
      <w:jc w:val="center"/>
    </w:pPr>
    <w:rPr>
      <w:b/>
      <w:color w:val="FF0000"/>
      <w:szCs w:val="21"/>
      <w:lang w:val="en-GB"/>
    </w:rPr>
  </w:style>
  <w:style w:type="paragraph" w:customStyle="1" w:styleId="36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67">
    <w:name w:val="xl21"/>
    <w:basedOn w:val="1"/>
    <w:qFormat/>
    <w:uiPriority w:val="0"/>
    <w:pPr>
      <w:widowControl/>
      <w:shd w:val="clear" w:color="auto" w:fill="CC9CCC"/>
      <w:spacing w:before="100" w:beforeAutospacing="1" w:after="100" w:afterAutospacing="1"/>
      <w:jc w:val="left"/>
    </w:pPr>
    <w:rPr>
      <w:rFonts w:ascii="宋体" w:hAnsi="宋体" w:cs="宋体"/>
      <w:kern w:val="0"/>
      <w:sz w:val="24"/>
    </w:rPr>
  </w:style>
  <w:style w:type="paragraph" w:customStyle="1" w:styleId="368">
    <w:name w:val="标题1"/>
    <w:basedOn w:val="3"/>
    <w:qFormat/>
    <w:uiPriority w:val="0"/>
    <w:pPr>
      <w:spacing w:beforeLines="100" w:afterLines="100"/>
      <w:jc w:val="left"/>
    </w:pPr>
    <w:rPr>
      <w:rFonts w:ascii="仿宋" w:hAnsi="仿宋" w:eastAsia="仿宋_GB2312"/>
      <w:bCs w:val="0"/>
      <w:sz w:val="48"/>
      <w:szCs w:val="20"/>
    </w:rPr>
  </w:style>
  <w:style w:type="paragraph" w:customStyle="1" w:styleId="369">
    <w:name w:val="xl10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70">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71">
    <w:name w:val="三级条标题"/>
    <w:basedOn w:val="372"/>
    <w:next w:val="1"/>
    <w:qFormat/>
    <w:uiPriority w:val="0"/>
    <w:pPr>
      <w:numPr>
        <w:ilvl w:val="4"/>
      </w:numPr>
      <w:outlineLvl w:val="4"/>
    </w:pPr>
  </w:style>
  <w:style w:type="paragraph" w:customStyle="1" w:styleId="372">
    <w:name w:val="二级条标题"/>
    <w:basedOn w:val="309"/>
    <w:next w:val="1"/>
    <w:qFormat/>
    <w:uiPriority w:val="0"/>
    <w:pPr>
      <w:numPr>
        <w:ilvl w:val="3"/>
      </w:numPr>
      <w:outlineLvl w:val="3"/>
    </w:pPr>
  </w:style>
  <w:style w:type="paragraph" w:customStyle="1" w:styleId="373">
    <w:name w:val="1_0"/>
    <w:basedOn w:val="273"/>
    <w:next w:val="272"/>
    <w:qFormat/>
    <w:uiPriority w:val="0"/>
    <w:pPr>
      <w:widowControl w:val="0"/>
      <w:jc w:val="both"/>
    </w:pPr>
    <w:rPr>
      <w:rFonts w:ascii="宋体" w:hAnsi="Courier New"/>
      <w:kern w:val="2"/>
    </w:rPr>
  </w:style>
  <w:style w:type="paragraph" w:customStyle="1" w:styleId="374">
    <w:name w:val="xl3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Calibri" w:hAnsi="Calibri"/>
      <w:sz w:val="24"/>
    </w:rPr>
  </w:style>
  <w:style w:type="paragraph" w:customStyle="1" w:styleId="375">
    <w:name w:val="List Paragraph1"/>
    <w:basedOn w:val="1"/>
    <w:qFormat/>
    <w:uiPriority w:val="0"/>
    <w:pPr>
      <w:ind w:left="947" w:firstLine="420" w:firstLineChars="200"/>
    </w:pPr>
    <w:rPr>
      <w:rFonts w:ascii="Calibri" w:hAnsi="Calibri"/>
      <w:szCs w:val="22"/>
    </w:rPr>
  </w:style>
  <w:style w:type="paragraph" w:customStyle="1" w:styleId="376">
    <w:name w:val="xl10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widowControl/>
      <w:pBdr>
        <w:top w:val="single" w:color="auto" w:sz="4" w:space="0"/>
      </w:pBdr>
      <w:spacing w:before="100" w:beforeAutospacing="1" w:after="100" w:afterAutospacing="1"/>
      <w:jc w:val="left"/>
    </w:pPr>
    <w:rPr>
      <w:rFonts w:ascii="宋体" w:hAnsi="宋体" w:cs="宋体"/>
      <w:kern w:val="0"/>
      <w:sz w:val="20"/>
      <w:szCs w:val="20"/>
    </w:rPr>
  </w:style>
  <w:style w:type="paragraph" w:customStyle="1" w:styleId="380">
    <w:name w:val="彩色列表 - 着色 11"/>
    <w:basedOn w:val="1"/>
    <w:qFormat/>
    <w:uiPriority w:val="34"/>
    <w:pPr>
      <w:ind w:firstLine="420" w:firstLineChars="200"/>
    </w:pPr>
  </w:style>
  <w:style w:type="paragraph" w:customStyle="1" w:styleId="381">
    <w:name w:val="五级条标题"/>
    <w:basedOn w:val="382"/>
    <w:next w:val="1"/>
    <w:qFormat/>
    <w:uiPriority w:val="0"/>
    <w:pPr>
      <w:numPr>
        <w:ilvl w:val="6"/>
      </w:numPr>
      <w:outlineLvl w:val="6"/>
    </w:pPr>
  </w:style>
  <w:style w:type="paragraph" w:customStyle="1" w:styleId="382">
    <w:name w:val="四级条标题"/>
    <w:basedOn w:val="371"/>
    <w:next w:val="1"/>
    <w:qFormat/>
    <w:uiPriority w:val="0"/>
    <w:pPr>
      <w:numPr>
        <w:ilvl w:val="5"/>
      </w:numPr>
      <w:outlineLvl w:val="5"/>
    </w:pPr>
  </w:style>
  <w:style w:type="paragraph" w:customStyle="1" w:styleId="383">
    <w:name w:val="正文11"/>
    <w:basedOn w:val="1"/>
    <w:qFormat/>
    <w:uiPriority w:val="0"/>
    <w:pPr>
      <w:spacing w:line="360" w:lineRule="auto"/>
      <w:ind w:firstLine="430"/>
    </w:pPr>
    <w:rPr>
      <w:rFonts w:ascii="宋体" w:hAnsi="宋体" w:cs="Arial"/>
    </w:rPr>
  </w:style>
  <w:style w:type="paragraph" w:customStyle="1" w:styleId="384">
    <w:name w:val="xl118"/>
    <w:basedOn w:val="1"/>
    <w:qFormat/>
    <w:uiPriority w:val="0"/>
    <w:pPr>
      <w:widowControl/>
      <w:shd w:val="clear" w:color="auto" w:fill="FFFFFF"/>
      <w:spacing w:before="100" w:beforeAutospacing="1" w:after="100" w:afterAutospacing="1"/>
      <w:jc w:val="left"/>
    </w:pPr>
    <w:rPr>
      <w:rFonts w:ascii="宋体" w:hAnsi="宋体" w:cs="宋体"/>
      <w:kern w:val="0"/>
      <w:sz w:val="20"/>
      <w:szCs w:val="20"/>
    </w:rPr>
  </w:style>
  <w:style w:type="paragraph" w:customStyle="1" w:styleId="385">
    <w:name w:val="xl122"/>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386">
    <w:name w:val="Char1 Char1"/>
    <w:basedOn w:val="1"/>
    <w:qFormat/>
    <w:uiPriority w:val="0"/>
    <w:pPr>
      <w:ind w:left="420" w:hanging="420"/>
    </w:pPr>
    <w:rPr>
      <w:rFonts w:ascii="Calibri" w:hAnsi="Calibri"/>
      <w:sz w:val="24"/>
    </w:rPr>
  </w:style>
  <w:style w:type="paragraph" w:customStyle="1" w:styleId="387">
    <w:name w:val="xl44"/>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36"/>
      <w:szCs w:val="36"/>
    </w:rPr>
  </w:style>
  <w:style w:type="paragraph" w:customStyle="1" w:styleId="388">
    <w:name w:val="xl39"/>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textAlignment w:val="top"/>
    </w:pPr>
    <w:rPr>
      <w:rFonts w:ascii="宋体" w:hAnsi="宋体" w:cs="宋体"/>
      <w:sz w:val="24"/>
    </w:rPr>
  </w:style>
  <w:style w:type="paragraph" w:customStyle="1" w:styleId="389">
    <w:name w:val="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90">
    <w:name w:val="标题 1_0"/>
    <w:basedOn w:val="124"/>
    <w:next w:val="124"/>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pPr>
    <w:rPr>
      <w:rFonts w:ascii="宋体" w:hAnsi="宋体" w:cs="宋体"/>
      <w:sz w:val="24"/>
    </w:rPr>
  </w:style>
  <w:style w:type="paragraph" w:customStyle="1" w:styleId="392">
    <w:name w:val="yh标题5"/>
    <w:basedOn w:val="7"/>
    <w:qFormat/>
    <w:uiPriority w:val="0"/>
    <w:pPr>
      <w:ind w:left="1222" w:right="100" w:rightChars="100" w:hanging="1440"/>
      <w:jc w:val="left"/>
    </w:pPr>
    <w:rPr>
      <w:sz w:val="24"/>
    </w:rPr>
  </w:style>
  <w:style w:type="paragraph" w:customStyle="1" w:styleId="393">
    <w:name w:val="Char Char2 Char1"/>
    <w:basedOn w:val="1"/>
    <w:qFormat/>
    <w:uiPriority w:val="0"/>
    <w:rPr>
      <w:rFonts w:ascii="宋体" w:hAnsi="宋体"/>
      <w:b/>
      <w:sz w:val="28"/>
      <w:szCs w:val="28"/>
    </w:rPr>
  </w:style>
  <w:style w:type="paragraph" w:customStyle="1" w:styleId="394">
    <w:name w:val="xl8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qFormat/>
    <w:uiPriority w:val="0"/>
    <w:pPr>
      <w:spacing w:before="100" w:beforeAutospacing="1" w:after="100" w:afterAutospacing="1" w:line="360" w:lineRule="auto"/>
    </w:pPr>
    <w:rPr>
      <w:rFonts w:ascii="宋体" w:hAnsi="宋体"/>
      <w:color w:val="000000"/>
      <w:sz w:val="24"/>
    </w:rPr>
  </w:style>
  <w:style w:type="paragraph" w:customStyle="1" w:styleId="397">
    <w:name w:val="标题 4（绿盟科技）"/>
    <w:basedOn w:val="6"/>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9">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00">
    <w:name w:val="xl20"/>
    <w:basedOn w:val="1"/>
    <w:qFormat/>
    <w:uiPriority w:val="0"/>
    <w:pPr>
      <w:widowControl/>
      <w:shd w:val="clear" w:color="auto" w:fill="69FFFF"/>
      <w:spacing w:before="100" w:beforeAutospacing="1" w:after="100" w:afterAutospacing="1"/>
      <w:jc w:val="left"/>
    </w:pPr>
    <w:rPr>
      <w:rFonts w:ascii="宋体" w:hAnsi="宋体" w:cs="宋体"/>
      <w:color w:val="000000"/>
      <w:kern w:val="0"/>
      <w:sz w:val="24"/>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qFormat/>
    <w:uiPriority w:val="0"/>
    <w:rPr>
      <w:rFonts w:ascii="Tahoma" w:hAnsi="Tahoma"/>
      <w:sz w:val="24"/>
      <w:szCs w:val="22"/>
    </w:rPr>
  </w:style>
  <w:style w:type="paragraph" w:customStyle="1" w:styleId="403">
    <w:name w:val="Char1 Char Char Char Char Char1 Char Char Char Char Char Char Char"/>
    <w:basedOn w:val="1"/>
    <w:qFormat/>
    <w:uiPriority w:val="0"/>
    <w:pPr>
      <w:widowControl/>
      <w:spacing w:after="160" w:line="240" w:lineRule="exact"/>
      <w:jc w:val="left"/>
    </w:pPr>
    <w:rPr>
      <w:sz w:val="24"/>
    </w:rPr>
  </w:style>
  <w:style w:type="paragraph" w:customStyle="1" w:styleId="404">
    <w:name w:val="1"/>
    <w:basedOn w:val="1"/>
    <w:next w:val="23"/>
    <w:qFormat/>
    <w:uiPriority w:val="0"/>
    <w:rPr>
      <w:rFonts w:ascii="宋体" w:hAnsi="Courier New"/>
      <w:szCs w:val="22"/>
    </w:rPr>
  </w:style>
  <w:style w:type="paragraph" w:customStyle="1" w:styleId="405">
    <w:name w:val="列出段落11"/>
    <w:basedOn w:val="1"/>
    <w:qFormat/>
    <w:uiPriority w:val="34"/>
    <w:pPr>
      <w:ind w:firstLine="420" w:firstLineChars="200"/>
    </w:pPr>
    <w:rPr>
      <w:rFonts w:ascii="Calibri" w:hAnsi="Calibri"/>
      <w:szCs w:val="22"/>
    </w:rPr>
  </w:style>
  <w:style w:type="paragraph" w:customStyle="1" w:styleId="406">
    <w:name w:val="xl83"/>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07">
    <w:name w:val="Char Char1"/>
    <w:basedOn w:val="1"/>
    <w:qFormat/>
    <w:uiPriority w:val="0"/>
    <w:rPr>
      <w:rFonts w:ascii="宋体" w:hAnsi="宋体"/>
      <w:b/>
      <w:sz w:val="28"/>
      <w:szCs w:val="28"/>
    </w:rPr>
  </w:style>
  <w:style w:type="paragraph" w:customStyle="1" w:styleId="408">
    <w:name w:val="xl120"/>
    <w:basedOn w:val="1"/>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09">
    <w:name w:val="Char Char2 Char Char Char Char Char"/>
    <w:basedOn w:val="1"/>
    <w:qFormat/>
    <w:uiPriority w:val="0"/>
    <w:pPr>
      <w:tabs>
        <w:tab w:val="left" w:pos="425"/>
      </w:tabs>
      <w:ind w:left="425" w:hanging="425"/>
    </w:pPr>
    <w:rPr>
      <w:sz w:val="24"/>
    </w:rPr>
  </w:style>
  <w:style w:type="paragraph" w:customStyle="1" w:styleId="410">
    <w:name w:val="Char Char1 Char Char Char Char Char Char Char Char Char Char"/>
    <w:basedOn w:val="1"/>
    <w:qFormat/>
    <w:uiPriority w:val="0"/>
    <w:rPr>
      <w:rFonts w:ascii="Tahoma" w:hAnsi="Tahoma"/>
      <w:sz w:val="24"/>
      <w:szCs w:val="22"/>
    </w:rPr>
  </w:style>
  <w:style w:type="paragraph" w:customStyle="1" w:styleId="411">
    <w:name w:val="xl89"/>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12">
    <w:name w:val="xl81"/>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13">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14">
    <w:name w:val="xl12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15">
    <w:name w:val="yh标题2"/>
    <w:basedOn w:val="4"/>
    <w:qFormat/>
    <w:uiPriority w:val="0"/>
    <w:pPr>
      <w:tabs>
        <w:tab w:val="left" w:pos="1259"/>
      </w:tabs>
      <w:ind w:left="845" w:hanging="420"/>
      <w:jc w:val="left"/>
    </w:pPr>
    <w:rPr>
      <w:rFonts w:ascii="Times New Roman" w:hAnsi="Times New Roman" w:eastAsia="仿宋_GB2312"/>
      <w:bCs w:val="0"/>
      <w:kern w:val="2"/>
      <w:sz w:val="36"/>
      <w:szCs w:val="20"/>
    </w:rPr>
  </w:style>
  <w:style w:type="paragraph" w:customStyle="1" w:styleId="416">
    <w:name w:val="TOC 标题1"/>
    <w:basedOn w:val="3"/>
    <w:next w:val="1"/>
    <w:qFormat/>
    <w:uiPriority w:val="39"/>
    <w:pPr>
      <w:widowControl/>
      <w:spacing w:line="276" w:lineRule="auto"/>
      <w:jc w:val="left"/>
      <w:outlineLvl w:val="9"/>
    </w:pPr>
    <w:rPr>
      <w:rFonts w:ascii="Cambria" w:hAnsi="Cambria"/>
      <w:color w:val="365F91"/>
      <w:kern w:val="0"/>
      <w:sz w:val="28"/>
      <w:szCs w:val="28"/>
    </w:rPr>
  </w:style>
  <w:style w:type="paragraph" w:customStyle="1" w:styleId="417">
    <w:name w:val="xl9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18">
    <w:name w:val="xl12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19">
    <w:name w:val="xl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36"/>
      <w:szCs w:val="36"/>
    </w:rPr>
  </w:style>
  <w:style w:type="paragraph" w:customStyle="1" w:styleId="420">
    <w:name w:val="封面3"/>
    <w:basedOn w:val="1"/>
    <w:qFormat/>
    <w:uiPriority w:val="0"/>
    <w:pPr>
      <w:tabs>
        <w:tab w:val="left" w:pos="2160"/>
      </w:tabs>
      <w:spacing w:line="360" w:lineRule="auto"/>
      <w:ind w:firstLine="542" w:firstLineChars="180"/>
    </w:pPr>
    <w:rPr>
      <w:rFonts w:ascii="黑体" w:hAnsi="宋体" w:eastAsia="黑体"/>
      <w:b/>
      <w:kern w:val="0"/>
      <w:sz w:val="30"/>
      <w:szCs w:val="30"/>
    </w:rPr>
  </w:style>
  <w:style w:type="paragraph" w:customStyle="1" w:styleId="421">
    <w:name w:val="f12pt1"/>
    <w:basedOn w:val="1"/>
    <w:qFormat/>
    <w:uiPriority w:val="0"/>
    <w:pPr>
      <w:spacing w:before="100" w:beforeAutospacing="1" w:after="100" w:afterAutospacing="1"/>
    </w:pPr>
    <w:rPr>
      <w:rFonts w:ascii="_GB2312" w:hAnsi="_GB2312"/>
      <w:color w:val="000000"/>
      <w:szCs w:val="21"/>
    </w:rPr>
  </w:style>
  <w:style w:type="paragraph" w:customStyle="1" w:styleId="422">
    <w:name w:val="xl78"/>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23">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24">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25">
    <w:name w:val="xl24"/>
    <w:basedOn w:val="1"/>
    <w:qFormat/>
    <w:uiPriority w:val="0"/>
    <w:pPr>
      <w:spacing w:before="100" w:beforeAutospacing="1" w:after="100" w:afterAutospacing="1"/>
      <w:jc w:val="center"/>
    </w:pPr>
    <w:rPr>
      <w:rFonts w:ascii="宋体" w:hAnsi="宋体" w:cs="宋体"/>
      <w:sz w:val="24"/>
    </w:rPr>
  </w:style>
  <w:style w:type="paragraph" w:customStyle="1" w:styleId="426">
    <w:name w:val="Char Char Char Char Char Char1 Char Char Char Char"/>
    <w:basedOn w:val="1"/>
    <w:qFormat/>
    <w:uiPriority w:val="0"/>
    <w:pPr>
      <w:tabs>
        <w:tab w:val="left" w:pos="360"/>
      </w:tabs>
      <w:spacing w:after="160" w:line="240" w:lineRule="exact"/>
    </w:pPr>
    <w:rPr>
      <w:rFonts w:ascii="Calibri" w:hAnsi="Calibri"/>
      <w:sz w:val="24"/>
    </w:rPr>
  </w:style>
  <w:style w:type="paragraph" w:customStyle="1" w:styleId="427">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rPr>
  </w:style>
  <w:style w:type="paragraph" w:customStyle="1" w:styleId="428">
    <w:name w:val="Char Char Char Char Char Char Char"/>
    <w:basedOn w:val="1"/>
    <w:qFormat/>
    <w:uiPriority w:val="0"/>
    <w:pPr>
      <w:tabs>
        <w:tab w:val="left" w:pos="425"/>
      </w:tabs>
      <w:ind w:left="425" w:hanging="425"/>
    </w:pPr>
    <w:rPr>
      <w:rFonts w:eastAsia="仿宋_GB2312"/>
      <w:kern w:val="24"/>
      <w:sz w:val="24"/>
    </w:rPr>
  </w:style>
  <w:style w:type="paragraph" w:customStyle="1" w:styleId="429">
    <w:name w:val="xl110"/>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30">
    <w:name w:val="Char11"/>
    <w:basedOn w:val="1"/>
    <w:qFormat/>
    <w:uiPriority w:val="0"/>
    <w:rPr>
      <w:rFonts w:ascii="Calibri" w:hAnsi="Calibri"/>
      <w:szCs w:val="22"/>
    </w:rPr>
  </w:style>
  <w:style w:type="paragraph" w:customStyle="1" w:styleId="431">
    <w:name w:val="f12"/>
    <w:basedOn w:val="1"/>
    <w:qFormat/>
    <w:uiPriority w:val="0"/>
    <w:pPr>
      <w:spacing w:before="100" w:beforeAutospacing="1" w:after="100" w:afterAutospacing="1"/>
    </w:pPr>
    <w:rPr>
      <w:rFonts w:ascii="_GB2312" w:hAnsi="_GB2312"/>
      <w:color w:val="000000"/>
      <w:szCs w:val="21"/>
    </w:rPr>
  </w:style>
  <w:style w:type="paragraph" w:customStyle="1" w:styleId="432">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4"/>
    </w:rPr>
  </w:style>
  <w:style w:type="paragraph" w:customStyle="1" w:styleId="433">
    <w:name w:val="标题 6（有编号）（绿盟科技）"/>
    <w:basedOn w:val="1"/>
    <w:next w:val="176"/>
    <w:qFormat/>
    <w:uiPriority w:val="0"/>
    <w:pPr>
      <w:keepNext/>
      <w:keepLines/>
      <w:spacing w:before="240" w:after="64" w:line="314" w:lineRule="auto"/>
      <w:ind w:left="1247" w:hanging="1247"/>
      <w:jc w:val="left"/>
      <w:outlineLvl w:val="5"/>
    </w:pPr>
    <w:rPr>
      <w:rFonts w:ascii="Arial" w:hAnsi="Arial" w:eastAsia="黑体"/>
      <w:b/>
      <w:kern w:val="0"/>
    </w:rPr>
  </w:style>
  <w:style w:type="paragraph" w:customStyle="1" w:styleId="434">
    <w:name w:val="Char Char Char"/>
    <w:basedOn w:val="1"/>
    <w:qFormat/>
    <w:uiPriority w:val="0"/>
    <w:rPr>
      <w:rFonts w:ascii="Tahoma" w:hAnsi="Tahoma"/>
      <w:sz w:val="24"/>
      <w:szCs w:val="20"/>
    </w:rPr>
  </w:style>
  <w:style w:type="paragraph" w:customStyle="1" w:styleId="435">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36">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36"/>
      <w:szCs w:val="36"/>
    </w:rPr>
  </w:style>
  <w:style w:type="paragraph" w:customStyle="1" w:styleId="437">
    <w:name w:val="xl43"/>
    <w:basedOn w:val="1"/>
    <w:qFormat/>
    <w:uiPriority w:val="0"/>
    <w:pPr>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36"/>
      <w:szCs w:val="36"/>
    </w:rPr>
  </w:style>
  <w:style w:type="paragraph" w:customStyle="1" w:styleId="438">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439">
    <w:name w:val="（符号）三标题1.1"/>
    <w:basedOn w:val="1"/>
    <w:qFormat/>
    <w:uiPriority w:val="0"/>
    <w:pPr>
      <w:tabs>
        <w:tab w:val="left" w:pos="360"/>
      </w:tabs>
      <w:spacing w:line="500" w:lineRule="exact"/>
    </w:pPr>
    <w:rPr>
      <w:rFonts w:ascii="宋体" w:hAnsi="宋体"/>
      <w:sz w:val="24"/>
    </w:rPr>
  </w:style>
  <w:style w:type="paragraph" w:customStyle="1" w:styleId="440">
    <w:name w:val="xl84"/>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41">
    <w:name w:val="xl111"/>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kern w:val="0"/>
      <w:sz w:val="20"/>
      <w:szCs w:val="20"/>
    </w:rPr>
  </w:style>
  <w:style w:type="paragraph" w:customStyle="1" w:styleId="442">
    <w:name w:val="Char Char Char1"/>
    <w:basedOn w:val="1"/>
    <w:qFormat/>
    <w:uiPriority w:val="0"/>
    <w:rPr>
      <w:rFonts w:ascii="Tahoma" w:hAnsi="Tahoma"/>
      <w:sz w:val="24"/>
      <w:szCs w:val="20"/>
    </w:rPr>
  </w:style>
  <w:style w:type="paragraph" w:customStyle="1" w:styleId="443">
    <w:name w:val="标题 3_0"/>
    <w:basedOn w:val="159"/>
    <w:next w:val="158"/>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qFormat/>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46">
    <w:name w:val="编号1"/>
    <w:qFormat/>
    <w:uiPriority w:val="0"/>
    <w:pPr>
      <w:numPr>
        <w:ilvl w:val="0"/>
        <w:numId w:val="4"/>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numPr>
        <w:ilvl w:val="1"/>
        <w:numId w:val="4"/>
      </w:numPr>
      <w:tabs>
        <w:tab w:val="left" w:pos="720"/>
      </w:tabs>
      <w:spacing w:line="400" w:lineRule="exact"/>
      <w:ind w:left="840" w:hanging="420"/>
    </w:pPr>
    <w:rPr>
      <w:rFonts w:ascii="宋体" w:hAnsi="宋体" w:cs="Arial"/>
      <w:b/>
      <w:szCs w:val="21"/>
    </w:rPr>
  </w:style>
  <w:style w:type="paragraph" w:customStyle="1" w:styleId="448">
    <w:name w:val="标题 4 + 小四"/>
    <w:basedOn w:val="6"/>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widowControl/>
      <w:spacing w:before="100" w:beforeAutospacing="1" w:after="100" w:afterAutospacing="1"/>
      <w:jc w:val="left"/>
    </w:pPr>
    <w:rPr>
      <w:rFonts w:ascii="宋体" w:hAnsi="宋体" w:cs="宋体"/>
      <w:b/>
      <w:bCs/>
      <w:color w:val="000000"/>
      <w:kern w:val="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widowControl/>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rFonts w:ascii="宋体" w:hAnsi="宋体" w:cs="宋体"/>
      <w:b/>
      <w:bCs/>
      <w:kern w:val="0"/>
      <w:sz w:val="20"/>
      <w:szCs w:val="20"/>
    </w:rPr>
  </w:style>
  <w:style w:type="paragraph" w:customStyle="1" w:styleId="452">
    <w:name w:val="xl10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53">
    <w:name w:val="xl12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54">
    <w:name w:val="xl34"/>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hAnsi="宋体" w:cs="宋体"/>
      <w:sz w:val="24"/>
    </w:rPr>
  </w:style>
  <w:style w:type="paragraph" w:customStyle="1" w:styleId="455">
    <w:name w:val="顺序编号1"/>
    <w:basedOn w:val="1"/>
    <w:qFormat/>
    <w:uiPriority w:val="0"/>
    <w:pPr>
      <w:spacing w:afterLines="50"/>
    </w:pPr>
  </w:style>
  <w:style w:type="paragraph" w:customStyle="1" w:styleId="456">
    <w:name w:val="f10"/>
    <w:basedOn w:val="1"/>
    <w:qFormat/>
    <w:uiPriority w:val="0"/>
    <w:pPr>
      <w:spacing w:before="100" w:beforeAutospacing="1" w:after="100" w:afterAutospacing="1" w:line="260" w:lineRule="atLeast"/>
    </w:pPr>
    <w:rPr>
      <w:rFonts w:ascii="_GB2312" w:hAnsi="_GB2312"/>
      <w:color w:val="000000"/>
      <w:sz w:val="18"/>
      <w:szCs w:val="18"/>
    </w:rPr>
  </w:style>
  <w:style w:type="paragraph" w:customStyle="1" w:styleId="457">
    <w:name w:val="xl2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sz w:val="24"/>
    </w:rPr>
  </w:style>
  <w:style w:type="paragraph" w:customStyle="1" w:styleId="458">
    <w:name w:val="xl73"/>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59">
    <w:name w:val="xl31"/>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hAnsi="宋体" w:cs="宋体"/>
      <w:sz w:val="24"/>
    </w:rPr>
  </w:style>
  <w:style w:type="paragraph" w:customStyle="1" w:styleId="460">
    <w:name w:val="Char Char Char Char Char1 Char1"/>
    <w:basedOn w:val="1"/>
    <w:qFormat/>
    <w:uiPriority w:val="0"/>
    <w:rPr>
      <w:rFonts w:ascii="Tahoma" w:hAnsi="Tahoma"/>
      <w:sz w:val="24"/>
      <w:szCs w:val="22"/>
    </w:rPr>
  </w:style>
  <w:style w:type="paragraph" w:customStyle="1" w:styleId="461">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rPr>
  </w:style>
  <w:style w:type="paragraph" w:customStyle="1" w:styleId="462">
    <w:name w:val="xl7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63">
    <w:name w:val="Char Char Char Char Char Char Char Char Char Char"/>
    <w:basedOn w:val="1"/>
    <w:qFormat/>
    <w:uiPriority w:val="0"/>
    <w:rPr>
      <w:rFonts w:ascii="Tahoma" w:hAnsi="Tahoma"/>
      <w:sz w:val="24"/>
      <w:szCs w:val="22"/>
    </w:rPr>
  </w:style>
  <w:style w:type="paragraph" w:customStyle="1" w:styleId="464">
    <w:name w:val="标题3"/>
    <w:basedOn w:val="5"/>
    <w:qFormat/>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66">
    <w:name w:val="xl13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67">
    <w:name w:val="纯文本11"/>
    <w:basedOn w:val="273"/>
    <w:qFormat/>
    <w:uiPriority w:val="0"/>
    <w:rPr>
      <w:rFonts w:ascii="宋体" w:hAnsi="Courier New" w:eastAsia="等线"/>
      <w:sz w:val="20"/>
      <w:szCs w:val="21"/>
    </w:rPr>
  </w:style>
  <w:style w:type="paragraph" w:customStyle="1" w:styleId="468">
    <w:name w:val="标题 1（绿盟科技）"/>
    <w:basedOn w:val="3"/>
    <w:next w:val="176"/>
    <w:qFormat/>
    <w:uiPriority w:val="0"/>
    <w:pPr>
      <w:pBdr>
        <w:bottom w:val="single" w:color="auto" w:sz="48" w:space="1"/>
      </w:pBdr>
      <w:tabs>
        <w:tab w:val="left" w:pos="360"/>
      </w:tabs>
      <w:jc w:val="left"/>
    </w:pPr>
    <w:rPr>
      <w:rFonts w:ascii="Arial" w:hAnsi="Arial" w:eastAsia="黑体"/>
    </w:rPr>
  </w:style>
  <w:style w:type="paragraph" w:customStyle="1" w:styleId="469">
    <w:name w:val="xl10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70">
    <w:name w:val="xl7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71">
    <w:name w:val="xl8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72">
    <w:name w:val="xl40"/>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pPr>
    <w:rPr>
      <w:rFonts w:ascii="宋体" w:hAnsi="宋体" w:cs="宋体"/>
      <w:sz w:val="24"/>
    </w:rPr>
  </w:style>
  <w:style w:type="paragraph" w:customStyle="1" w:styleId="473">
    <w:name w:val="标题2"/>
    <w:basedOn w:val="4"/>
    <w:qFormat/>
    <w:uiPriority w:val="0"/>
    <w:pPr>
      <w:numPr>
        <w:ilvl w:val="0"/>
        <w:numId w:val="5"/>
      </w:numPr>
      <w:tabs>
        <w:tab w:val="left" w:pos="1259"/>
      </w:tabs>
      <w:jc w:val="left"/>
    </w:pPr>
    <w:rPr>
      <w:rFonts w:ascii="Times New Roman" w:hAnsi="Times New Roman" w:eastAsia="仿宋_GB2312"/>
      <w:bCs w:val="0"/>
      <w:kern w:val="2"/>
      <w:sz w:val="36"/>
      <w:szCs w:val="20"/>
    </w:rPr>
  </w:style>
  <w:style w:type="paragraph" w:customStyle="1" w:styleId="474">
    <w:name w:val="xl99"/>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75">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76">
    <w:name w:val="f11"/>
    <w:basedOn w:val="1"/>
    <w:qFormat/>
    <w:uiPriority w:val="0"/>
    <w:pPr>
      <w:spacing w:before="100" w:beforeAutospacing="1" w:after="100" w:afterAutospacing="1" w:line="320" w:lineRule="atLeast"/>
    </w:pPr>
    <w:rPr>
      <w:rFonts w:ascii="_GB2312" w:hAnsi="_GB2312"/>
      <w:color w:val="000000"/>
      <w:sz w:val="28"/>
      <w:szCs w:val="28"/>
    </w:rPr>
  </w:style>
  <w:style w:type="paragraph" w:customStyle="1" w:styleId="477">
    <w:name w:val="Char Char2 Char Char Char Char Char Char Char"/>
    <w:basedOn w:val="1"/>
    <w:qFormat/>
    <w:uiPriority w:val="0"/>
    <w:pPr>
      <w:tabs>
        <w:tab w:val="left" w:pos="425"/>
      </w:tabs>
      <w:ind w:left="425" w:hanging="425"/>
    </w:pPr>
    <w:rPr>
      <w:sz w:val="24"/>
    </w:rPr>
  </w:style>
  <w:style w:type="paragraph" w:customStyle="1" w:styleId="478">
    <w:name w:val="xl88"/>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79">
    <w:name w:val="正文列表"/>
    <w:basedOn w:val="1"/>
    <w:qFormat/>
    <w:uiPriority w:val="0"/>
    <w:pPr>
      <w:autoSpaceDE w:val="0"/>
      <w:autoSpaceDN w:val="0"/>
      <w:adjustRightInd w:val="0"/>
      <w:jc w:val="center"/>
      <w:textAlignment w:val="baseline"/>
    </w:pPr>
    <w:rPr>
      <w:rFonts w:ascii="宋体" w:hAnsi="宋体"/>
      <w:kern w:val="0"/>
      <w:sz w:val="24"/>
      <w:szCs w:val="20"/>
    </w:rPr>
  </w:style>
  <w:style w:type="paragraph" w:customStyle="1" w:styleId="480">
    <w:name w:val="130"/>
    <w:basedOn w:val="1"/>
    <w:qFormat/>
    <w:uiPriority w:val="0"/>
    <w:pPr>
      <w:spacing w:before="100" w:beforeAutospacing="1" w:after="100" w:afterAutospacing="1" w:line="324" w:lineRule="auto"/>
    </w:pPr>
    <w:rPr>
      <w:rFonts w:ascii="宋体" w:hAnsi="宋体"/>
      <w:color w:val="000000"/>
      <w:sz w:val="24"/>
    </w:rPr>
  </w:style>
  <w:style w:type="paragraph" w:customStyle="1" w:styleId="481">
    <w:name w:val="Char Char1 Char Char Char Char Char Char Char Char Char Char1"/>
    <w:basedOn w:val="1"/>
    <w:qFormat/>
    <w:uiPriority w:val="0"/>
    <w:rPr>
      <w:rFonts w:ascii="Tahoma" w:hAnsi="Tahoma"/>
      <w:sz w:val="24"/>
      <w:szCs w:val="22"/>
    </w:rPr>
  </w:style>
  <w:style w:type="paragraph" w:customStyle="1" w:styleId="482">
    <w:name w:val="xl90"/>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83">
    <w:name w:val="正文文本缩进 2_0"/>
    <w:basedOn w:val="159"/>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link w:val="521"/>
    <w:qFormat/>
    <w:uiPriority w:val="0"/>
    <w:pPr>
      <w:ind w:firstLine="420" w:firstLineChars="200"/>
    </w:pPr>
    <w:rPr>
      <w:rFonts w:ascii="Calibri" w:hAnsi="Calibri"/>
    </w:rPr>
  </w:style>
  <w:style w:type="paragraph" w:customStyle="1" w:styleId="485">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86">
    <w:name w:val="xl2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sz w:val="24"/>
    </w:rPr>
  </w:style>
  <w:style w:type="paragraph" w:customStyle="1" w:styleId="487">
    <w:name w:val="正文 + 宋体"/>
    <w:basedOn w:val="159"/>
    <w:qFormat/>
    <w:uiPriority w:val="0"/>
    <w:pPr>
      <w:spacing w:after="0" w:line="400" w:lineRule="atLeast"/>
      <w:jc w:val="left"/>
    </w:pPr>
    <w:rPr>
      <w:rFonts w:ascii="宋体" w:hAnsi="宋体"/>
      <w:szCs w:val="21"/>
    </w:rPr>
  </w:style>
  <w:style w:type="paragraph" w:customStyle="1" w:styleId="48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89">
    <w:name w:val="xl11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90">
    <w:name w:val="150"/>
    <w:basedOn w:val="1"/>
    <w:qFormat/>
    <w:uiPriority w:val="0"/>
    <w:pPr>
      <w:spacing w:before="100" w:beforeAutospacing="1" w:after="100" w:afterAutospacing="1" w:line="360" w:lineRule="auto"/>
    </w:pPr>
    <w:rPr>
      <w:rFonts w:ascii="宋体" w:hAnsi="宋体"/>
      <w:color w:val="000000"/>
      <w:sz w:val="24"/>
    </w:rPr>
  </w:style>
  <w:style w:type="paragraph" w:customStyle="1" w:styleId="491">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tabs>
        <w:tab w:val="left" w:pos="425"/>
      </w:tabs>
      <w:ind w:left="425" w:hanging="425"/>
    </w:pPr>
    <w:rPr>
      <w:rFonts w:eastAsia="仿宋_GB2312"/>
      <w:kern w:val="24"/>
      <w:sz w:val="24"/>
    </w:rPr>
  </w:style>
  <w:style w:type="paragraph" w:customStyle="1" w:styleId="494">
    <w:name w:val="xl11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495">
    <w:name w:val="四级"/>
    <w:basedOn w:val="1"/>
    <w:qFormat/>
    <w:uiPriority w:val="0"/>
    <w:pPr>
      <w:widowControl/>
      <w:numPr>
        <w:ilvl w:val="3"/>
        <w:numId w:val="1"/>
      </w:numPr>
      <w:tabs>
        <w:tab w:val="left" w:pos="2716"/>
      </w:tabs>
      <w:spacing w:beforeLines="100" w:afterLines="100" w:line="360" w:lineRule="auto"/>
      <w:jc w:val="left"/>
      <w:outlineLvl w:val="3"/>
    </w:pPr>
    <w:rPr>
      <w:rFonts w:ascii="黑体" w:hAnsi="宋体" w:eastAsia="黑体"/>
      <w:b/>
      <w:kern w:val="0"/>
      <w:sz w:val="28"/>
      <w:szCs w:val="28"/>
    </w:rPr>
  </w:style>
  <w:style w:type="paragraph" w:customStyle="1" w:styleId="496">
    <w:name w:val="标题 4_0"/>
    <w:basedOn w:val="159"/>
    <w:next w:val="158"/>
    <w:qFormat/>
    <w:uiPriority w:val="9"/>
    <w:pPr>
      <w:keepNext/>
      <w:keepLines/>
      <w:numPr>
        <w:ilvl w:val="0"/>
        <w:numId w:val="6"/>
      </w:numPr>
      <w:spacing w:after="0" w:line="360" w:lineRule="auto"/>
      <w:outlineLvl w:val="3"/>
    </w:pPr>
    <w:rPr>
      <w:rFonts w:ascii="宋体" w:hAnsi="宋体"/>
      <w:b/>
      <w:sz w:val="24"/>
      <w:szCs w:val="20"/>
    </w:rPr>
  </w:style>
  <w:style w:type="paragraph" w:customStyle="1" w:styleId="497">
    <w:name w:val="xl121"/>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98">
    <w:name w:val="xl36"/>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hAnsi="宋体" w:cs="宋体"/>
      <w:sz w:val="24"/>
    </w:rPr>
  </w:style>
  <w:style w:type="paragraph" w:customStyle="1" w:styleId="499">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500">
    <w:name w:val="c03"/>
    <w:basedOn w:val="1"/>
    <w:qFormat/>
    <w:uiPriority w:val="0"/>
    <w:pPr>
      <w:spacing w:before="100" w:beforeAutospacing="1" w:after="100" w:afterAutospacing="1"/>
    </w:pPr>
    <w:rPr>
      <w:rFonts w:ascii="宋体" w:hAnsi="宋体"/>
      <w:color w:val="000000"/>
      <w:sz w:val="24"/>
    </w:rPr>
  </w:style>
  <w:style w:type="paragraph" w:customStyle="1" w:styleId="501">
    <w:name w:val="f14"/>
    <w:basedOn w:val="1"/>
    <w:qFormat/>
    <w:uiPriority w:val="0"/>
    <w:pPr>
      <w:spacing w:before="100" w:beforeAutospacing="1" w:after="100" w:afterAutospacing="1"/>
    </w:pPr>
    <w:rPr>
      <w:rFonts w:ascii="_GB2312" w:hAnsi="_GB2312"/>
      <w:color w:val="000000"/>
      <w:sz w:val="28"/>
      <w:szCs w:val="28"/>
    </w:rPr>
  </w:style>
  <w:style w:type="paragraph" w:customStyle="1" w:styleId="502">
    <w:name w:val="标题 3（绿盟科技）"/>
    <w:basedOn w:val="5"/>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qFormat/>
    <w:uiPriority w:val="0"/>
    <w:rPr>
      <w:rFonts w:ascii="Tahoma" w:hAnsi="Tahoma"/>
      <w:sz w:val="24"/>
      <w:szCs w:val="22"/>
    </w:rPr>
  </w:style>
  <w:style w:type="paragraph" w:customStyle="1" w:styleId="504">
    <w:name w:val="xl33"/>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hAnsi="宋体" w:cs="宋体"/>
      <w:sz w:val="24"/>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qFormat/>
    <w:uiPriority w:val="0"/>
    <w:pPr>
      <w:widowControl/>
      <w:spacing w:after="160" w:line="240" w:lineRule="exact"/>
      <w:jc w:val="left"/>
    </w:pPr>
    <w:rPr>
      <w:rFonts w:ascii="Verdana" w:hAnsi="Verdana"/>
      <w:kern w:val="0"/>
      <w:szCs w:val="20"/>
      <w:lang w:eastAsia="en-US"/>
    </w:rPr>
  </w:style>
  <w:style w:type="paragraph" w:customStyle="1" w:styleId="507">
    <w:name w:val="xl22"/>
    <w:basedOn w:val="1"/>
    <w:qFormat/>
    <w:uiPriority w:val="0"/>
    <w:pPr>
      <w:widowControl/>
      <w:spacing w:before="100" w:beforeAutospacing="1" w:after="100" w:afterAutospacing="1"/>
      <w:jc w:val="left"/>
    </w:pPr>
    <w:rPr>
      <w:rFonts w:ascii="宋体" w:hAnsi="宋体" w:cs="宋体"/>
      <w:color w:val="0000FF"/>
      <w:kern w:val="0"/>
      <w:sz w:val="24"/>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5"/>
    <w:qFormat/>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widowControl/>
      <w:numPr>
        <w:ilvl w:val="2"/>
        <w:numId w:val="1"/>
      </w:numPr>
      <w:tabs>
        <w:tab w:val="left" w:pos="2380"/>
      </w:tabs>
      <w:spacing w:beforeLines="100" w:afterLines="100" w:line="360" w:lineRule="auto"/>
      <w:jc w:val="left"/>
      <w:outlineLvl w:val="2"/>
    </w:pPr>
    <w:rPr>
      <w:rFonts w:ascii="黑体" w:hAnsi="宋体" w:eastAsia="黑体"/>
      <w:b/>
      <w:kern w:val="0"/>
      <w:sz w:val="30"/>
      <w:szCs w:val="30"/>
    </w:rPr>
  </w:style>
  <w:style w:type="table" w:customStyle="1" w:styleId="512">
    <w:name w:val="网格型2"/>
    <w:basedOn w:val="45"/>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5"/>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5"/>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5"/>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5"/>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spacing w:line="400" w:lineRule="exact"/>
      <w:ind w:firstLine="200" w:firstLineChars="200"/>
    </w:pPr>
    <w:rPr>
      <w:sz w:val="24"/>
      <w:szCs w:val="21"/>
    </w:rPr>
  </w:style>
  <w:style w:type="character" w:customStyle="1" w:styleId="519">
    <w:name w:val="10"/>
    <w:qFormat/>
    <w:uiPriority w:val="0"/>
    <w:rPr>
      <w:rFonts w:ascii="Times New Roman" w:hAnsi="Times New Roman" w:cs="Times New Roman"/>
    </w:rPr>
  </w:style>
  <w:style w:type="paragraph" w:customStyle="1" w:styleId="520">
    <w:name w:val="Table Paragraph"/>
    <w:basedOn w:val="1"/>
    <w:qFormat/>
    <w:uiPriority w:val="1"/>
    <w:rPr>
      <w:rFonts w:ascii="宋体" w:hAnsi="宋体" w:cs="宋体"/>
    </w:rPr>
  </w:style>
  <w:style w:type="character" w:customStyle="1" w:styleId="521">
    <w:name w:val="列表段落 字符1"/>
    <w:link w:val="484"/>
    <w:qFormat/>
    <w:uiPriority w:val="0"/>
    <w:rPr>
      <w:rFonts w:ascii="Calibri" w:hAnsi="Calibri" w:eastAsia="宋体" w:cs="Times New Roman"/>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429043D3-5C99-4C22-90FC-BF202C77B196}">
  <ds:schemaRefs/>
</ds:datastoreItem>
</file>

<file path=docProps/app.xml><?xml version="1.0" encoding="utf-8"?>
<Properties xmlns="http://schemas.openxmlformats.org/officeDocument/2006/extended-properties" xmlns:vt="http://schemas.openxmlformats.org/officeDocument/2006/docPropsVTypes">
  <Company>Microsoft</Company>
  <Pages>24</Pages>
  <Words>4721</Words>
  <Characters>4888</Characters>
  <Lines>111</Lines>
  <Paragraphs>31</Paragraphs>
  <TotalTime>0</TotalTime>
  <ScaleCrop>false</ScaleCrop>
  <LinksUpToDate>false</LinksUpToDate>
  <CharactersWithSpaces>4952</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2025-08-02T02:06:00Z</dcterms:created>
  <dc:creator>Admin</dc:creator>
  <cp:lastModifiedBy>梁毅飞</cp:lastModifiedBy>
  <dcterms:modified xsi:type="dcterms:W3CDTF">2026-06-04T16:05:41Z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59D3278F0E904EF89F26130A0EEE2A19_13</vt:lpwstr>
  </property>
  <property fmtid="{D5CDD505-2E9C-101B-9397-08002B2CF9AE}" pid="4" name="KSOTemplateDocerSaveRecord">
    <vt:lpwstr>eyJoZGlkIjoiMDg3NzNiOGJlNmVhZjZmNGI3YjRlNGU2NTI2ZjQ0MWUiLCJ1c2VySWQiOiIxODA0MTI5NTM3In0=</vt:lpwstr>
  </property>
</Properties>
</file>