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36"/>
          <w:szCs w:val="36"/>
        </w:rPr>
      </w:pPr>
      <w:bookmarkStart w:id="0" w:name="_GoBack"/>
      <w:bookmarkEnd w:id="0"/>
      <w:r>
        <w:rPr>
          <w:rFonts w:hint="eastAsia"/>
          <w:color w:val="000000"/>
          <w:sz w:val="36"/>
          <w:szCs w:val="36"/>
          <w:lang w:val="en-US" w:eastAsia="zh-CN"/>
        </w:rPr>
        <w:t>广州医科大学附属番禺中心</w:t>
      </w:r>
      <w:r>
        <w:rPr>
          <w:color w:val="000000"/>
          <w:sz w:val="36"/>
          <w:szCs w:val="36"/>
        </w:rPr>
        <w:t>医院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心电网络系统升级项目需求说明书</w:t>
      </w:r>
    </w:p>
    <w:p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一、</w:t>
      </w:r>
      <w:r>
        <w:rPr>
          <w:color w:val="000000"/>
          <w:sz w:val="24"/>
          <w:szCs w:val="24"/>
        </w:rPr>
        <w:t>项目概述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项目背景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为落实国家公立医院高质量发展、智慧医院建设、电子病历系统功能应用水平分级评价等政策要求，解决医院现有心电网络系统使用年限久、架构老旧、功能不足、互联互通能力弱、缺乏 AI 应用、无统一质控与危急值闭环等问题，拟对全院心电网络系统进行全面升级改造。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2、</w:t>
      </w:r>
      <w:r>
        <w:rPr>
          <w:color w:val="000000"/>
          <w:sz w:val="24"/>
          <w:szCs w:val="24"/>
        </w:rPr>
        <w:t>建设目标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升级为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C/S+B/S 混合架构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或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微服务架构</w:t>
      </w:r>
      <w:r>
        <w:rPr>
          <w:color w:val="000000"/>
          <w:sz w:val="24"/>
          <w:szCs w:val="24"/>
        </w:rPr>
        <w:t>，提升系统稳定性、扩展性与安全性。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实现静息心电、动态心电、动态血压、电生理业务统一平台管理。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构建心电采集、诊断、报告、质控、危急值、统计全流程闭环。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引入合规心电 AI 辅助诊断，降低漏诊误诊，提升诊断效率。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支持多终端、移动诊断、远程会诊与区域医疗协同。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满足电子病历六级、互联互通四级、信息安全三级等保要求。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实现历史数据完整迁移，新老系统平滑切换，不影响临床业务。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建设原则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先进性、成熟性、安全性、规范性、易扩展、易维护、国产化适配、业务闭环。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二、</w:t>
      </w:r>
      <w:r>
        <w:rPr>
          <w:color w:val="000000"/>
          <w:sz w:val="24"/>
          <w:szCs w:val="24"/>
        </w:rPr>
        <w:t>系统性能需求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094"/>
        <w:gridCol w:w="1249"/>
        <w:gridCol w:w="53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需求类别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系统架构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混合架构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采用 C/S+B/S 混合架构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微服务架构，独立部署、灵活扩展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标准规范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行业标准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遵循 DICOM3.0、HL7、IHE 标准，心电数据标准化存储与共享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安全合规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三级等保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符合信息安全三级等保要求，支持数据加密、传输加密、权限管控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信创适配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国产化兼容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适配国产 CPU、操作系统、数据库，具备兼容认证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性能效率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响应与并发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常规操作 &lt; 2 秒；心电数据快速加载；支持≥500 并发用户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扩展维护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自动升级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支持在线自动升级、热部署，业务扩展不中断运行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运行稳定</w:t>
            </w:r>
          </w:p>
        </w:tc>
        <w:tc>
          <w:tcPr>
            <w:tcW w:w="12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离线可用</w:t>
            </w:r>
          </w:p>
        </w:tc>
        <w:tc>
          <w:tcPr>
            <w:tcW w:w="52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支持脱机采集，联网自动同步，保障数据一致性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三、</w:t>
      </w:r>
      <w:r>
        <w:rPr>
          <w:color w:val="000000"/>
          <w:sz w:val="24"/>
          <w:szCs w:val="24"/>
        </w:rPr>
        <w:t>核心业务功能需求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病例与登记管理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2064"/>
        <w:gridCol w:w="53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病例全流程管理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新建 / 修改 / 删除 / 重置病例，完整患者信息录入，操作日志可追溯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HIS 对接自动获取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对接 HIS / 体检系统，通过 ID / 扫码获取医嘱，自动导入待检查列表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快速筛选查询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按检查 / 诊断 / 打印状态筛选，支持自定义组合查询并保存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批量打印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批量打印已诊断报告，界面字体与显示内容可自定义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心电数据采集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2046"/>
        <w:gridCol w:w="53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多模式采集</w:t>
            </w:r>
          </w:p>
        </w:tc>
        <w:tc>
          <w:tcPr>
            <w:tcW w:w="5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支持 6/9/12/15/18 导、药物试验等采集模式，手动 / 自动双模式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参数可调</w:t>
            </w:r>
          </w:p>
        </w:tc>
        <w:tc>
          <w:tcPr>
            <w:tcW w:w="5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走速、增益、采集时长、基线 / 低通 / 工频滤波可自由调节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急诊急采</w:t>
            </w:r>
          </w:p>
        </w:tc>
        <w:tc>
          <w:tcPr>
            <w:tcW w:w="5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支持急诊快速采集，事后完善信息并同步 HIS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采集质量识别</w:t>
            </w:r>
          </w:p>
        </w:tc>
        <w:tc>
          <w:tcPr>
            <w:tcW w:w="53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AI 自动识别导联接反、伪差、导联脱落，源头避免重采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诊断分析工作站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2037"/>
        <w:gridCol w:w="53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参数自动计算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自动计算心率、间期、振幅、电轴等参数，异常值着色提示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智能辅助工具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测量尺、平行尺、导联纠错、波形放大、历史同屏对比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危急值闭环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自动识别、预警、上报、确认、追溯，全流程闭环管理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诊断模板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标准模板可自定义，支持快速引用 AI 诊断结论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日志与撤销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诊断全程留痕，支持撤销诊断、重采评价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HIS 病历调阅</w:t>
            </w:r>
          </w:p>
        </w:tc>
        <w:tc>
          <w:tcPr>
            <w:tcW w:w="53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诊断页面直接查看患者 HIS 病历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报告管理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2020"/>
        <w:gridCol w:w="5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报告模板自定义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标题、格式、签名、参考值可配置，支持多模板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多格式波形展示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 列 / 2 列 / 3 列 + 长导等多种波形排版打印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患者报告解读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报告嵌入二维码，扫码图文视频解读，支持 PDF 下载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报告回传</w:t>
            </w:r>
          </w:p>
        </w:tc>
        <w:tc>
          <w:tcPr>
            <w:tcW w:w="53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自动同步至 HIS/EMR，支持电子签名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多业务统一平台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2011"/>
        <w:gridCol w:w="53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3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业务融合</w:t>
            </w:r>
          </w:p>
        </w:tc>
        <w:tc>
          <w:tcPr>
            <w:tcW w:w="53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单平台支持静息心电、动态心电、动态血压统一分析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设备接入</w:t>
            </w:r>
          </w:p>
        </w:tc>
        <w:tc>
          <w:tcPr>
            <w:tcW w:w="53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兼容第三方电生理设备，统一存储与报告格式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区域扩展</w:t>
            </w:r>
          </w:p>
        </w:tc>
        <w:tc>
          <w:tcPr>
            <w:tcW w:w="53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支持分院、社区接入，实现远程诊断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心电 AI 智能应用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984"/>
        <w:gridCol w:w="54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3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AI 自动分析</w:t>
            </w:r>
          </w:p>
        </w:tc>
        <w:tc>
          <w:tcPr>
            <w:tcW w:w="53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识别心律失常、心梗、ST-T 异常、房室肥大四大类异常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特征标记</w:t>
            </w:r>
          </w:p>
        </w:tc>
        <w:tc>
          <w:tcPr>
            <w:tcW w:w="53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智能定位异常波形，提示人眼难识别特征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漏诊提醒</w:t>
            </w:r>
          </w:p>
        </w:tc>
        <w:tc>
          <w:tcPr>
            <w:tcW w:w="53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AI 与医生诊断比对，弹窗提示漏诊项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智能分诊调度</w:t>
            </w:r>
          </w:p>
        </w:tc>
        <w:tc>
          <w:tcPr>
            <w:tcW w:w="53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按危急 /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预警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普通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分级，优先处理危急病例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质控与监管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953"/>
        <w:gridCol w:w="5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3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报告质控</w:t>
            </w:r>
          </w:p>
        </w:tc>
        <w:tc>
          <w:tcPr>
            <w:tcW w:w="53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AI 质控 + 人工二次审核，规范诊断标准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BI 大屏可视化</w:t>
            </w:r>
          </w:p>
        </w:tc>
        <w:tc>
          <w:tcPr>
            <w:tcW w:w="53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业务量、危急值、工作量、区域分布可视化展示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全流程质控</w:t>
            </w:r>
          </w:p>
        </w:tc>
        <w:tc>
          <w:tcPr>
            <w:tcW w:w="53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覆盖采集质量、信息完整度、诊断时效、危急值处理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主任工作台</w:t>
            </w:r>
          </w:p>
        </w:tc>
        <w:tc>
          <w:tcPr>
            <w:tcW w:w="53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实时监控业务、工作量、效率，辅助管理决策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移动与远程诊断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917"/>
        <w:gridCol w:w="54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多终端支持</w:t>
            </w:r>
          </w:p>
        </w:tc>
        <w:tc>
          <w:tcPr>
            <w:tcW w:w="5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PC/Web/ 手机 /iPad 全适配，支持移动远程诊断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危急值推送</w:t>
            </w:r>
          </w:p>
        </w:tc>
        <w:tc>
          <w:tcPr>
            <w:tcW w:w="5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微信 / 短信自动推送危急值给指定专家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远程会诊</w:t>
            </w:r>
          </w:p>
        </w:tc>
        <w:tc>
          <w:tcPr>
            <w:tcW w:w="54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支持图谱分享、一键申请会诊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color w:val="000000"/>
          <w:sz w:val="24"/>
          <w:szCs w:val="24"/>
        </w:rPr>
        <w:t>统计查询与科研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909"/>
        <w:gridCol w:w="5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4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多维度统计</w:t>
            </w:r>
          </w:p>
        </w:tc>
        <w:tc>
          <w:tcPr>
            <w:tcW w:w="54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按时间、科室、医生、疾病类型统计工作量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模糊检索</w:t>
            </w:r>
          </w:p>
        </w:tc>
        <w:tc>
          <w:tcPr>
            <w:tcW w:w="54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按诊断结论检索，便于科研病例筛选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历史数据管理</w:t>
            </w:r>
          </w:p>
        </w:tc>
        <w:tc>
          <w:tcPr>
            <w:tcW w:w="54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历史报告完整迁移，快速调阅对比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四、</w:t>
      </w:r>
      <w:r>
        <w:rPr>
          <w:color w:val="000000"/>
          <w:sz w:val="24"/>
          <w:szCs w:val="24"/>
        </w:rPr>
        <w:t>接口与集成需求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882"/>
        <w:gridCol w:w="55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功能点</w:t>
            </w:r>
          </w:p>
        </w:tc>
        <w:tc>
          <w:tcPr>
            <w:tcW w:w="5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院内系统对接</w:t>
            </w:r>
          </w:p>
        </w:tc>
        <w:tc>
          <w:tcPr>
            <w:tcW w:w="5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对接 HIS、EMR、PACS、体检、集成平台、排队叫号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申请单闭环</w:t>
            </w:r>
          </w:p>
        </w:tc>
        <w:tc>
          <w:tcPr>
            <w:tcW w:w="5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获取、登记、取消、状态回写、发布、归档全流程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设备兼容接入</w:t>
            </w:r>
          </w:p>
        </w:tc>
        <w:tc>
          <w:tcPr>
            <w:tcW w:w="5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</w:rPr>
              <w:t>要求无缝迁移对接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  <w:lang w:val="en-US" w:eastAsia="zh-CN"/>
              </w:rPr>
              <w:t>院内及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</w:rPr>
              <w:t>番禺区基层医疗机构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  <w:lang w:val="en-US" w:eastAsia="zh-CN"/>
              </w:rPr>
              <w:t>现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</w:rPr>
              <w:t>有心电设备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兼容主流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品牌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心电图机，支持数字接口原始数据接入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区域平台对接</w:t>
            </w:r>
          </w:p>
        </w:tc>
        <w:tc>
          <w:tcPr>
            <w:tcW w:w="54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对接区域心电一张网、远程会诊、健康信息平台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五、</w:t>
      </w:r>
      <w:r>
        <w:rPr>
          <w:color w:val="000000"/>
          <w:sz w:val="24"/>
          <w:szCs w:val="24"/>
        </w:rPr>
        <w:t>等级评审与合规需求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891"/>
        <w:gridCol w:w="5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需求项</w:t>
            </w:r>
          </w:p>
        </w:tc>
        <w:tc>
          <w:tcPr>
            <w:tcW w:w="54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要求说明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电子病历评级</w:t>
            </w:r>
          </w:p>
        </w:tc>
        <w:tc>
          <w:tcPr>
            <w:tcW w:w="54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满足六级评审要求，免费配合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院方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测评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互联互通评级</w:t>
            </w:r>
          </w:p>
        </w:tc>
        <w:tc>
          <w:tcPr>
            <w:tcW w:w="54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满足四级以上要求，标准化接口与埋点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安全等保</w:t>
            </w:r>
          </w:p>
        </w:tc>
        <w:tc>
          <w:tcPr>
            <w:tcW w:w="54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满足三级等保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，免费配合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院方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测评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六、</w:t>
      </w:r>
      <w:r>
        <w:rPr>
          <w:color w:val="000000"/>
          <w:sz w:val="24"/>
          <w:szCs w:val="24"/>
        </w:rPr>
        <w:t>实施与服务需求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917"/>
        <w:gridCol w:w="54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需求项</w:t>
            </w:r>
          </w:p>
        </w:tc>
        <w:tc>
          <w:tcPr>
            <w:tcW w:w="54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要求说明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平滑升级</w:t>
            </w:r>
          </w:p>
        </w:tc>
        <w:tc>
          <w:tcPr>
            <w:tcW w:w="54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新老系统并行，不中断临床业务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数据迁移</w:t>
            </w:r>
          </w:p>
        </w:tc>
        <w:tc>
          <w:tcPr>
            <w:tcW w:w="54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历史报告、模板、配置完整迁移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实施周期</w:t>
            </w:r>
          </w:p>
        </w:tc>
        <w:tc>
          <w:tcPr>
            <w:tcW w:w="54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60 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培训服务</w:t>
            </w:r>
          </w:p>
        </w:tc>
        <w:tc>
          <w:tcPr>
            <w:tcW w:w="54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分角色全员培训，现场实操指导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应急保障</w:t>
            </w:r>
          </w:p>
        </w:tc>
        <w:tc>
          <w:tcPr>
            <w:tcW w:w="54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工程师驻场，快速响应，支持回切老系统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七、</w:t>
      </w:r>
      <w:r>
        <w:rPr>
          <w:color w:val="000000"/>
          <w:sz w:val="24"/>
          <w:szCs w:val="24"/>
        </w:rPr>
        <w:t>项目验收标准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所有功能点按需求文档实现，通过功能测试与全流程验证。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院内系统接口全部打通，数据互通准确、稳定、实时。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历史心电数据完整迁移，无丢失、无错误。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系统响应速度、并发、稳定性达到指标要求。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满足电子病历六级、互联互通四级、信息安全三级等保要求。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完成全员培训、文档交付，临床科室可正常独立使用。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425" w:leftChars="0" w:right="0" w:rightChars="0" w:hanging="425" w:firstLine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提供完整交付物：软件、接口文档、部署文档、培训材料、验收报告</w:t>
      </w:r>
      <w:r>
        <w:rPr>
          <w:rFonts w:hint="eastAsia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日常故障处理手册等</w:t>
      </w:r>
      <w:r>
        <w:rPr>
          <w:color w:val="000000"/>
          <w:sz w:val="24"/>
          <w:szCs w:val="24"/>
        </w:rPr>
        <w:t>。</w:t>
      </w:r>
    </w:p>
    <w:p>
      <w:pPr>
        <w:numPr>
          <w:ilvl w:val="0"/>
          <w:numId w:val="2"/>
        </w:numPr>
        <w:ind w:left="425" w:leftChars="0" w:hanging="425" w:firstLineChars="0"/>
      </w:pPr>
      <w:r>
        <w:rPr>
          <w:rFonts w:hint="eastAsia"/>
          <w:color w:val="000000"/>
          <w:sz w:val="24"/>
          <w:szCs w:val="24"/>
          <w:lang w:val="en-US" w:eastAsia="zh-CN"/>
        </w:rPr>
        <w:t>项目验收合格后，供方提供1年免费质保服务，服务范围包含但不限于系统日常运维、软件版本迭代升级、程序 BUG 修复及小型新增需求优化；质保期内运维工程师每周不少于 1 次现场巡检，每季度编制正式运维服务报告报送院方存档。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9D884D"/>
    <w:multiLevelType w:val="singleLevel"/>
    <w:tmpl w:val="D39D884D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 w:ascii="Calibri" w:hAnsi="Calibri"/>
        <w:sz w:val="20"/>
        <w:szCs w:val="20"/>
      </w:rPr>
    </w:lvl>
  </w:abstractNum>
  <w:abstractNum w:abstractNumId="1">
    <w:nsid w:val="4E3A7564"/>
    <w:multiLevelType w:val="singleLevel"/>
    <w:tmpl w:val="4E3A756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85778"/>
    <w:rsid w:val="106D6057"/>
    <w:rsid w:val="343903E4"/>
    <w:rsid w:val="38B43F04"/>
    <w:rsid w:val="3E02418B"/>
    <w:rsid w:val="50E578A1"/>
    <w:rsid w:val="AEEA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890</Words>
  <Characters>935</Characters>
  <Lines>0</Lines>
  <Paragraphs>0</Paragraphs>
  <TotalTime>5</TotalTime>
  <ScaleCrop>false</ScaleCrop>
  <LinksUpToDate>false</LinksUpToDate>
  <CharactersWithSpaces>974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2026-05-26T08:43:00Z</dcterms:created>
  <dc:creator>admin</dc:creator>
  <cp:lastModifiedBy>谢镇峰</cp:lastModifiedBy>
  <dcterms:modified xsi:type="dcterms:W3CDTF">2026-06-23T18:28:17Z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eyJoZGlkIjoiMWIzNWIwNGFhYzM3Mjc1OTY4ZGI2NWM0OTk1YzYxMTYiLCJ1c2VySWQiOiIxODA1OTkxNTc0In0=</vt:lpwstr>
  </property>
  <property fmtid="{D5CDD505-2E9C-101B-9397-08002B2CF9AE}" pid="4" name="ICV">
    <vt:lpwstr>7D1F8CF840884BA1BEA21AD718D2BFA5_13</vt:lpwstr>
  </property>
</Properties>
</file>