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0087" w:rsidRDefault="00C132BD">
      <w:pPr>
        <w:autoSpaceDE/>
        <w:autoSpaceDN/>
        <w:spacing w:line="360" w:lineRule="auto"/>
        <w:jc w:val="center"/>
        <w:rPr>
          <w:rFonts w:cs="Arial"/>
          <w:b/>
          <w:kern w:val="2"/>
          <w:sz w:val="30"/>
          <w:szCs w:val="30"/>
          <w:lang w:val="en-US" w:bidi="ar-SA"/>
        </w:rPr>
      </w:pPr>
      <w:bookmarkStart w:id="0" w:name="_GoBack"/>
      <w:bookmarkEnd w:id="0"/>
      <w:r>
        <w:rPr>
          <w:rFonts w:cs="Arial" w:hint="eastAsia"/>
          <w:b/>
          <w:kern w:val="2"/>
          <w:sz w:val="30"/>
          <w:szCs w:val="30"/>
          <w:lang w:val="en-US" w:bidi="ar-SA"/>
        </w:rPr>
        <w:t>广医附属番禺中心医院</w:t>
      </w:r>
      <w:r>
        <w:rPr>
          <w:rFonts w:cs="Arial" w:hint="eastAsia"/>
          <w:b/>
          <w:kern w:val="2"/>
          <w:sz w:val="30"/>
          <w:szCs w:val="30"/>
          <w:lang w:val="en-US" w:bidi="ar-SA"/>
        </w:rPr>
        <w:t>临床培训学习平台建设项目</w:t>
      </w:r>
    </w:p>
    <w:p w:rsidR="00080087" w:rsidRDefault="00C132BD">
      <w:pPr>
        <w:autoSpaceDE/>
        <w:autoSpaceDN/>
        <w:spacing w:line="360" w:lineRule="auto"/>
        <w:jc w:val="center"/>
        <w:rPr>
          <w:rFonts w:cs="Arial"/>
          <w:b/>
          <w:kern w:val="2"/>
          <w:sz w:val="30"/>
          <w:szCs w:val="30"/>
          <w:lang w:val="en-US" w:bidi="ar-SA"/>
        </w:rPr>
      </w:pPr>
      <w:r>
        <w:rPr>
          <w:rFonts w:cs="Arial" w:hint="eastAsia"/>
          <w:b/>
          <w:kern w:val="2"/>
          <w:sz w:val="30"/>
          <w:szCs w:val="30"/>
          <w:lang w:val="en-US" w:bidi="ar-SA"/>
        </w:rPr>
        <w:t>需求书</w:t>
      </w:r>
    </w:p>
    <w:p w:rsidR="00080087" w:rsidRDefault="00C132BD">
      <w:pPr>
        <w:pStyle w:val="ad"/>
        <w:numPr>
          <w:ilvl w:val="0"/>
          <w:numId w:val="2"/>
        </w:numPr>
        <w:spacing w:line="360" w:lineRule="auto"/>
        <w:rPr>
          <w:rFonts w:asciiTheme="minorEastAsia" w:hAnsiTheme="minorEastAsia"/>
          <w:b/>
          <w:szCs w:val="28"/>
        </w:rPr>
      </w:pPr>
      <w:r>
        <w:rPr>
          <w:rFonts w:asciiTheme="minorEastAsia" w:hAnsiTheme="minorEastAsia" w:hint="eastAsia"/>
          <w:b/>
          <w:szCs w:val="28"/>
        </w:rPr>
        <w:t>项目背景</w:t>
      </w:r>
    </w:p>
    <w:p w:rsidR="00080087" w:rsidRDefault="00C132BD">
      <w:pPr>
        <w:spacing w:line="360" w:lineRule="auto"/>
        <w:ind w:firstLineChars="200" w:firstLine="480"/>
        <w:rPr>
          <w:rFonts w:ascii="仿宋_GB2312" w:eastAsia="仿宋_GB2312"/>
          <w:color w:val="000000" w:themeColor="text1"/>
          <w:sz w:val="24"/>
        </w:rPr>
      </w:pPr>
      <w:r>
        <w:rPr>
          <w:rFonts w:ascii="仿宋_GB2312" w:eastAsia="仿宋_GB2312" w:hint="eastAsia"/>
          <w:color w:val="000000" w:themeColor="text1"/>
          <w:sz w:val="24"/>
        </w:rPr>
        <w:t>随着医疗卫生行业高质量发展，国家出台多项政策推进医学教育数字化转型。作为</w:t>
      </w:r>
      <w:r>
        <w:rPr>
          <w:rFonts w:ascii="仿宋_GB2312" w:eastAsia="仿宋_GB2312" w:hint="eastAsia"/>
          <w:color w:val="000000" w:themeColor="text1"/>
          <w:sz w:val="24"/>
          <w:lang w:val="en-US"/>
        </w:rPr>
        <w:t>综合三家</w:t>
      </w:r>
      <w:r>
        <w:rPr>
          <w:rFonts w:ascii="仿宋_GB2312" w:eastAsia="仿宋_GB2312" w:hint="eastAsia"/>
          <w:color w:val="000000" w:themeColor="text1"/>
          <w:sz w:val="24"/>
        </w:rPr>
        <w:t>医院，我院承担临床教学与人才培育重任，已形成内部常态化培训</w:t>
      </w:r>
      <w:r>
        <w:rPr>
          <w:rFonts w:ascii="仿宋_GB2312" w:eastAsia="仿宋_GB2312" w:hint="eastAsia"/>
          <w:color w:val="000000" w:themeColor="text1"/>
          <w:sz w:val="24"/>
        </w:rPr>
        <w:t>+</w:t>
      </w:r>
      <w:r>
        <w:rPr>
          <w:rFonts w:ascii="仿宋_GB2312" w:eastAsia="仿宋_GB2312" w:hint="eastAsia"/>
          <w:color w:val="000000" w:themeColor="text1"/>
          <w:sz w:val="24"/>
        </w:rPr>
        <w:t>外部规范化实训的复合型人才培育格局。</w:t>
      </w:r>
    </w:p>
    <w:p w:rsidR="00080087" w:rsidRDefault="00C132BD">
      <w:pPr>
        <w:spacing w:line="360" w:lineRule="auto"/>
        <w:ind w:firstLineChars="200" w:firstLine="480"/>
        <w:rPr>
          <w:rFonts w:ascii="仿宋_GB2312" w:eastAsia="仿宋_GB2312"/>
          <w:b/>
          <w:color w:val="000000" w:themeColor="text1"/>
          <w:sz w:val="24"/>
        </w:rPr>
      </w:pPr>
      <w:r>
        <w:rPr>
          <w:rFonts w:ascii="仿宋_GB2312" w:eastAsia="仿宋_GB2312" w:hint="eastAsia"/>
          <w:color w:val="000000" w:themeColor="text1"/>
          <w:sz w:val="24"/>
        </w:rPr>
        <w:t>目前我院内训管理（含三基三严及护理教育）</w:t>
      </w:r>
      <w:r>
        <w:rPr>
          <w:rFonts w:ascii="仿宋_GB2312" w:eastAsia="仿宋_GB2312" w:hint="eastAsia"/>
          <w:color w:val="000000" w:themeColor="text1"/>
          <w:sz w:val="24"/>
          <w:lang w:val="en-US"/>
        </w:rPr>
        <w:t>及</w:t>
      </w:r>
      <w:r>
        <w:rPr>
          <w:rFonts w:ascii="仿宋_GB2312" w:eastAsia="仿宋_GB2312" w:hint="eastAsia"/>
          <w:color w:val="000000" w:themeColor="text1"/>
          <w:sz w:val="24"/>
        </w:rPr>
        <w:t>实习管理系统存在信息系统空白，未提供教学科室层面的技术支持服务，需服务商提供相关服务保障教学规范化实施。</w:t>
      </w:r>
    </w:p>
    <w:p w:rsidR="00080087" w:rsidRDefault="00C132BD">
      <w:pPr>
        <w:pStyle w:val="ad"/>
        <w:numPr>
          <w:ilvl w:val="0"/>
          <w:numId w:val="2"/>
        </w:numPr>
        <w:spacing w:line="360" w:lineRule="auto"/>
        <w:rPr>
          <w:rFonts w:asciiTheme="minorEastAsia" w:hAnsiTheme="minorEastAsia"/>
          <w:b/>
          <w:szCs w:val="28"/>
        </w:rPr>
      </w:pPr>
      <w:r>
        <w:rPr>
          <w:rFonts w:asciiTheme="minorEastAsia" w:hAnsiTheme="minorEastAsia" w:hint="eastAsia"/>
          <w:b/>
          <w:szCs w:val="28"/>
        </w:rPr>
        <w:t>项目服务清单</w:t>
      </w:r>
    </w:p>
    <w:tbl>
      <w:tblPr>
        <w:tblW w:w="9759" w:type="dxa"/>
        <w:tblInd w:w="78" w:type="dxa"/>
        <w:tblLayout w:type="fixed"/>
        <w:tblLook w:val="04A0" w:firstRow="1" w:lastRow="0" w:firstColumn="1" w:lastColumn="0" w:noHBand="0" w:noVBand="1"/>
      </w:tblPr>
      <w:tblGrid>
        <w:gridCol w:w="1150"/>
        <w:gridCol w:w="1766"/>
        <w:gridCol w:w="6843"/>
      </w:tblGrid>
      <w:tr w:rsidR="00080087"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80087" w:rsidRDefault="00C132BD">
            <w:pPr>
              <w:adjustRightInd w:val="0"/>
              <w:jc w:val="center"/>
              <w:rPr>
                <w:b/>
                <w:bCs/>
                <w:color w:val="000000" w:themeColor="text1"/>
                <w:szCs w:val="21"/>
              </w:rPr>
            </w:pPr>
            <w:r>
              <w:rPr>
                <w:rFonts w:hint="eastAsia"/>
                <w:b/>
                <w:bCs/>
                <w:color w:val="000000" w:themeColor="text1"/>
                <w:szCs w:val="21"/>
              </w:rPr>
              <w:t>序号</w:t>
            </w:r>
          </w:p>
        </w:tc>
        <w:tc>
          <w:tcPr>
            <w:tcW w:w="1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80087" w:rsidRDefault="00C132BD">
            <w:pPr>
              <w:adjustRightInd w:val="0"/>
              <w:rPr>
                <w:b/>
                <w:bCs/>
                <w:color w:val="000000" w:themeColor="text1"/>
                <w:szCs w:val="21"/>
              </w:rPr>
            </w:pPr>
            <w:r>
              <w:rPr>
                <w:rFonts w:hint="eastAsia"/>
                <w:b/>
                <w:bCs/>
                <w:color w:val="000000" w:themeColor="text1"/>
                <w:szCs w:val="21"/>
              </w:rPr>
              <w:t>分项名称</w:t>
            </w:r>
          </w:p>
        </w:tc>
        <w:tc>
          <w:tcPr>
            <w:tcW w:w="6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80087" w:rsidRDefault="00C132BD">
            <w:pPr>
              <w:adjustRightInd w:val="0"/>
              <w:rPr>
                <w:b/>
                <w:bCs/>
                <w:color w:val="000000" w:themeColor="text1"/>
                <w:szCs w:val="21"/>
              </w:rPr>
            </w:pPr>
            <w:r>
              <w:rPr>
                <w:rFonts w:hint="eastAsia"/>
                <w:b/>
                <w:bCs/>
                <w:color w:val="000000" w:themeColor="text1"/>
                <w:szCs w:val="21"/>
              </w:rPr>
              <w:t>具体服务内容</w:t>
            </w:r>
          </w:p>
        </w:tc>
      </w:tr>
      <w:tr w:rsidR="00080087">
        <w:trPr>
          <w:trHeight w:val="1882"/>
        </w:trPr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0087" w:rsidRDefault="00C132BD">
            <w:pPr>
              <w:spacing w:line="360" w:lineRule="auto"/>
              <w:jc w:val="center"/>
              <w:rPr>
                <w:bCs/>
                <w:color w:val="FF0000"/>
                <w:szCs w:val="21"/>
              </w:rPr>
            </w:pPr>
            <w:r>
              <w:rPr>
                <w:rFonts w:hint="eastAsia"/>
                <w:bCs/>
                <w:szCs w:val="21"/>
              </w:rPr>
              <w:t>1</w:t>
            </w:r>
          </w:p>
        </w:tc>
        <w:tc>
          <w:tcPr>
            <w:tcW w:w="1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0087" w:rsidRDefault="00C132BD">
            <w:pPr>
              <w:spacing w:line="360" w:lineRule="auto"/>
              <w:rPr>
                <w:bCs/>
                <w:color w:val="FF0000"/>
                <w:szCs w:val="21"/>
              </w:rPr>
            </w:pPr>
            <w:r>
              <w:rPr>
                <w:rFonts w:hint="eastAsia"/>
                <w:bCs/>
                <w:color w:val="000000" w:themeColor="text1"/>
                <w:szCs w:val="21"/>
              </w:rPr>
              <w:t>内训管理系统</w:t>
            </w:r>
          </w:p>
        </w:tc>
        <w:tc>
          <w:tcPr>
            <w:tcW w:w="6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0087" w:rsidRDefault="00C132BD">
            <w:pPr>
              <w:spacing w:line="360" w:lineRule="auto"/>
              <w:rPr>
                <w:bCs/>
                <w:color w:val="FF0000"/>
                <w:szCs w:val="21"/>
              </w:rPr>
            </w:pPr>
            <w:r>
              <w:rPr>
                <w:rFonts w:hint="eastAsia"/>
                <w:bCs/>
                <w:szCs w:val="21"/>
              </w:rPr>
              <w:t>提供内部职工的培训管理类功能服务，核心包含内训人员管理、护理层级管理、新入职护士轮科管理、教学活动、网课管理、考评考核</w:t>
            </w:r>
            <w:r>
              <w:rPr>
                <w:rFonts w:hint="eastAsia"/>
                <w:bCs/>
                <w:szCs w:val="21"/>
              </w:rPr>
              <w:t>(</w:t>
            </w:r>
            <w:r>
              <w:rPr>
                <w:rFonts w:hint="eastAsia"/>
                <w:bCs/>
                <w:szCs w:val="21"/>
              </w:rPr>
              <w:t>含三基考试</w:t>
            </w:r>
            <w:r>
              <w:rPr>
                <w:rFonts w:hint="eastAsia"/>
                <w:bCs/>
                <w:szCs w:val="21"/>
              </w:rPr>
              <w:t>)</w:t>
            </w:r>
            <w:r>
              <w:rPr>
                <w:rFonts w:hint="eastAsia"/>
                <w:bCs/>
                <w:szCs w:val="21"/>
              </w:rPr>
              <w:t>、</w:t>
            </w:r>
            <w:r>
              <w:rPr>
                <w:rFonts w:hint="eastAsia"/>
                <w:bCs/>
                <w:szCs w:val="21"/>
              </w:rPr>
              <w:t>360</w:t>
            </w:r>
            <w:r>
              <w:rPr>
                <w:rFonts w:hint="eastAsia"/>
                <w:bCs/>
                <w:szCs w:val="21"/>
              </w:rPr>
              <w:t>评价以及基于相应教学数据的统计报表和学员培训档案等应用</w:t>
            </w:r>
          </w:p>
        </w:tc>
      </w:tr>
      <w:tr w:rsidR="00080087">
        <w:tc>
          <w:tcPr>
            <w:tcW w:w="11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0087" w:rsidRDefault="00C132BD">
            <w:pPr>
              <w:spacing w:line="360" w:lineRule="auto"/>
              <w:jc w:val="center"/>
              <w:rPr>
                <w:bCs/>
                <w:color w:val="FF0000"/>
                <w:szCs w:val="21"/>
              </w:rPr>
            </w:pPr>
            <w:r>
              <w:rPr>
                <w:rFonts w:hint="eastAsia"/>
                <w:bCs/>
                <w:szCs w:val="21"/>
              </w:rPr>
              <w:t>2</w:t>
            </w:r>
          </w:p>
        </w:tc>
        <w:tc>
          <w:tcPr>
            <w:tcW w:w="1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0087" w:rsidRDefault="00C132BD">
            <w:pPr>
              <w:spacing w:line="360" w:lineRule="auto"/>
              <w:rPr>
                <w:bCs/>
                <w:color w:val="FF0000"/>
                <w:szCs w:val="21"/>
              </w:rPr>
            </w:pPr>
            <w:r>
              <w:rPr>
                <w:rFonts w:hint="eastAsia"/>
                <w:bCs/>
                <w:color w:val="000000" w:themeColor="text1"/>
                <w:szCs w:val="21"/>
              </w:rPr>
              <w:t>实习管理系统日常技术支持服务</w:t>
            </w:r>
          </w:p>
        </w:tc>
        <w:tc>
          <w:tcPr>
            <w:tcW w:w="6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0087" w:rsidRDefault="00C132BD">
            <w:pPr>
              <w:spacing w:line="360" w:lineRule="auto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实习管理系统的深度技术支持服务、包含所有使用人员的培训、日常使用指导、协助处理数据等；</w:t>
            </w:r>
          </w:p>
        </w:tc>
      </w:tr>
    </w:tbl>
    <w:p w:rsidR="00080087" w:rsidRDefault="00080087">
      <w:pPr>
        <w:pStyle w:val="ad"/>
        <w:spacing w:line="360" w:lineRule="auto"/>
        <w:ind w:left="720" w:firstLine="0"/>
        <w:rPr>
          <w:rFonts w:ascii="仿宋_GB2312" w:eastAsia="仿宋_GB2312" w:hAnsi="宋体" w:cs="宋体"/>
          <w:color w:val="000000" w:themeColor="text1"/>
          <w:kern w:val="0"/>
          <w:sz w:val="24"/>
          <w:szCs w:val="22"/>
          <w:lang w:val="zh-CN" w:bidi="zh-CN"/>
        </w:rPr>
      </w:pPr>
    </w:p>
    <w:p w:rsidR="00080087" w:rsidRDefault="00080087">
      <w:pPr>
        <w:pStyle w:val="ad"/>
        <w:spacing w:line="360" w:lineRule="auto"/>
        <w:ind w:left="720" w:firstLine="0"/>
        <w:rPr>
          <w:rFonts w:ascii="仿宋_GB2312" w:eastAsia="仿宋_GB2312" w:hAnsi="宋体" w:cs="宋体"/>
          <w:color w:val="000000" w:themeColor="text1"/>
          <w:kern w:val="0"/>
          <w:sz w:val="24"/>
          <w:szCs w:val="22"/>
          <w:lang w:val="zh-CN" w:bidi="zh-CN"/>
        </w:rPr>
      </w:pPr>
    </w:p>
    <w:p w:rsidR="00080087" w:rsidRDefault="00C132BD">
      <w:pPr>
        <w:numPr>
          <w:ilvl w:val="0"/>
          <w:numId w:val="2"/>
        </w:numPr>
        <w:spacing w:line="360" w:lineRule="auto"/>
        <w:rPr>
          <w:rFonts w:asciiTheme="minorEastAsia" w:eastAsiaTheme="minorEastAsia" w:hAnsiTheme="minorEastAsia" w:cs="Times New Roman"/>
          <w:sz w:val="28"/>
          <w:szCs w:val="28"/>
          <w:lang w:val="en-US"/>
        </w:rPr>
      </w:pPr>
      <w:r>
        <w:rPr>
          <w:rFonts w:asciiTheme="minorEastAsia" w:eastAsiaTheme="minorEastAsia" w:hAnsiTheme="minorEastAsia" w:cs="Times New Roman" w:hint="eastAsia"/>
          <w:sz w:val="28"/>
          <w:szCs w:val="28"/>
          <w:lang w:val="en-US"/>
        </w:rPr>
        <w:t>清单明细，服务内容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497"/>
        <w:gridCol w:w="7280"/>
      </w:tblGrid>
      <w:tr w:rsidR="00080087">
        <w:trPr>
          <w:trHeight w:val="375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  <w:lang w:val="en-US" w:bidi="ar"/>
              </w:rPr>
              <w:t>一、</w:t>
            </w:r>
            <w:r>
              <w:rPr>
                <w:rFonts w:hint="eastAsia"/>
                <w:color w:val="000000"/>
                <w:sz w:val="28"/>
                <w:szCs w:val="28"/>
                <w:lang w:val="en-US" w:bidi="ar"/>
              </w:rPr>
              <w:t xml:space="preserve"> </w:t>
            </w:r>
            <w:r>
              <w:rPr>
                <w:rStyle w:val="font31"/>
                <w:rFonts w:hint="default"/>
                <w:lang w:val="en-US" w:bidi="ar"/>
              </w:rPr>
              <w:t>内训管理系统功能清单</w:t>
            </w:r>
          </w:p>
        </w:tc>
      </w:tr>
      <w:tr w:rsidR="00080087">
        <w:trPr>
          <w:trHeight w:val="285"/>
        </w:trPr>
        <w:tc>
          <w:tcPr>
            <w:tcW w:w="8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hint="eastAsia"/>
                <w:color w:val="000000"/>
                <w:lang w:val="en-US" w:bidi="ar"/>
              </w:rPr>
              <w:t>1</w:t>
            </w:r>
            <w:r>
              <w:rPr>
                <w:rFonts w:hint="eastAsia"/>
                <w:color w:val="000000"/>
                <w:lang w:val="en-US" w:bidi="ar"/>
              </w:rPr>
              <w:t>、基本需求</w:t>
            </w: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(1) </w:t>
            </w:r>
            <w:r>
              <w:rPr>
                <w:rStyle w:val="font21"/>
                <w:lang w:val="en-US" w:bidi="ar"/>
              </w:rPr>
              <w:t>多终端访问：支持</w:t>
            </w:r>
            <w:r>
              <w:rPr>
                <w:rStyle w:val="font21"/>
                <w:lang w:val="en-US" w:bidi="ar"/>
              </w:rPr>
              <w:t>PC</w:t>
            </w:r>
            <w:r>
              <w:rPr>
                <w:rStyle w:val="font21"/>
                <w:lang w:val="en-US" w:bidi="ar"/>
              </w:rPr>
              <w:t>、手机等多终端，通过</w:t>
            </w:r>
            <w:r>
              <w:rPr>
                <w:rStyle w:val="font21"/>
                <w:lang w:val="en-US" w:bidi="ar"/>
              </w:rPr>
              <w:t>PC</w:t>
            </w:r>
            <w:r>
              <w:rPr>
                <w:rStyle w:val="font21"/>
                <w:lang w:val="en-US" w:bidi="ar"/>
              </w:rPr>
              <w:t>、微信小程序或</w:t>
            </w:r>
            <w:r>
              <w:rPr>
                <w:rStyle w:val="font21"/>
                <w:lang w:val="en-US" w:bidi="ar"/>
              </w:rPr>
              <w:t>APP</w:t>
            </w:r>
            <w:r>
              <w:rPr>
                <w:rStyle w:val="font21"/>
                <w:lang w:val="en-US" w:bidi="ar"/>
              </w:rPr>
              <w:t>访问。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jc w:val="center"/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(2) </w:t>
            </w:r>
            <w:r>
              <w:rPr>
                <w:rStyle w:val="font21"/>
                <w:lang w:val="en-US" w:bidi="ar"/>
              </w:rPr>
              <w:t>多用户协同：支持医院端、学员端等多角色，支持校院、院院协同教学。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jc w:val="center"/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(3) </w:t>
            </w:r>
            <w:r>
              <w:rPr>
                <w:rStyle w:val="font21"/>
                <w:lang w:val="en-US" w:bidi="ar"/>
              </w:rPr>
              <w:t>学员扩展便捷：支持低成本扩展学员类型，满足一站式分类教学管理。</w:t>
            </w:r>
          </w:p>
        </w:tc>
      </w:tr>
      <w:tr w:rsidR="00080087">
        <w:trPr>
          <w:trHeight w:val="570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jc w:val="center"/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(4) </w:t>
            </w:r>
            <w:r>
              <w:rPr>
                <w:rStyle w:val="font21"/>
                <w:lang w:val="en-US" w:bidi="ar"/>
              </w:rPr>
              <w:t>多级权限管理：支持全院、科室、带教等分级权限，可自由配置角色与数据权限。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jc w:val="center"/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(5) </w:t>
            </w:r>
            <w:r>
              <w:rPr>
                <w:rStyle w:val="font21"/>
                <w:lang w:val="en-US" w:bidi="ar"/>
              </w:rPr>
              <w:t>全流程管理：覆盖学员注册、教学活动、考评考核、档案管理等全流程。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jc w:val="center"/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(6) </w:t>
            </w:r>
            <w:r>
              <w:rPr>
                <w:rStyle w:val="font21"/>
                <w:lang w:val="en-US" w:bidi="ar"/>
              </w:rPr>
              <w:t>多身份切换：支持单用户多身份便捷切换，提升教学与学习效率。</w:t>
            </w:r>
          </w:p>
        </w:tc>
      </w:tr>
      <w:tr w:rsidR="00080087">
        <w:trPr>
          <w:trHeight w:val="285"/>
        </w:trPr>
        <w:tc>
          <w:tcPr>
            <w:tcW w:w="8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hint="eastAsia"/>
                <w:color w:val="000000"/>
                <w:lang w:val="en-US" w:bidi="ar"/>
              </w:rPr>
              <w:t>2</w:t>
            </w:r>
            <w:r>
              <w:rPr>
                <w:rFonts w:hint="eastAsia"/>
                <w:color w:val="000000"/>
                <w:lang w:val="en-US" w:bidi="ar"/>
              </w:rPr>
              <w:t>、教管系列</w:t>
            </w: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(1) </w:t>
            </w:r>
            <w:r>
              <w:rPr>
                <w:rStyle w:val="font21"/>
                <w:lang w:val="en-US" w:bidi="ar"/>
              </w:rPr>
              <w:t>学员管理：学籍全生命周期管理，支持批量操作与不限用户数量。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jc w:val="center"/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(2) </w:t>
            </w:r>
            <w:r>
              <w:rPr>
                <w:rStyle w:val="font21"/>
                <w:lang w:val="en-US" w:bidi="ar"/>
              </w:rPr>
              <w:t>轮科管理：轮转计划与带教配置，支持多维度查询与管理。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jc w:val="center"/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(3) </w:t>
            </w:r>
            <w:r>
              <w:rPr>
                <w:rStyle w:val="font21"/>
                <w:lang w:val="en-US" w:bidi="ar"/>
              </w:rPr>
              <w:t>考勤管理：分级签到管理，支持科室打卡点设置与免考勤配置。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jc w:val="center"/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(4) </w:t>
            </w:r>
            <w:r>
              <w:rPr>
                <w:rStyle w:val="font21"/>
                <w:lang w:val="en-US" w:bidi="ar"/>
              </w:rPr>
              <w:t>请假管理：线上请假审批，支持多种签批模式与流程自定义。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jc w:val="center"/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(5) </w:t>
            </w:r>
            <w:r>
              <w:rPr>
                <w:rStyle w:val="font21"/>
                <w:lang w:val="en-US" w:bidi="ar"/>
              </w:rPr>
              <w:t>不良事件：教学事件分级记录，支持多维度查询与导出。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jc w:val="center"/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(6) </w:t>
            </w:r>
            <w:r>
              <w:rPr>
                <w:rStyle w:val="font21"/>
                <w:lang w:val="en-US" w:bidi="ar"/>
              </w:rPr>
              <w:t>值班管理：值班表共享管理，支持科室全员协同。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jc w:val="center"/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(7) </w:t>
            </w:r>
            <w:r>
              <w:rPr>
                <w:rStyle w:val="font21"/>
                <w:lang w:val="en-US" w:bidi="ar"/>
              </w:rPr>
              <w:t>电子公函：教学合作机构间公文流转，支持全流程管理。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jc w:val="center"/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(8) </w:t>
            </w:r>
            <w:r>
              <w:rPr>
                <w:rStyle w:val="font21"/>
                <w:lang w:val="en-US" w:bidi="ar"/>
              </w:rPr>
              <w:t>通知公告：教学信息发布，支持分类管理与多终端推送。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jc w:val="center"/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(9) </w:t>
            </w:r>
            <w:r>
              <w:rPr>
                <w:rStyle w:val="font21"/>
                <w:lang w:val="en-US" w:bidi="ar"/>
              </w:rPr>
              <w:t>荣誉管理：荣誉证书全生命周期管理，支持批量操作。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jc w:val="center"/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(10) </w:t>
            </w:r>
            <w:r>
              <w:rPr>
                <w:rStyle w:val="font21"/>
                <w:lang w:val="en-US" w:bidi="ar"/>
              </w:rPr>
              <w:t>学时管理：教学时数自动核算，支持多维度统计与查询。</w:t>
            </w:r>
          </w:p>
        </w:tc>
      </w:tr>
      <w:tr w:rsidR="00080087">
        <w:trPr>
          <w:trHeight w:val="285"/>
        </w:trPr>
        <w:tc>
          <w:tcPr>
            <w:tcW w:w="8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hint="eastAsia"/>
                <w:color w:val="000000"/>
                <w:lang w:val="en-US" w:bidi="ar"/>
              </w:rPr>
              <w:t>3</w:t>
            </w:r>
            <w:r>
              <w:rPr>
                <w:rFonts w:hint="eastAsia"/>
                <w:color w:val="000000"/>
                <w:lang w:val="en-US" w:bidi="ar"/>
              </w:rPr>
              <w:t>、教学系列</w:t>
            </w: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(1) </w:t>
            </w:r>
            <w:r>
              <w:rPr>
                <w:rStyle w:val="font21"/>
                <w:lang w:val="en-US" w:bidi="ar"/>
              </w:rPr>
              <w:t>教培大纲：分层级培训计划管理，支持版本控制与指标设置。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jc w:val="center"/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(2) </w:t>
            </w:r>
            <w:r>
              <w:rPr>
                <w:rStyle w:val="font21"/>
                <w:lang w:val="en-US" w:bidi="ar"/>
              </w:rPr>
              <w:t>教学计划：分级培训计划管理，支持活动发布与溯源。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jc w:val="center"/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(3) </w:t>
            </w:r>
            <w:r>
              <w:rPr>
                <w:rStyle w:val="font21"/>
                <w:lang w:val="en-US" w:bidi="ar"/>
              </w:rPr>
              <w:t>资源中心：多格式教学资源管理，支持四级共享权限。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jc w:val="center"/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(4) </w:t>
            </w:r>
            <w:r>
              <w:rPr>
                <w:rStyle w:val="font21"/>
                <w:lang w:val="en-US" w:bidi="ar"/>
              </w:rPr>
              <w:t>教学活动：全流程教学活动管理，支持过程记录与归档。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jc w:val="center"/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(5) </w:t>
            </w:r>
            <w:r>
              <w:rPr>
                <w:rStyle w:val="font21"/>
                <w:lang w:val="en-US" w:bidi="ar"/>
              </w:rPr>
              <w:t>网课管理：线上课程全流程管理，支持防作弊与学习验证。</w:t>
            </w:r>
          </w:p>
        </w:tc>
      </w:tr>
      <w:tr w:rsidR="00080087">
        <w:trPr>
          <w:trHeight w:val="285"/>
        </w:trPr>
        <w:tc>
          <w:tcPr>
            <w:tcW w:w="8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hint="eastAsia"/>
                <w:color w:val="000000"/>
                <w:lang w:val="en-US" w:bidi="ar"/>
              </w:rPr>
              <w:t>4</w:t>
            </w:r>
            <w:r>
              <w:rPr>
                <w:rFonts w:hint="eastAsia"/>
                <w:color w:val="000000"/>
                <w:lang w:val="en-US" w:bidi="ar"/>
              </w:rPr>
              <w:t>、评价系列</w:t>
            </w: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(1) </w:t>
            </w:r>
            <w:r>
              <w:rPr>
                <w:rStyle w:val="font21"/>
                <w:lang w:val="en-US" w:bidi="ar"/>
              </w:rPr>
              <w:t>出科评教：学员评价带教与科室，支持自动任务与双盲规则。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jc w:val="center"/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(2) </w:t>
            </w:r>
            <w:r>
              <w:rPr>
                <w:rStyle w:val="font21"/>
                <w:lang w:val="en-US" w:bidi="ar"/>
              </w:rPr>
              <w:t>活动评教：学员评价教学活动，支持多维度评价与催评。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jc w:val="center"/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(3) </w:t>
            </w:r>
            <w:r>
              <w:rPr>
                <w:rStyle w:val="font21"/>
                <w:lang w:val="en-US" w:bidi="ar"/>
              </w:rPr>
              <w:t>出科评学：科室评价学员，支持自动任务与多维度评价。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jc w:val="center"/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(4) </w:t>
            </w:r>
            <w:r>
              <w:rPr>
                <w:rStyle w:val="font21"/>
                <w:lang w:val="en-US" w:bidi="ar"/>
              </w:rPr>
              <w:t>督导评价：教学活动督导，支持院内院外多模式评价。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jc w:val="center"/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(5) </w:t>
            </w:r>
            <w:r>
              <w:rPr>
                <w:rStyle w:val="font21"/>
                <w:lang w:val="en-US" w:bidi="ar"/>
              </w:rPr>
              <w:t>通用评价：自定义评价与问卷，支持多终端与二维码评价。</w:t>
            </w:r>
          </w:p>
        </w:tc>
      </w:tr>
      <w:tr w:rsidR="00080087">
        <w:trPr>
          <w:trHeight w:val="285"/>
        </w:trPr>
        <w:tc>
          <w:tcPr>
            <w:tcW w:w="8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hint="eastAsia"/>
                <w:color w:val="000000"/>
                <w:lang w:val="en-US" w:bidi="ar"/>
              </w:rPr>
              <w:t>5</w:t>
            </w:r>
            <w:r>
              <w:rPr>
                <w:rFonts w:hint="eastAsia"/>
                <w:color w:val="000000"/>
                <w:lang w:val="en-US" w:bidi="ar"/>
              </w:rPr>
              <w:t>、学记系列</w:t>
            </w: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(1) </w:t>
            </w:r>
            <w:r>
              <w:rPr>
                <w:rStyle w:val="font21"/>
                <w:lang w:val="en-US" w:bidi="ar"/>
              </w:rPr>
              <w:t>病种记录：按</w:t>
            </w:r>
            <w:r>
              <w:rPr>
                <w:rStyle w:val="font21"/>
                <w:lang w:val="en-US" w:bidi="ar"/>
              </w:rPr>
              <w:t>ICD</w:t>
            </w:r>
            <w:r>
              <w:rPr>
                <w:rStyle w:val="font21"/>
                <w:lang w:val="en-US" w:bidi="ar"/>
              </w:rPr>
              <w:t>编码登记病种，支持进度跟踪与审核。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jc w:val="center"/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(2) </w:t>
            </w:r>
            <w:r>
              <w:rPr>
                <w:rStyle w:val="font21"/>
                <w:lang w:val="en-US" w:bidi="ar"/>
              </w:rPr>
              <w:t>病历文书：在线批阅与分级管理，支持痕迹保留与台账导出。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jc w:val="center"/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(3) </w:t>
            </w:r>
            <w:r>
              <w:rPr>
                <w:rStyle w:val="font21"/>
                <w:lang w:val="en-US" w:bidi="ar"/>
              </w:rPr>
              <w:t>操作技能：技能操作记录与审核，支持进度跟踪。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jc w:val="center"/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(4) </w:t>
            </w:r>
            <w:r>
              <w:rPr>
                <w:rStyle w:val="font21"/>
                <w:lang w:val="en-US" w:bidi="ar"/>
              </w:rPr>
              <w:t>管床记录：住院病人管理记录，支持全流程跟踪。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jc w:val="center"/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(5) </w:t>
            </w:r>
            <w:r>
              <w:rPr>
                <w:rStyle w:val="font21"/>
                <w:lang w:val="en-US" w:bidi="ar"/>
              </w:rPr>
              <w:t>手术记录：按</w:t>
            </w:r>
            <w:r>
              <w:rPr>
                <w:rStyle w:val="font21"/>
                <w:lang w:val="en-US" w:bidi="ar"/>
              </w:rPr>
              <w:t>ICD</w:t>
            </w:r>
            <w:r>
              <w:rPr>
                <w:rStyle w:val="font21"/>
                <w:lang w:val="en-US" w:bidi="ar"/>
              </w:rPr>
              <w:t>编码记录手术，支持多维度跟踪。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jc w:val="center"/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(6) </w:t>
            </w:r>
            <w:r>
              <w:rPr>
                <w:rStyle w:val="font21"/>
                <w:lang w:val="en-US" w:bidi="ar"/>
              </w:rPr>
              <w:t>抢救记录：抢救患者记录与跟踪，支持归转情况记录。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jc w:val="center"/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(7) </w:t>
            </w:r>
            <w:r>
              <w:rPr>
                <w:rStyle w:val="font21"/>
                <w:lang w:val="en-US" w:bidi="ar"/>
              </w:rPr>
              <w:t>健康教育：健康宣教记录与跟踪，支持多维度管理。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jc w:val="center"/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(8) </w:t>
            </w:r>
            <w:r>
              <w:rPr>
                <w:rStyle w:val="font21"/>
                <w:lang w:val="en-US" w:bidi="ar"/>
              </w:rPr>
              <w:t>教科研外：教学科研记录与分享，支持多维度评价。</w:t>
            </w:r>
          </w:p>
        </w:tc>
      </w:tr>
      <w:tr w:rsidR="00080087">
        <w:trPr>
          <w:trHeight w:val="285"/>
        </w:trPr>
        <w:tc>
          <w:tcPr>
            <w:tcW w:w="8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hint="eastAsia"/>
                <w:color w:val="000000"/>
                <w:lang w:val="en-US" w:bidi="ar"/>
              </w:rPr>
              <w:t>6</w:t>
            </w:r>
            <w:r>
              <w:rPr>
                <w:rFonts w:hint="eastAsia"/>
                <w:color w:val="000000"/>
                <w:lang w:val="en-US" w:bidi="ar"/>
              </w:rPr>
              <w:t>、考评系列</w:t>
            </w: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(1) </w:t>
            </w:r>
            <w:r>
              <w:rPr>
                <w:rStyle w:val="font21"/>
                <w:lang w:val="en-US" w:bidi="ar"/>
              </w:rPr>
              <w:t>理论考试：在线考试全流程管理，支持多模式组卷与防作弊。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jc w:val="center"/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A. </w:t>
            </w:r>
            <w:r>
              <w:rPr>
                <w:rStyle w:val="font21"/>
                <w:lang w:val="en-US" w:bidi="ar"/>
              </w:rPr>
              <w:t>题库管理：</w:t>
            </w:r>
            <w:r>
              <w:rPr>
                <w:rStyle w:val="font21"/>
                <w:lang w:val="en-US" w:bidi="ar"/>
              </w:rPr>
              <w:t>24</w:t>
            </w:r>
            <w:r>
              <w:rPr>
                <w:rStyle w:val="font21"/>
                <w:lang w:val="en-US" w:bidi="ar"/>
              </w:rPr>
              <w:t>类题型，</w:t>
            </w:r>
            <w:r>
              <w:rPr>
                <w:rStyle w:val="font21"/>
                <w:lang w:val="en-US" w:bidi="ar"/>
              </w:rPr>
              <w:t>10</w:t>
            </w:r>
            <w:r>
              <w:rPr>
                <w:rStyle w:val="font21"/>
                <w:lang w:val="en-US" w:bidi="ar"/>
              </w:rPr>
              <w:t>万</w:t>
            </w:r>
            <w:r>
              <w:rPr>
                <w:rStyle w:val="font21"/>
                <w:lang w:val="en-US" w:bidi="ar"/>
              </w:rPr>
              <w:t>+</w:t>
            </w:r>
            <w:r>
              <w:rPr>
                <w:rStyle w:val="font21"/>
                <w:lang w:val="en-US" w:bidi="ar"/>
              </w:rPr>
              <w:t>试题，支持四级共享。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jc w:val="center"/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B. </w:t>
            </w:r>
            <w:r>
              <w:rPr>
                <w:rStyle w:val="font21"/>
                <w:lang w:val="en-US" w:bidi="ar"/>
              </w:rPr>
              <w:t>卷库管理：多模式组卷，支持难度分析与四级共享。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jc w:val="center"/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C. </w:t>
            </w:r>
            <w:r>
              <w:rPr>
                <w:rStyle w:val="font21"/>
                <w:lang w:val="en-US" w:bidi="ar"/>
              </w:rPr>
              <w:t>考试管理：多类型考试，支持防作弊与自动发起。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jc w:val="center"/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D. </w:t>
            </w:r>
            <w:r>
              <w:rPr>
                <w:rStyle w:val="font21"/>
                <w:lang w:val="en-US" w:bidi="ar"/>
              </w:rPr>
              <w:t>监考管理：在线监考与异常处理，支持分级权限。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jc w:val="center"/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E. </w:t>
            </w:r>
            <w:r>
              <w:rPr>
                <w:rStyle w:val="font21"/>
                <w:lang w:val="en-US" w:bidi="ar"/>
              </w:rPr>
              <w:t>阅卷管理：自动</w:t>
            </w:r>
            <w:r>
              <w:rPr>
                <w:rStyle w:val="font21"/>
                <w:lang w:val="en-US" w:bidi="ar"/>
              </w:rPr>
              <w:t>+</w:t>
            </w:r>
            <w:r>
              <w:rPr>
                <w:rStyle w:val="font21"/>
                <w:lang w:val="en-US" w:bidi="ar"/>
              </w:rPr>
              <w:t>人工阅卷，支持进度跟踪与催阅。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jc w:val="center"/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F. </w:t>
            </w:r>
            <w:r>
              <w:rPr>
                <w:rStyle w:val="font21"/>
                <w:lang w:val="en-US" w:bidi="ar"/>
              </w:rPr>
              <w:t>成绩管理：多维度成绩分析，支持报告导出与溯源。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jc w:val="center"/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G. </w:t>
            </w:r>
            <w:r>
              <w:rPr>
                <w:rStyle w:val="font21"/>
                <w:lang w:val="en-US" w:bidi="ar"/>
              </w:rPr>
              <w:t>考试须知：自定义考试规则，支持多终端推送。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jc w:val="center"/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(2) </w:t>
            </w:r>
            <w:r>
              <w:rPr>
                <w:rStyle w:val="font21"/>
                <w:lang w:val="en-US" w:bidi="ar"/>
              </w:rPr>
              <w:t>技能考核：在线技能评分，支持多模式考核与移动端评分。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jc w:val="center"/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A. </w:t>
            </w:r>
            <w:r>
              <w:rPr>
                <w:rStyle w:val="font21"/>
                <w:lang w:val="en-US" w:bidi="ar"/>
              </w:rPr>
              <w:t>考核项目：</w:t>
            </w:r>
            <w:r>
              <w:rPr>
                <w:rStyle w:val="font21"/>
                <w:lang w:val="en-US" w:bidi="ar"/>
              </w:rPr>
              <w:t>200+</w:t>
            </w:r>
            <w:r>
              <w:rPr>
                <w:rStyle w:val="font21"/>
                <w:lang w:val="en-US" w:bidi="ar"/>
              </w:rPr>
              <w:t>评分标准，支持三级共享与自定义。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jc w:val="center"/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B. </w:t>
            </w:r>
            <w:r>
              <w:rPr>
                <w:rStyle w:val="font21"/>
                <w:lang w:val="en-US" w:bidi="ar"/>
              </w:rPr>
              <w:t>考核管理：多类型考核，支持自动发起与缓考申请。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jc w:val="center"/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C. </w:t>
            </w:r>
            <w:r>
              <w:rPr>
                <w:rStyle w:val="font21"/>
                <w:lang w:val="en-US" w:bidi="ar"/>
              </w:rPr>
              <w:t>成绩管理：多维度成绩分析，支持台账导出与移动端评分。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jc w:val="center"/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(3) </w:t>
            </w:r>
            <w:r>
              <w:rPr>
                <w:rStyle w:val="font21"/>
                <w:lang w:val="en-US" w:bidi="ar"/>
              </w:rPr>
              <w:t>日常考评：学员日常表现评价，支持自动任务与多维度评分。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jc w:val="center"/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(4) </w:t>
            </w:r>
            <w:r>
              <w:rPr>
                <w:rStyle w:val="font21"/>
                <w:lang w:val="en-US" w:bidi="ar"/>
              </w:rPr>
              <w:t>轮科成绩：出科成绩全流程管理，支持溯源与修正。</w:t>
            </w:r>
          </w:p>
        </w:tc>
      </w:tr>
      <w:tr w:rsidR="00080087">
        <w:trPr>
          <w:trHeight w:val="285"/>
        </w:trPr>
        <w:tc>
          <w:tcPr>
            <w:tcW w:w="8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hint="eastAsia"/>
                <w:color w:val="000000"/>
                <w:lang w:val="en-US" w:bidi="ar"/>
              </w:rPr>
              <w:t>7</w:t>
            </w:r>
            <w:r>
              <w:rPr>
                <w:rFonts w:hint="eastAsia"/>
                <w:color w:val="000000"/>
                <w:lang w:val="en-US" w:bidi="ar"/>
              </w:rPr>
              <w:t>、生活系列</w:t>
            </w: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(1) </w:t>
            </w:r>
            <w:r>
              <w:rPr>
                <w:rStyle w:val="font21"/>
                <w:lang w:val="en-US" w:bidi="ar"/>
              </w:rPr>
              <w:t>楼宇管理：宿舍资源全生命周期管理，支持多维度查询。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jc w:val="center"/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(2) </w:t>
            </w:r>
            <w:r>
              <w:rPr>
                <w:rStyle w:val="font21"/>
                <w:lang w:val="en-US" w:bidi="ar"/>
              </w:rPr>
              <w:t>住宿管理：学员住宿全流程管理，支持调房申请与审批。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jc w:val="center"/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(3) </w:t>
            </w:r>
            <w:r>
              <w:rPr>
                <w:rStyle w:val="font21"/>
                <w:lang w:val="en-US" w:bidi="ar"/>
              </w:rPr>
              <w:t>外宿管理：学员外宿登记与管理，支持多维度查询。</w:t>
            </w:r>
          </w:p>
        </w:tc>
      </w:tr>
      <w:tr w:rsidR="00080087">
        <w:trPr>
          <w:trHeight w:val="285"/>
        </w:trPr>
        <w:tc>
          <w:tcPr>
            <w:tcW w:w="8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hint="eastAsia"/>
                <w:color w:val="000000"/>
                <w:lang w:val="en-US" w:bidi="ar"/>
              </w:rPr>
              <w:t>8</w:t>
            </w:r>
            <w:r>
              <w:rPr>
                <w:rFonts w:hint="eastAsia"/>
                <w:color w:val="000000"/>
                <w:lang w:val="en-US" w:bidi="ar"/>
              </w:rPr>
              <w:t>、督导系列</w:t>
            </w:r>
            <w:r>
              <w:rPr>
                <w:rFonts w:hint="eastAsia"/>
                <w:color w:val="000000"/>
                <w:lang w:val="en-US" w:bidi="ar"/>
              </w:rPr>
              <w:t>(</w:t>
            </w:r>
            <w:r>
              <w:rPr>
                <w:rFonts w:hint="eastAsia"/>
                <w:color w:val="000000"/>
                <w:lang w:val="en-US" w:bidi="ar"/>
              </w:rPr>
              <w:t>质控</w:t>
            </w:r>
            <w:r>
              <w:rPr>
                <w:rFonts w:hint="eastAsia"/>
                <w:color w:val="000000"/>
                <w:lang w:val="en-US" w:bidi="ar"/>
              </w:rPr>
              <w:t>)</w:t>
            </w: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(1) </w:t>
            </w:r>
            <w:r>
              <w:rPr>
                <w:rStyle w:val="font21"/>
                <w:lang w:val="en-US" w:bidi="ar"/>
              </w:rPr>
              <w:t>学员视图：全流程学习质量管理，支持多维度核查。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jc w:val="center"/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(2) </w:t>
            </w:r>
            <w:r>
              <w:rPr>
                <w:rStyle w:val="font21"/>
                <w:lang w:val="en-US" w:bidi="ar"/>
              </w:rPr>
              <w:t>轮科督导：轮转计划执行情况跟踪，支持多维度分析。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jc w:val="center"/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(3) </w:t>
            </w:r>
            <w:r>
              <w:rPr>
                <w:rStyle w:val="font21"/>
                <w:lang w:val="en-US" w:bidi="ar"/>
              </w:rPr>
              <w:t>活动督导：教学活动质量管理，支持多维度指标设置。</w:t>
            </w:r>
          </w:p>
        </w:tc>
      </w:tr>
      <w:tr w:rsidR="00080087">
        <w:trPr>
          <w:trHeight w:val="285"/>
        </w:trPr>
        <w:tc>
          <w:tcPr>
            <w:tcW w:w="8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hint="eastAsia"/>
                <w:color w:val="000000"/>
                <w:lang w:val="en-US" w:bidi="ar"/>
              </w:rPr>
              <w:t>9</w:t>
            </w:r>
            <w:r>
              <w:rPr>
                <w:rFonts w:hint="eastAsia"/>
                <w:color w:val="000000"/>
                <w:lang w:val="en-US" w:bidi="ar"/>
              </w:rPr>
              <w:t>、数据系列</w:t>
            </w: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(1) </w:t>
            </w:r>
            <w:r>
              <w:rPr>
                <w:rStyle w:val="font21"/>
                <w:lang w:val="en-US" w:bidi="ar"/>
              </w:rPr>
              <w:t>活动台账：教学活动归档管理，支持批量下载与溯源。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jc w:val="center"/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(2) </w:t>
            </w:r>
            <w:r>
              <w:rPr>
                <w:rStyle w:val="font21"/>
                <w:lang w:val="en-US" w:bidi="ar"/>
              </w:rPr>
              <w:t>带教统计：多维度教学工作量统计，支持自定义设置。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jc w:val="center"/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(3) </w:t>
            </w:r>
            <w:r>
              <w:rPr>
                <w:rStyle w:val="font21"/>
                <w:lang w:val="en-US" w:bidi="ar"/>
              </w:rPr>
              <w:t>学员档案：全流程培训记录管理，支持批量归档与下载。</w:t>
            </w:r>
          </w:p>
        </w:tc>
      </w:tr>
      <w:tr w:rsidR="00080087">
        <w:trPr>
          <w:trHeight w:val="285"/>
        </w:trPr>
        <w:tc>
          <w:tcPr>
            <w:tcW w:w="8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hint="eastAsia"/>
                <w:color w:val="000000"/>
                <w:lang w:val="en-US" w:bidi="ar"/>
              </w:rPr>
              <w:t>10</w:t>
            </w:r>
            <w:r>
              <w:rPr>
                <w:rFonts w:hint="eastAsia"/>
                <w:color w:val="000000"/>
                <w:lang w:val="en-US" w:bidi="ar"/>
              </w:rPr>
              <w:t>、系统管理</w:t>
            </w: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(1) </w:t>
            </w:r>
            <w:r>
              <w:rPr>
                <w:rStyle w:val="font21"/>
                <w:lang w:val="en-US" w:bidi="ar"/>
              </w:rPr>
              <w:t>行政组织：全院组织架构管理，支持多维度配置。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jc w:val="center"/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(2) </w:t>
            </w:r>
            <w:r>
              <w:rPr>
                <w:rStyle w:val="font21"/>
                <w:lang w:val="en-US" w:bidi="ar"/>
              </w:rPr>
              <w:t>教研组织：教学组织架构管理，支持多科室教学配置。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jc w:val="center"/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(3) </w:t>
            </w:r>
            <w:r>
              <w:rPr>
                <w:rStyle w:val="font21"/>
                <w:lang w:val="en-US" w:bidi="ar"/>
              </w:rPr>
              <w:t>职工管理：全院职工信息管理，支持批量操作与不限用户数量。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jc w:val="center"/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(4) </w:t>
            </w:r>
            <w:r>
              <w:rPr>
                <w:rStyle w:val="font21"/>
                <w:lang w:val="en-US" w:bidi="ar"/>
              </w:rPr>
              <w:t>教学人员：教学职工全生命周期管理，支持多科室配置。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jc w:val="center"/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(5) </w:t>
            </w:r>
            <w:r>
              <w:rPr>
                <w:rStyle w:val="font21"/>
                <w:lang w:val="en-US" w:bidi="ar"/>
              </w:rPr>
              <w:t>教学职位：教研岗位管理，支持多职位配置与交叉学科建设。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jc w:val="center"/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(6) </w:t>
            </w:r>
            <w:r>
              <w:rPr>
                <w:rStyle w:val="font21"/>
                <w:lang w:val="en-US" w:bidi="ar"/>
              </w:rPr>
              <w:t>角色权限：系统角色与权限管理，支持自由配置。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jc w:val="center"/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(7) </w:t>
            </w:r>
            <w:r>
              <w:rPr>
                <w:rStyle w:val="font21"/>
                <w:lang w:val="en-US" w:bidi="ar"/>
              </w:rPr>
              <w:t>合作机构：教学合作机构管理，支持全流程合作管理。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jc w:val="center"/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(8) </w:t>
            </w:r>
            <w:r>
              <w:rPr>
                <w:rStyle w:val="font21"/>
                <w:lang w:val="en-US" w:bidi="ar"/>
              </w:rPr>
              <w:t>教培专业：学员专业分类管理，支持多维度统计与护士分级。</w:t>
            </w:r>
          </w:p>
        </w:tc>
      </w:tr>
      <w:tr w:rsidR="00080087">
        <w:trPr>
          <w:trHeight w:val="375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  <w:lang w:val="en-US" w:bidi="ar"/>
              </w:rPr>
              <w:t>二、</w:t>
            </w:r>
            <w:r>
              <w:rPr>
                <w:rFonts w:hint="eastAsia"/>
                <w:color w:val="000000"/>
                <w:sz w:val="28"/>
                <w:szCs w:val="28"/>
                <w:lang w:val="en-US" w:bidi="ar"/>
              </w:rPr>
              <w:t xml:space="preserve"> </w:t>
            </w:r>
            <w:r>
              <w:rPr>
                <w:rStyle w:val="font31"/>
                <w:rFonts w:hint="default"/>
                <w:lang w:val="en-US" w:bidi="ar"/>
              </w:rPr>
              <w:t>实习管理系统</w:t>
            </w:r>
            <w:r>
              <w:rPr>
                <w:rStyle w:val="font71"/>
                <w:rFonts w:hint="default"/>
                <w:lang w:val="en-US" w:bidi="ar"/>
              </w:rPr>
              <w:t>日常技术支持服务要求</w:t>
            </w:r>
          </w:p>
        </w:tc>
      </w:tr>
      <w:tr w:rsidR="00080087">
        <w:trPr>
          <w:trHeight w:val="285"/>
        </w:trPr>
        <w:tc>
          <w:tcPr>
            <w:tcW w:w="8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hint="eastAsia"/>
                <w:color w:val="000000"/>
                <w:lang w:val="en-US" w:bidi="ar"/>
              </w:rPr>
              <w:t>1</w:t>
            </w:r>
            <w:r>
              <w:rPr>
                <w:rFonts w:hint="eastAsia"/>
                <w:color w:val="000000"/>
                <w:lang w:val="en-US" w:bidi="ar"/>
              </w:rPr>
              <w:t>、年度技术支持服务</w:t>
            </w: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（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1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）批量教学骨干培训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≥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1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次；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jc w:val="center"/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（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2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）入科培训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≥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1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次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/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科室；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jc w:val="center"/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（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3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）批量学生培训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≥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1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次；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jc w:val="center"/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（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4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）日常数据协助与使用指导；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jc w:val="center"/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（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5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）科室按需培训，不限次数；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jc w:val="center"/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（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6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）功能更新后新功能培训；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jc w:val="center"/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（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7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）季度主动跟进未使用人员，了解原因并督促使用。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jc w:val="center"/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（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8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）对于应使用未使用人员，需主动联系了解原因并跟进，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1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季度不少于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1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次；</w:t>
            </w:r>
          </w:p>
        </w:tc>
      </w:tr>
      <w:tr w:rsidR="00080087">
        <w:trPr>
          <w:trHeight w:val="285"/>
        </w:trPr>
        <w:tc>
          <w:tcPr>
            <w:tcW w:w="8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hint="eastAsia"/>
                <w:color w:val="000000"/>
                <w:lang w:val="en-US" w:bidi="ar"/>
              </w:rPr>
              <w:t>服务渠道</w:t>
            </w: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（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1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）面对面培训与指导；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jc w:val="center"/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（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2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）教师微信群支持；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jc w:val="center"/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（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3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）学生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QQ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群支持。</w:t>
            </w:r>
          </w:p>
        </w:tc>
      </w:tr>
      <w:tr w:rsidR="00080087">
        <w:trPr>
          <w:trHeight w:val="375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center"/>
              <w:textAlignment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/>
                <w:sz w:val="28"/>
                <w:szCs w:val="28"/>
                <w:lang w:val="en-US" w:bidi="ar"/>
              </w:rPr>
              <w:t>三、服务要求</w:t>
            </w:r>
          </w:p>
        </w:tc>
      </w:tr>
      <w:tr w:rsidR="00080087">
        <w:trPr>
          <w:trHeight w:val="285"/>
        </w:trPr>
        <w:tc>
          <w:tcPr>
            <w:tcW w:w="8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textAlignment w:val="center"/>
              <w:rPr>
                <w:color w:val="000000"/>
              </w:rPr>
            </w:pPr>
            <w:r>
              <w:rPr>
                <w:rFonts w:hint="eastAsia"/>
                <w:color w:val="000000"/>
                <w:lang w:val="en-US" w:bidi="ar"/>
              </w:rPr>
              <w:t>1</w:t>
            </w:r>
            <w:r>
              <w:rPr>
                <w:rFonts w:hint="eastAsia"/>
                <w:color w:val="000000"/>
                <w:lang w:val="en-US" w:bidi="ar"/>
              </w:rPr>
              <w:t>、运行维护需求</w:t>
            </w: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(1) </w:t>
            </w:r>
            <w:r>
              <w:rPr>
                <w:rStyle w:val="font21"/>
                <w:lang w:val="en-US" w:bidi="ar"/>
              </w:rPr>
              <w:t>服务器巡检：每周</w:t>
            </w:r>
            <w:r>
              <w:rPr>
                <w:rStyle w:val="font21"/>
                <w:lang w:val="en-US" w:bidi="ar"/>
              </w:rPr>
              <w:t>≥</w:t>
            </w:r>
            <w:r>
              <w:rPr>
                <w:rStyle w:val="font21"/>
                <w:lang w:val="en-US" w:bidi="ar"/>
              </w:rPr>
              <w:t>2</w:t>
            </w:r>
            <w:r>
              <w:rPr>
                <w:rStyle w:val="font21"/>
                <w:lang w:val="en-US" w:bidi="ar"/>
              </w:rPr>
              <w:t>次，监测系统负载、</w:t>
            </w:r>
            <w:r>
              <w:rPr>
                <w:rStyle w:val="font21"/>
                <w:lang w:val="en-US" w:bidi="ar"/>
              </w:rPr>
              <w:t>CPU</w:t>
            </w:r>
            <w:r>
              <w:rPr>
                <w:rStyle w:val="font21"/>
                <w:lang w:val="en-US" w:bidi="ar"/>
              </w:rPr>
              <w:t>、内存、硬盘等状态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(2) </w:t>
            </w:r>
            <w:r>
              <w:rPr>
                <w:rStyle w:val="font21"/>
                <w:lang w:val="en-US" w:bidi="ar"/>
              </w:rPr>
              <w:t>数据库巡检：每周</w:t>
            </w:r>
            <w:r>
              <w:rPr>
                <w:rStyle w:val="font21"/>
                <w:lang w:val="en-US" w:bidi="ar"/>
              </w:rPr>
              <w:t>≥</w:t>
            </w:r>
            <w:r>
              <w:rPr>
                <w:rStyle w:val="font21"/>
                <w:lang w:val="en-US" w:bidi="ar"/>
              </w:rPr>
              <w:t>2</w:t>
            </w:r>
            <w:r>
              <w:rPr>
                <w:rStyle w:val="font21"/>
                <w:lang w:val="en-US" w:bidi="ar"/>
              </w:rPr>
              <w:t>次，监测磁盘、</w:t>
            </w:r>
            <w:r>
              <w:rPr>
                <w:rStyle w:val="font21"/>
                <w:lang w:val="en-US" w:bidi="ar"/>
              </w:rPr>
              <w:t>CPU</w:t>
            </w:r>
            <w:r>
              <w:rPr>
                <w:rStyle w:val="font21"/>
                <w:lang w:val="en-US" w:bidi="ar"/>
              </w:rPr>
              <w:t>、内存使用率，优化慢</w:t>
            </w:r>
            <w:r>
              <w:rPr>
                <w:rStyle w:val="font21"/>
                <w:lang w:val="en-US" w:bidi="ar"/>
              </w:rPr>
              <w:t>SQL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both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(3) </w:t>
            </w:r>
            <w:r>
              <w:rPr>
                <w:rStyle w:val="font21"/>
                <w:lang w:val="en-US" w:bidi="ar"/>
              </w:rPr>
              <w:t>安全维护：每月</w:t>
            </w:r>
            <w:r>
              <w:rPr>
                <w:rStyle w:val="font21"/>
                <w:lang w:val="en-US" w:bidi="ar"/>
              </w:rPr>
              <w:t>≥</w:t>
            </w:r>
            <w:r>
              <w:rPr>
                <w:rStyle w:val="font21"/>
                <w:lang w:val="en-US" w:bidi="ar"/>
              </w:rPr>
              <w:t>1</w:t>
            </w:r>
            <w:r>
              <w:rPr>
                <w:rStyle w:val="font21"/>
                <w:lang w:val="en-US" w:bidi="ar"/>
              </w:rPr>
              <w:t>次，修复系统漏洞，升级安全组件</w:t>
            </w:r>
          </w:p>
        </w:tc>
      </w:tr>
      <w:tr w:rsidR="00080087">
        <w:trPr>
          <w:trHeight w:val="285"/>
        </w:trPr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textAlignment w:val="center"/>
              <w:rPr>
                <w:color w:val="000000"/>
              </w:rPr>
            </w:pPr>
            <w:r>
              <w:rPr>
                <w:rFonts w:hint="eastAsia"/>
                <w:color w:val="000000"/>
                <w:lang w:val="en-US" w:bidi="ar"/>
              </w:rPr>
              <w:t>2</w:t>
            </w:r>
            <w:r>
              <w:rPr>
                <w:rFonts w:hint="eastAsia"/>
                <w:color w:val="000000"/>
                <w:lang w:val="en-US" w:bidi="ar"/>
              </w:rPr>
              <w:t>、升级更新需求</w:t>
            </w: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与供应商最新版本同步更新，持续优化功能。</w:t>
            </w:r>
          </w:p>
        </w:tc>
      </w:tr>
      <w:tr w:rsidR="00080087">
        <w:trPr>
          <w:trHeight w:val="285"/>
        </w:trPr>
        <w:tc>
          <w:tcPr>
            <w:tcW w:w="8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textAlignment w:val="center"/>
              <w:rPr>
                <w:color w:val="000000"/>
              </w:rPr>
            </w:pPr>
            <w:r>
              <w:rPr>
                <w:rFonts w:hint="eastAsia"/>
                <w:color w:val="000000"/>
                <w:lang w:val="en-US" w:bidi="ar"/>
              </w:rPr>
              <w:t>3</w:t>
            </w:r>
            <w:r>
              <w:rPr>
                <w:rFonts w:hint="eastAsia"/>
                <w:color w:val="000000"/>
                <w:lang w:val="en-US" w:bidi="ar"/>
              </w:rPr>
              <w:t>、服务要求</w:t>
            </w: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1. 7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×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24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小时响应，现场问题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3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小时内到达，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4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小时内解决。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2. 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系统升级后提供操作文档或上门培训。</w:t>
            </w:r>
          </w:p>
        </w:tc>
      </w:tr>
      <w:tr w:rsidR="00080087">
        <w:trPr>
          <w:trHeight w:val="375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cs="仿宋_GB2312"/>
                <w:b/>
                <w:bCs/>
                <w:color w:val="000000"/>
                <w:sz w:val="28"/>
                <w:szCs w:val="28"/>
                <w:lang w:val="en-US" w:bidi="ar"/>
              </w:rPr>
              <w:t>四、网络和数据安全</w:t>
            </w:r>
          </w:p>
        </w:tc>
      </w:tr>
      <w:tr w:rsidR="00080087">
        <w:trPr>
          <w:trHeight w:val="570"/>
        </w:trPr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textAlignment w:val="center"/>
              <w:rPr>
                <w:color w:val="000000"/>
              </w:rPr>
            </w:pPr>
            <w:r>
              <w:rPr>
                <w:rFonts w:hint="eastAsia"/>
                <w:color w:val="000000"/>
                <w:lang w:val="en-US" w:bidi="ar"/>
              </w:rPr>
              <w:t>1</w:t>
            </w:r>
            <w:r>
              <w:rPr>
                <w:rFonts w:hint="eastAsia"/>
                <w:color w:val="000000"/>
                <w:lang w:val="en-US" w:bidi="ar"/>
              </w:rPr>
              <w:t>、整体要求</w:t>
            </w: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    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系统整体架构、部署模式、安全防护体系全面符合网络安全等级保护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 3 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级建设标准，满足医院信息系统安全评测、医疗行业数据安全管理；</w:t>
            </w:r>
          </w:p>
        </w:tc>
      </w:tr>
      <w:tr w:rsidR="00080087">
        <w:trPr>
          <w:trHeight w:val="570"/>
        </w:trPr>
        <w:tc>
          <w:tcPr>
            <w:tcW w:w="8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textAlignment w:val="center"/>
              <w:rPr>
                <w:color w:val="000000"/>
              </w:rPr>
            </w:pPr>
            <w:r>
              <w:rPr>
                <w:rFonts w:hint="eastAsia"/>
                <w:color w:val="000000"/>
                <w:lang w:val="en-US" w:bidi="ar"/>
              </w:rPr>
              <w:t>2</w:t>
            </w:r>
            <w:r>
              <w:rPr>
                <w:rFonts w:hint="eastAsia"/>
                <w:color w:val="000000"/>
                <w:lang w:val="en-US" w:bidi="ar"/>
              </w:rPr>
              <w:t>、数据传输安全</w:t>
            </w: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2.1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系统内所有关键数据、敏感数据、隐私数据在传输过程中必须加密，禁止明文传输。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2.2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移动端在线同步时采用加密协议进行数据传输；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2.3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与第三方系统（如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HIS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、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LIS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、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EMR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等）的数据交换接口需具备访问鉴权机制；</w:t>
            </w:r>
          </w:p>
        </w:tc>
      </w:tr>
      <w:tr w:rsidR="00080087">
        <w:trPr>
          <w:trHeight w:val="285"/>
        </w:trPr>
        <w:tc>
          <w:tcPr>
            <w:tcW w:w="8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textAlignment w:val="center"/>
              <w:rPr>
                <w:color w:val="000000"/>
              </w:rPr>
            </w:pPr>
            <w:r>
              <w:rPr>
                <w:rFonts w:hint="eastAsia"/>
                <w:color w:val="000000"/>
                <w:lang w:val="en-US" w:bidi="ar"/>
              </w:rPr>
              <w:t>3</w:t>
            </w:r>
            <w:r>
              <w:rPr>
                <w:rFonts w:hint="eastAsia"/>
                <w:color w:val="000000"/>
                <w:lang w:val="en-US" w:bidi="ar"/>
              </w:rPr>
              <w:t>、数据备份与恢复机制‌</w:t>
            </w: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3.1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备份文件应设置为不可直接修改或删除，防止勒索病毒加密。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3.2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数据库应配置自动备份策略，支持定期全量备份与增量备份；</w:t>
            </w:r>
          </w:p>
        </w:tc>
      </w:tr>
      <w:tr w:rsidR="00080087">
        <w:trPr>
          <w:trHeight w:val="285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3.3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系统应有详细的数据恢复预案，在系统出现数据丢失时能进行快速恢复；</w:t>
            </w:r>
          </w:p>
        </w:tc>
      </w:tr>
      <w:tr w:rsidR="00080087">
        <w:trPr>
          <w:trHeight w:val="285"/>
        </w:trPr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rPr>
                <w:rFonts w:ascii="仿宋_GB2312" w:eastAsia="仿宋_GB2312" w:cs="仿宋_GB2312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80087">
        <w:trPr>
          <w:trHeight w:val="315"/>
        </w:trPr>
        <w:tc>
          <w:tcPr>
            <w:tcW w:w="8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textAlignment w:val="center"/>
              <w:rPr>
                <w:color w:val="000000"/>
              </w:rPr>
            </w:pPr>
            <w:r>
              <w:rPr>
                <w:rFonts w:hint="eastAsia"/>
                <w:color w:val="000000"/>
                <w:lang w:val="en-US" w:bidi="ar"/>
              </w:rPr>
              <w:t>4</w:t>
            </w:r>
            <w:r>
              <w:rPr>
                <w:rFonts w:hint="eastAsia"/>
                <w:color w:val="000000"/>
                <w:lang w:val="en-US" w:bidi="ar"/>
              </w:rPr>
              <w:t>、日志审计与安全追溯</w:t>
            </w: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4.1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具有独立、防篡改的日志审计模块，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‌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记录所有用户登录和敏感操作；</w:t>
            </w:r>
          </w:p>
        </w:tc>
      </w:tr>
      <w:tr w:rsidR="00080087">
        <w:trPr>
          <w:trHeight w:val="570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4.2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日志保留时间不少于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180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天，支持按时间、用户、操作类型等条件快速检索与导出。</w:t>
            </w:r>
          </w:p>
        </w:tc>
      </w:tr>
      <w:tr w:rsidR="00080087">
        <w:trPr>
          <w:trHeight w:val="855"/>
        </w:trPr>
        <w:tc>
          <w:tcPr>
            <w:tcW w:w="8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textAlignment w:val="center"/>
              <w:rPr>
                <w:color w:val="000000"/>
              </w:rPr>
            </w:pPr>
            <w:r>
              <w:rPr>
                <w:rFonts w:hint="eastAsia"/>
                <w:color w:val="000000"/>
                <w:lang w:val="en-US" w:bidi="ar"/>
              </w:rPr>
              <w:t>5</w:t>
            </w:r>
            <w:r>
              <w:rPr>
                <w:rFonts w:hint="eastAsia"/>
                <w:color w:val="000000"/>
                <w:lang w:val="en-US" w:bidi="ar"/>
              </w:rPr>
              <w:t>、漏洞整改</w:t>
            </w: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5.1 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当系统（含操作系统、数据库、中间件、应用代码）被安全扫描或渗透测试检测出中危、高危安全漏洞时，供应商应在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 24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小时内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 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确认漏洞信息，并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 72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小时内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 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提供整改方案或临时缓解措施。</w:t>
            </w:r>
          </w:p>
        </w:tc>
      </w:tr>
      <w:tr w:rsidR="00080087">
        <w:trPr>
          <w:trHeight w:val="570"/>
        </w:trPr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rPr>
                <w:color w:val="000000"/>
              </w:rPr>
            </w:pP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5.2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供应商应积极配合医院安排的安全测试与漏洞验证工作，包括但不限于提供补丁、升级包、配置调整指导、远程或现场技术支持。</w:t>
            </w:r>
          </w:p>
        </w:tc>
      </w:tr>
    </w:tbl>
    <w:p w:rsidR="00080087" w:rsidRDefault="00C132BD">
      <w:pPr>
        <w:spacing w:line="360" w:lineRule="auto"/>
        <w:rPr>
          <w:rFonts w:asciiTheme="minorEastAsia" w:eastAsiaTheme="minorEastAsia" w:hAnsiTheme="minorEastAsia" w:cs="Times New Roman"/>
          <w:sz w:val="28"/>
          <w:szCs w:val="28"/>
          <w:lang w:val="en-US"/>
        </w:rPr>
      </w:pPr>
      <w:r>
        <w:rPr>
          <w:rFonts w:asciiTheme="minorEastAsia" w:eastAsiaTheme="minorEastAsia" w:hAnsiTheme="minorEastAsia" w:cs="Times New Roman" w:hint="eastAsia"/>
          <w:sz w:val="28"/>
          <w:szCs w:val="28"/>
          <w:lang w:val="en-US"/>
        </w:rPr>
        <w:t>四、</w:t>
      </w:r>
      <w:r>
        <w:rPr>
          <w:rFonts w:hint="eastAsia"/>
          <w:b/>
          <w:bCs/>
          <w:color w:val="000000"/>
          <w:sz w:val="28"/>
          <w:szCs w:val="28"/>
          <w:lang w:val="en-US" w:bidi="ar"/>
        </w:rPr>
        <w:t>系统架构、技术规范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327"/>
        <w:gridCol w:w="1450"/>
      </w:tblGrid>
      <w:tr w:rsidR="00080087">
        <w:trPr>
          <w:trHeight w:val="285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b/>
                <w:bCs/>
                <w:color w:val="000000"/>
                <w:sz w:val="24"/>
                <w:szCs w:val="24"/>
                <w:lang w:val="en-US" w:bidi="ar"/>
              </w:rPr>
              <w:t>1</w:t>
            </w:r>
            <w:r>
              <w:rPr>
                <w:rFonts w:ascii="仿宋_GB2312" w:eastAsia="仿宋_GB2312" w:cs="仿宋_GB2312"/>
                <w:b/>
                <w:bCs/>
                <w:color w:val="000000"/>
                <w:sz w:val="24"/>
                <w:szCs w:val="24"/>
                <w:lang w:val="en-US" w:bidi="ar"/>
              </w:rPr>
              <w:t>、系统整体设计（以下为举例，不限于以下内容描述、架构、模式，根据实际填写）</w:t>
            </w:r>
          </w:p>
        </w:tc>
      </w:tr>
      <w:tr w:rsidR="00080087">
        <w:trPr>
          <w:trHeight w:val="285"/>
        </w:trPr>
        <w:tc>
          <w:tcPr>
            <w:tcW w:w="4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系统采用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SAAS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架构和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BS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模式，满足以下核心性能要求：</w:t>
            </w:r>
          </w:p>
        </w:tc>
        <w:tc>
          <w:tcPr>
            <w:tcW w:w="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textAlignment w:val="center"/>
              <w:rPr>
                <w:color w:val="000000"/>
              </w:rPr>
            </w:pPr>
            <w:r>
              <w:rPr>
                <w:rFonts w:hint="eastAsia"/>
                <w:color w:val="000000"/>
                <w:lang w:val="en-US" w:bidi="ar"/>
              </w:rPr>
              <w:t>填写</w:t>
            </w:r>
          </w:p>
        </w:tc>
      </w:tr>
      <w:tr w:rsidR="00080087">
        <w:trPr>
          <w:trHeight w:val="285"/>
        </w:trPr>
        <w:tc>
          <w:tcPr>
            <w:tcW w:w="4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(1) 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先进性：成熟稳定，适应未来发展需求。</w:t>
            </w:r>
          </w:p>
        </w:tc>
        <w:tc>
          <w:tcPr>
            <w:tcW w:w="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textAlignment w:val="center"/>
              <w:rPr>
                <w:color w:val="000000"/>
              </w:rPr>
            </w:pPr>
            <w:r>
              <w:rPr>
                <w:rFonts w:hint="eastAsia"/>
                <w:color w:val="000000"/>
                <w:lang w:val="en-US" w:bidi="ar"/>
              </w:rPr>
              <w:t>填写</w:t>
            </w:r>
          </w:p>
        </w:tc>
      </w:tr>
      <w:tr w:rsidR="00080087">
        <w:trPr>
          <w:trHeight w:val="285"/>
        </w:trPr>
        <w:tc>
          <w:tcPr>
            <w:tcW w:w="4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(2) 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兼容性：开放式平台，支持无缝对接新增需求。</w:t>
            </w:r>
          </w:p>
        </w:tc>
        <w:tc>
          <w:tcPr>
            <w:tcW w:w="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textAlignment w:val="center"/>
              <w:rPr>
                <w:color w:val="000000"/>
              </w:rPr>
            </w:pPr>
            <w:r>
              <w:rPr>
                <w:rFonts w:hint="eastAsia"/>
                <w:color w:val="000000"/>
                <w:lang w:val="en-US" w:bidi="ar"/>
              </w:rPr>
              <w:t>填写</w:t>
            </w:r>
          </w:p>
        </w:tc>
      </w:tr>
      <w:tr w:rsidR="00080087">
        <w:trPr>
          <w:trHeight w:val="285"/>
        </w:trPr>
        <w:tc>
          <w:tcPr>
            <w:tcW w:w="4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(3) 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安全性：数据加密存储，访问可追溯，防止恶意攻击。</w:t>
            </w:r>
          </w:p>
        </w:tc>
        <w:tc>
          <w:tcPr>
            <w:tcW w:w="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textAlignment w:val="center"/>
              <w:rPr>
                <w:color w:val="000000"/>
              </w:rPr>
            </w:pPr>
            <w:r>
              <w:rPr>
                <w:rFonts w:hint="eastAsia"/>
                <w:color w:val="000000"/>
                <w:lang w:val="en-US" w:bidi="ar"/>
              </w:rPr>
              <w:t>填写</w:t>
            </w:r>
          </w:p>
        </w:tc>
      </w:tr>
      <w:tr w:rsidR="00080087">
        <w:trPr>
          <w:trHeight w:val="285"/>
        </w:trPr>
        <w:tc>
          <w:tcPr>
            <w:tcW w:w="4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(4) 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可扩展性：模块化设计，支持低成本功能扩展与升级。</w:t>
            </w:r>
          </w:p>
        </w:tc>
        <w:tc>
          <w:tcPr>
            <w:tcW w:w="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textAlignment w:val="center"/>
              <w:rPr>
                <w:color w:val="000000"/>
              </w:rPr>
            </w:pPr>
            <w:r>
              <w:rPr>
                <w:rFonts w:hint="eastAsia"/>
                <w:color w:val="000000"/>
                <w:lang w:val="en-US" w:bidi="ar"/>
              </w:rPr>
              <w:t>填写</w:t>
            </w:r>
          </w:p>
        </w:tc>
      </w:tr>
      <w:tr w:rsidR="00080087">
        <w:trPr>
          <w:trHeight w:val="285"/>
        </w:trPr>
        <w:tc>
          <w:tcPr>
            <w:tcW w:w="4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(5) 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可靠性：多维度保障系统稳定，独立数据备份方案。</w:t>
            </w:r>
          </w:p>
        </w:tc>
        <w:tc>
          <w:tcPr>
            <w:tcW w:w="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textAlignment w:val="center"/>
              <w:rPr>
                <w:color w:val="000000"/>
              </w:rPr>
            </w:pPr>
            <w:r>
              <w:rPr>
                <w:rFonts w:hint="eastAsia"/>
                <w:color w:val="000000"/>
                <w:lang w:val="en-US" w:bidi="ar"/>
              </w:rPr>
              <w:t>填写</w:t>
            </w:r>
          </w:p>
        </w:tc>
      </w:tr>
      <w:tr w:rsidR="00080087">
        <w:trPr>
          <w:trHeight w:val="285"/>
        </w:trPr>
        <w:tc>
          <w:tcPr>
            <w:tcW w:w="4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(6) 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易用性：简洁友好界面，故障处理简便快捷。</w:t>
            </w:r>
          </w:p>
        </w:tc>
        <w:tc>
          <w:tcPr>
            <w:tcW w:w="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textAlignment w:val="center"/>
              <w:rPr>
                <w:color w:val="000000"/>
              </w:rPr>
            </w:pPr>
            <w:r>
              <w:rPr>
                <w:rFonts w:hint="eastAsia"/>
                <w:color w:val="000000"/>
                <w:lang w:val="en-US" w:bidi="ar"/>
              </w:rPr>
              <w:t>填写</w:t>
            </w:r>
          </w:p>
        </w:tc>
      </w:tr>
      <w:tr w:rsidR="00080087">
        <w:trPr>
          <w:trHeight w:val="285"/>
        </w:trPr>
        <w:tc>
          <w:tcPr>
            <w:tcW w:w="4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(7) 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共享性：数据安全流转，支持多业务协同与统一管理。</w:t>
            </w:r>
          </w:p>
        </w:tc>
        <w:tc>
          <w:tcPr>
            <w:tcW w:w="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textAlignment w:val="center"/>
              <w:rPr>
                <w:color w:val="000000"/>
              </w:rPr>
            </w:pPr>
            <w:r>
              <w:rPr>
                <w:rFonts w:hint="eastAsia"/>
                <w:color w:val="000000"/>
                <w:lang w:val="en-US" w:bidi="ar"/>
              </w:rPr>
              <w:t>填写</w:t>
            </w:r>
          </w:p>
        </w:tc>
      </w:tr>
      <w:tr w:rsidR="00080087">
        <w:trPr>
          <w:trHeight w:val="285"/>
        </w:trPr>
        <w:tc>
          <w:tcPr>
            <w:tcW w:w="4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b/>
                <w:bCs/>
                <w:color w:val="000000"/>
                <w:sz w:val="24"/>
                <w:szCs w:val="24"/>
                <w:lang w:val="en-US" w:bidi="ar"/>
              </w:rPr>
              <w:t>2</w:t>
            </w:r>
            <w:r>
              <w:rPr>
                <w:rFonts w:ascii="仿宋_GB2312" w:eastAsia="仿宋_GB2312" w:cs="仿宋_GB2312"/>
                <w:b/>
                <w:bCs/>
                <w:color w:val="000000"/>
                <w:sz w:val="24"/>
                <w:szCs w:val="24"/>
                <w:lang w:val="en-US" w:bidi="ar"/>
              </w:rPr>
              <w:t>、技术规范需求（以下为举例，不限于以下内容描述，根据实际填写）</w:t>
            </w:r>
          </w:p>
        </w:tc>
        <w:tc>
          <w:tcPr>
            <w:tcW w:w="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080087">
            <w:pPr>
              <w:rPr>
                <w:color w:val="000000"/>
              </w:rPr>
            </w:pPr>
          </w:p>
        </w:tc>
      </w:tr>
      <w:tr w:rsidR="00080087">
        <w:trPr>
          <w:trHeight w:val="285"/>
        </w:trPr>
        <w:tc>
          <w:tcPr>
            <w:tcW w:w="4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(1) 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应用平台：遵循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JAVA EE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标准。</w:t>
            </w:r>
          </w:p>
        </w:tc>
        <w:tc>
          <w:tcPr>
            <w:tcW w:w="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textAlignment w:val="center"/>
              <w:rPr>
                <w:color w:val="000000"/>
              </w:rPr>
            </w:pPr>
            <w:r>
              <w:rPr>
                <w:rFonts w:hint="eastAsia"/>
                <w:color w:val="000000"/>
                <w:lang w:val="en-US" w:bidi="ar"/>
              </w:rPr>
              <w:t>填写</w:t>
            </w:r>
          </w:p>
        </w:tc>
      </w:tr>
      <w:tr w:rsidR="00080087">
        <w:trPr>
          <w:trHeight w:val="285"/>
        </w:trPr>
        <w:tc>
          <w:tcPr>
            <w:tcW w:w="4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(2) 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运行模式：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B/S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五层架构设计。</w:t>
            </w:r>
          </w:p>
        </w:tc>
        <w:tc>
          <w:tcPr>
            <w:tcW w:w="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textAlignment w:val="center"/>
              <w:rPr>
                <w:color w:val="000000"/>
              </w:rPr>
            </w:pPr>
            <w:r>
              <w:rPr>
                <w:rFonts w:hint="eastAsia"/>
                <w:color w:val="000000"/>
                <w:lang w:val="en-US" w:bidi="ar"/>
              </w:rPr>
              <w:t>填写</w:t>
            </w:r>
          </w:p>
        </w:tc>
      </w:tr>
      <w:tr w:rsidR="00080087">
        <w:trPr>
          <w:trHeight w:val="285"/>
        </w:trPr>
        <w:tc>
          <w:tcPr>
            <w:tcW w:w="4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(3) 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扩展接口：基于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Web Service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、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JSON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等标准，支持分布式部署。</w:t>
            </w:r>
          </w:p>
        </w:tc>
        <w:tc>
          <w:tcPr>
            <w:tcW w:w="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textAlignment w:val="center"/>
              <w:rPr>
                <w:color w:val="000000"/>
              </w:rPr>
            </w:pPr>
            <w:r>
              <w:rPr>
                <w:rFonts w:hint="eastAsia"/>
                <w:color w:val="000000"/>
                <w:lang w:val="en-US" w:bidi="ar"/>
              </w:rPr>
              <w:t>填写</w:t>
            </w:r>
          </w:p>
        </w:tc>
      </w:tr>
      <w:tr w:rsidR="00080087">
        <w:trPr>
          <w:trHeight w:val="285"/>
        </w:trPr>
        <w:tc>
          <w:tcPr>
            <w:tcW w:w="4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lastRenderedPageBreak/>
              <w:t xml:space="preserve">(4) 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安全架构：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HTTPS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加密传输。</w:t>
            </w:r>
          </w:p>
        </w:tc>
        <w:tc>
          <w:tcPr>
            <w:tcW w:w="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textAlignment w:val="center"/>
              <w:rPr>
                <w:color w:val="000000"/>
              </w:rPr>
            </w:pPr>
            <w:r>
              <w:rPr>
                <w:rFonts w:hint="eastAsia"/>
                <w:color w:val="000000"/>
                <w:lang w:val="en-US" w:bidi="ar"/>
              </w:rPr>
              <w:t>填写</w:t>
            </w:r>
          </w:p>
        </w:tc>
      </w:tr>
      <w:tr w:rsidR="00080087">
        <w:trPr>
          <w:trHeight w:val="285"/>
        </w:trPr>
        <w:tc>
          <w:tcPr>
            <w:tcW w:w="4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(5) 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操作系统：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LINUX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系统。</w:t>
            </w:r>
          </w:p>
        </w:tc>
        <w:tc>
          <w:tcPr>
            <w:tcW w:w="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textAlignment w:val="center"/>
              <w:rPr>
                <w:color w:val="000000"/>
              </w:rPr>
            </w:pPr>
            <w:r>
              <w:rPr>
                <w:rFonts w:hint="eastAsia"/>
                <w:color w:val="000000"/>
                <w:lang w:val="en-US" w:bidi="ar"/>
              </w:rPr>
              <w:t>填写</w:t>
            </w:r>
          </w:p>
        </w:tc>
      </w:tr>
      <w:tr w:rsidR="00080087">
        <w:trPr>
          <w:trHeight w:val="285"/>
        </w:trPr>
        <w:tc>
          <w:tcPr>
            <w:tcW w:w="4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(6) 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权限控制：动态配置功能与数据访问权限。</w:t>
            </w:r>
          </w:p>
        </w:tc>
        <w:tc>
          <w:tcPr>
            <w:tcW w:w="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textAlignment w:val="center"/>
              <w:rPr>
                <w:color w:val="000000"/>
              </w:rPr>
            </w:pPr>
            <w:r>
              <w:rPr>
                <w:rFonts w:hint="eastAsia"/>
                <w:color w:val="000000"/>
                <w:lang w:val="en-US" w:bidi="ar"/>
              </w:rPr>
              <w:t>填写</w:t>
            </w:r>
          </w:p>
        </w:tc>
      </w:tr>
      <w:tr w:rsidR="00080087">
        <w:trPr>
          <w:trHeight w:val="285"/>
        </w:trPr>
        <w:tc>
          <w:tcPr>
            <w:tcW w:w="4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(7) 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登录模式：支持单点登录与数字证书验证。</w:t>
            </w:r>
          </w:p>
        </w:tc>
        <w:tc>
          <w:tcPr>
            <w:tcW w:w="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textAlignment w:val="center"/>
              <w:rPr>
                <w:color w:val="000000"/>
              </w:rPr>
            </w:pPr>
            <w:r>
              <w:rPr>
                <w:rFonts w:hint="eastAsia"/>
                <w:color w:val="000000"/>
                <w:lang w:val="en-US" w:bidi="ar"/>
              </w:rPr>
              <w:t>填写</w:t>
            </w:r>
          </w:p>
        </w:tc>
      </w:tr>
      <w:tr w:rsidR="00080087">
        <w:trPr>
          <w:trHeight w:val="285"/>
        </w:trPr>
        <w:tc>
          <w:tcPr>
            <w:tcW w:w="4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textAlignment w:val="center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 xml:space="preserve">(8) 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系统架构：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Spring Cloud</w:t>
            </w:r>
            <w:r>
              <w:rPr>
                <w:rFonts w:ascii="仿宋_GB2312" w:eastAsia="仿宋_GB2312" w:cs="仿宋_GB2312"/>
                <w:color w:val="000000"/>
                <w:sz w:val="24"/>
                <w:szCs w:val="24"/>
                <w:lang w:val="en-US" w:bidi="ar"/>
              </w:rPr>
              <w:t>分布式框架。</w:t>
            </w:r>
          </w:p>
        </w:tc>
        <w:tc>
          <w:tcPr>
            <w:tcW w:w="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0087" w:rsidRDefault="00C132BD">
            <w:pPr>
              <w:widowControl/>
              <w:textAlignment w:val="center"/>
              <w:rPr>
                <w:color w:val="000000"/>
              </w:rPr>
            </w:pPr>
            <w:r>
              <w:rPr>
                <w:rFonts w:hint="eastAsia"/>
                <w:color w:val="000000"/>
                <w:lang w:val="en-US" w:bidi="ar"/>
              </w:rPr>
              <w:t>填写</w:t>
            </w:r>
          </w:p>
        </w:tc>
      </w:tr>
    </w:tbl>
    <w:p w:rsidR="00080087" w:rsidRDefault="00080087">
      <w:pPr>
        <w:spacing w:line="360" w:lineRule="auto"/>
        <w:rPr>
          <w:rFonts w:asciiTheme="minorEastAsia" w:eastAsiaTheme="minorEastAsia" w:hAnsiTheme="minorEastAsia" w:cs="Times New Roman"/>
          <w:sz w:val="28"/>
          <w:szCs w:val="28"/>
          <w:lang w:val="en-US"/>
        </w:rPr>
      </w:pPr>
    </w:p>
    <w:p w:rsidR="00080087" w:rsidRDefault="00C132BD" w:rsidP="00C132BD">
      <w:pPr>
        <w:numPr>
          <w:ilvl w:val="0"/>
          <w:numId w:val="2"/>
        </w:numPr>
        <w:spacing w:line="360" w:lineRule="auto"/>
        <w:rPr>
          <w:rFonts w:asciiTheme="minorEastAsia" w:eastAsiaTheme="minorEastAsia" w:hAnsiTheme="minorEastAsia" w:cs="Times New Roman"/>
          <w:sz w:val="28"/>
          <w:szCs w:val="28"/>
        </w:rPr>
      </w:pPr>
      <w:r>
        <w:rPr>
          <w:rFonts w:asciiTheme="minorEastAsia" w:eastAsiaTheme="minorEastAsia" w:hAnsiTheme="minorEastAsia" w:cs="Times New Roman"/>
          <w:sz w:val="28"/>
          <w:szCs w:val="28"/>
        </w:rPr>
        <w:t>其他</w:t>
      </w:r>
    </w:p>
    <w:p w:rsidR="00080087" w:rsidRPr="00C132BD" w:rsidRDefault="00C132BD" w:rsidP="00C132BD">
      <w:pPr>
        <w:numPr>
          <w:ilvl w:val="0"/>
          <w:numId w:val="3"/>
        </w:numPr>
        <w:spacing w:line="360" w:lineRule="auto"/>
        <w:rPr>
          <w:rFonts w:asciiTheme="minorEastAsia" w:eastAsiaTheme="minorEastAsia" w:hAnsiTheme="minorEastAsia" w:cs="Times New Roman"/>
          <w:sz w:val="21"/>
          <w:szCs w:val="21"/>
        </w:rPr>
      </w:pPr>
      <w:r w:rsidRPr="00C132BD">
        <w:rPr>
          <w:rFonts w:asciiTheme="minorEastAsia" w:eastAsiaTheme="minorEastAsia" w:hAnsiTheme="minorEastAsia" w:cs="Times New Roman"/>
          <w:sz w:val="21"/>
          <w:szCs w:val="21"/>
        </w:rPr>
        <w:t>项目实施时限：双方签订合同后</w:t>
      </w:r>
      <w:r w:rsidRPr="00C132BD">
        <w:rPr>
          <w:rFonts w:asciiTheme="minorEastAsia" w:eastAsiaTheme="minorEastAsia" w:hAnsiTheme="minorEastAsia" w:cs="Times New Roman"/>
          <w:sz w:val="21"/>
          <w:szCs w:val="21"/>
        </w:rPr>
        <w:t>的</w:t>
      </w:r>
      <w:r w:rsidRPr="00C132BD">
        <w:rPr>
          <w:rFonts w:asciiTheme="minorEastAsia" w:eastAsiaTheme="minorEastAsia" w:hAnsiTheme="minorEastAsia" w:cs="Times New Roman"/>
          <w:sz w:val="21"/>
          <w:szCs w:val="21"/>
        </w:rPr>
        <w:t>90</w:t>
      </w:r>
      <w:r w:rsidRPr="00C132BD">
        <w:rPr>
          <w:rFonts w:asciiTheme="minorEastAsia" w:eastAsiaTheme="minorEastAsia" w:hAnsiTheme="minorEastAsia" w:cs="Times New Roman"/>
          <w:sz w:val="21"/>
          <w:szCs w:val="21"/>
        </w:rPr>
        <w:t>内实施完成</w:t>
      </w:r>
    </w:p>
    <w:p w:rsidR="00080087" w:rsidRPr="00C132BD" w:rsidRDefault="00C132BD" w:rsidP="00C132BD">
      <w:pPr>
        <w:numPr>
          <w:ilvl w:val="0"/>
          <w:numId w:val="3"/>
        </w:numPr>
        <w:spacing w:line="360" w:lineRule="auto"/>
        <w:rPr>
          <w:rFonts w:asciiTheme="minorEastAsia" w:eastAsiaTheme="minorEastAsia" w:hAnsiTheme="minorEastAsia" w:cs="Times New Roman"/>
          <w:sz w:val="21"/>
          <w:szCs w:val="21"/>
        </w:rPr>
      </w:pPr>
      <w:r w:rsidRPr="00C132BD">
        <w:rPr>
          <w:rFonts w:asciiTheme="minorEastAsia" w:eastAsiaTheme="minorEastAsia" w:hAnsiTheme="minorEastAsia" w:cs="Times New Roman"/>
          <w:sz w:val="21"/>
          <w:szCs w:val="21"/>
        </w:rPr>
        <w:t>验收要求：</w:t>
      </w:r>
      <w:r w:rsidRPr="00C132BD">
        <w:rPr>
          <w:rFonts w:asciiTheme="minorEastAsia" w:eastAsiaTheme="minorEastAsia" w:hAnsiTheme="minorEastAsia" w:cs="Times New Roman"/>
          <w:sz w:val="21"/>
          <w:szCs w:val="21"/>
        </w:rPr>
        <w:t>系统</w:t>
      </w:r>
      <w:r w:rsidRPr="00C132BD">
        <w:rPr>
          <w:rFonts w:asciiTheme="minorEastAsia" w:eastAsiaTheme="minorEastAsia" w:hAnsiTheme="minorEastAsia" w:cs="Times New Roman"/>
          <w:sz w:val="21"/>
          <w:szCs w:val="21"/>
        </w:rPr>
        <w:t>试运行</w:t>
      </w:r>
      <w:r w:rsidRPr="00C132BD">
        <w:rPr>
          <w:rFonts w:asciiTheme="minorEastAsia" w:eastAsiaTheme="minorEastAsia" w:hAnsiTheme="minorEastAsia" w:cs="Times New Roman"/>
          <w:sz w:val="21"/>
          <w:szCs w:val="21"/>
        </w:rPr>
        <w:t>一个月</w:t>
      </w:r>
      <w:r w:rsidRPr="00C132BD">
        <w:rPr>
          <w:rFonts w:asciiTheme="minorEastAsia" w:eastAsiaTheme="minorEastAsia" w:hAnsiTheme="minorEastAsia" w:cs="Times New Roman"/>
          <w:sz w:val="21"/>
          <w:szCs w:val="21"/>
        </w:rPr>
        <w:t>后</w:t>
      </w:r>
      <w:r w:rsidRPr="00C132BD">
        <w:rPr>
          <w:rFonts w:asciiTheme="minorEastAsia" w:eastAsiaTheme="minorEastAsia" w:hAnsiTheme="minorEastAsia" w:cs="Times New Roman"/>
          <w:sz w:val="21"/>
          <w:szCs w:val="21"/>
        </w:rPr>
        <w:t>、</w:t>
      </w:r>
      <w:r w:rsidRPr="00C132BD">
        <w:rPr>
          <w:rFonts w:asciiTheme="minorEastAsia" w:eastAsiaTheme="minorEastAsia" w:hAnsiTheme="minorEastAsia" w:cs="Times New Roman"/>
          <w:sz w:val="21"/>
          <w:szCs w:val="21"/>
        </w:rPr>
        <w:t>经采购人使用部门</w:t>
      </w:r>
      <w:r w:rsidRPr="00C132BD">
        <w:rPr>
          <w:rFonts w:asciiTheme="minorEastAsia" w:eastAsiaTheme="minorEastAsia" w:hAnsiTheme="minorEastAsia" w:cs="Times New Roman"/>
          <w:sz w:val="21"/>
          <w:szCs w:val="21"/>
        </w:rPr>
        <w:t>对系统功能</w:t>
      </w:r>
      <w:r w:rsidRPr="00C132BD">
        <w:rPr>
          <w:rFonts w:asciiTheme="minorEastAsia" w:eastAsiaTheme="minorEastAsia" w:hAnsiTheme="minorEastAsia" w:cs="Times New Roman"/>
          <w:sz w:val="21"/>
          <w:szCs w:val="21"/>
        </w:rPr>
        <w:t>确定</w:t>
      </w:r>
      <w:r w:rsidRPr="00C132BD">
        <w:rPr>
          <w:rFonts w:asciiTheme="minorEastAsia" w:eastAsiaTheme="minorEastAsia" w:hAnsiTheme="minorEastAsia" w:cs="Times New Roman"/>
          <w:sz w:val="21"/>
          <w:szCs w:val="21"/>
        </w:rPr>
        <w:t>满足使用要求</w:t>
      </w:r>
      <w:r w:rsidRPr="00C132BD">
        <w:rPr>
          <w:rFonts w:asciiTheme="minorEastAsia" w:eastAsiaTheme="minorEastAsia" w:hAnsiTheme="minorEastAsia" w:cs="Times New Roman"/>
          <w:sz w:val="21"/>
          <w:szCs w:val="21"/>
        </w:rPr>
        <w:t>后，签订验收报告</w:t>
      </w:r>
      <w:r w:rsidRPr="00C132BD">
        <w:rPr>
          <w:rFonts w:asciiTheme="minorEastAsia" w:eastAsiaTheme="minorEastAsia" w:hAnsiTheme="minorEastAsia" w:cs="Times New Roman"/>
          <w:sz w:val="21"/>
          <w:szCs w:val="21"/>
        </w:rPr>
        <w:t>，视为验收合格。</w:t>
      </w:r>
    </w:p>
    <w:sectPr w:rsidR="00080087" w:rsidRPr="00C132BD">
      <w:pgSz w:w="11906" w:h="16838"/>
      <w:pgMar w:top="1440" w:right="1531" w:bottom="1440" w:left="158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altName w:val="Arial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5FFD7F7"/>
    <w:multiLevelType w:val="singleLevel"/>
    <w:tmpl w:val="F5FFD7F7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395A7C25"/>
    <w:multiLevelType w:val="multilevel"/>
    <w:tmpl w:val="395A7C25"/>
    <w:lvl w:ilvl="0">
      <w:start w:val="1"/>
      <w:numFmt w:val="decimal"/>
      <w:pStyle w:val="40"/>
      <w:lvlText w:val="%1.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2" w15:restartNumberingAfterBreak="0">
    <w:nsid w:val="684577F1"/>
    <w:multiLevelType w:val="multilevel"/>
    <w:tmpl w:val="684577F1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trackRevision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2B104DF"/>
    <w:rsid w:val="F7E2C612"/>
    <w:rsid w:val="00001012"/>
    <w:rsid w:val="00004B05"/>
    <w:rsid w:val="000063FC"/>
    <w:rsid w:val="000078A4"/>
    <w:rsid w:val="00014ADE"/>
    <w:rsid w:val="00014F08"/>
    <w:rsid w:val="00027D57"/>
    <w:rsid w:val="00040430"/>
    <w:rsid w:val="0004123E"/>
    <w:rsid w:val="000450A6"/>
    <w:rsid w:val="00054AA6"/>
    <w:rsid w:val="00077379"/>
    <w:rsid w:val="00080087"/>
    <w:rsid w:val="00082976"/>
    <w:rsid w:val="000837DC"/>
    <w:rsid w:val="00086EDF"/>
    <w:rsid w:val="000968A4"/>
    <w:rsid w:val="00096FE5"/>
    <w:rsid w:val="000A72FE"/>
    <w:rsid w:val="000B5250"/>
    <w:rsid w:val="000C04BB"/>
    <w:rsid w:val="000C73FE"/>
    <w:rsid w:val="000D59B0"/>
    <w:rsid w:val="000D6223"/>
    <w:rsid w:val="000E1768"/>
    <w:rsid w:val="000E5CE2"/>
    <w:rsid w:val="000F0AD9"/>
    <w:rsid w:val="000F3090"/>
    <w:rsid w:val="00100211"/>
    <w:rsid w:val="00100575"/>
    <w:rsid w:val="00113283"/>
    <w:rsid w:val="00126AAC"/>
    <w:rsid w:val="00161F64"/>
    <w:rsid w:val="001845DE"/>
    <w:rsid w:val="00186A31"/>
    <w:rsid w:val="00187ADB"/>
    <w:rsid w:val="001956F7"/>
    <w:rsid w:val="00195CB2"/>
    <w:rsid w:val="001B50F2"/>
    <w:rsid w:val="001C458C"/>
    <w:rsid w:val="001C4EB5"/>
    <w:rsid w:val="001D3ACA"/>
    <w:rsid w:val="001E365D"/>
    <w:rsid w:val="001F2A14"/>
    <w:rsid w:val="00205ABC"/>
    <w:rsid w:val="00216648"/>
    <w:rsid w:val="00234894"/>
    <w:rsid w:val="0023592F"/>
    <w:rsid w:val="00236A7F"/>
    <w:rsid w:val="00241A02"/>
    <w:rsid w:val="00255B1C"/>
    <w:rsid w:val="00262882"/>
    <w:rsid w:val="00263946"/>
    <w:rsid w:val="002643B2"/>
    <w:rsid w:val="002704F4"/>
    <w:rsid w:val="00274897"/>
    <w:rsid w:val="00284D7E"/>
    <w:rsid w:val="002A5CE0"/>
    <w:rsid w:val="002C0AAF"/>
    <w:rsid w:val="002C0BE4"/>
    <w:rsid w:val="002E007F"/>
    <w:rsid w:val="0030218B"/>
    <w:rsid w:val="003044F1"/>
    <w:rsid w:val="003048C7"/>
    <w:rsid w:val="00311B1D"/>
    <w:rsid w:val="0033105F"/>
    <w:rsid w:val="0034161A"/>
    <w:rsid w:val="003603B3"/>
    <w:rsid w:val="00361485"/>
    <w:rsid w:val="00364470"/>
    <w:rsid w:val="00370EA7"/>
    <w:rsid w:val="00383840"/>
    <w:rsid w:val="00392CB7"/>
    <w:rsid w:val="003979B9"/>
    <w:rsid w:val="003A1C10"/>
    <w:rsid w:val="003A452F"/>
    <w:rsid w:val="003B17C7"/>
    <w:rsid w:val="003D1F28"/>
    <w:rsid w:val="00403D67"/>
    <w:rsid w:val="00417EA7"/>
    <w:rsid w:val="00434976"/>
    <w:rsid w:val="004456DC"/>
    <w:rsid w:val="00453FB7"/>
    <w:rsid w:val="00474176"/>
    <w:rsid w:val="00475949"/>
    <w:rsid w:val="00480FDD"/>
    <w:rsid w:val="0048261D"/>
    <w:rsid w:val="004B6CC3"/>
    <w:rsid w:val="004C54D9"/>
    <w:rsid w:val="004D442F"/>
    <w:rsid w:val="004F57AB"/>
    <w:rsid w:val="00510134"/>
    <w:rsid w:val="00513247"/>
    <w:rsid w:val="00521A34"/>
    <w:rsid w:val="00526F4E"/>
    <w:rsid w:val="00527B81"/>
    <w:rsid w:val="00535E6C"/>
    <w:rsid w:val="005379E3"/>
    <w:rsid w:val="00561854"/>
    <w:rsid w:val="00572543"/>
    <w:rsid w:val="00591A81"/>
    <w:rsid w:val="005A067C"/>
    <w:rsid w:val="005A4476"/>
    <w:rsid w:val="005A4AE8"/>
    <w:rsid w:val="005C6F40"/>
    <w:rsid w:val="005D6640"/>
    <w:rsid w:val="005E19E4"/>
    <w:rsid w:val="005F67D3"/>
    <w:rsid w:val="00602302"/>
    <w:rsid w:val="00616F21"/>
    <w:rsid w:val="0063552A"/>
    <w:rsid w:val="0064538B"/>
    <w:rsid w:val="00655B07"/>
    <w:rsid w:val="006645FF"/>
    <w:rsid w:val="006703A4"/>
    <w:rsid w:val="00673498"/>
    <w:rsid w:val="006A0F9F"/>
    <w:rsid w:val="006A7A39"/>
    <w:rsid w:val="006B4015"/>
    <w:rsid w:val="006C2F1D"/>
    <w:rsid w:val="006D3E81"/>
    <w:rsid w:val="006D5A5C"/>
    <w:rsid w:val="006F5AEF"/>
    <w:rsid w:val="006F76BF"/>
    <w:rsid w:val="00703FD0"/>
    <w:rsid w:val="00707FB1"/>
    <w:rsid w:val="00710D76"/>
    <w:rsid w:val="00711D93"/>
    <w:rsid w:val="00716BD8"/>
    <w:rsid w:val="007242A4"/>
    <w:rsid w:val="00740737"/>
    <w:rsid w:val="00740DB9"/>
    <w:rsid w:val="00741816"/>
    <w:rsid w:val="0074201F"/>
    <w:rsid w:val="0074507F"/>
    <w:rsid w:val="00767DA7"/>
    <w:rsid w:val="00780F18"/>
    <w:rsid w:val="007A5FE4"/>
    <w:rsid w:val="007B59CE"/>
    <w:rsid w:val="007D19A0"/>
    <w:rsid w:val="007E461A"/>
    <w:rsid w:val="007F3D15"/>
    <w:rsid w:val="007F4A39"/>
    <w:rsid w:val="008033C9"/>
    <w:rsid w:val="00816EED"/>
    <w:rsid w:val="00820B1C"/>
    <w:rsid w:val="00820BAF"/>
    <w:rsid w:val="00825940"/>
    <w:rsid w:val="008443D5"/>
    <w:rsid w:val="0086411A"/>
    <w:rsid w:val="008647CA"/>
    <w:rsid w:val="00865EFB"/>
    <w:rsid w:val="0087015B"/>
    <w:rsid w:val="00874226"/>
    <w:rsid w:val="00874C65"/>
    <w:rsid w:val="008A2370"/>
    <w:rsid w:val="008A7FC5"/>
    <w:rsid w:val="008B04E3"/>
    <w:rsid w:val="008B4D78"/>
    <w:rsid w:val="008B58ED"/>
    <w:rsid w:val="008C35DC"/>
    <w:rsid w:val="008C4B76"/>
    <w:rsid w:val="008C4D61"/>
    <w:rsid w:val="008E2A2A"/>
    <w:rsid w:val="008F07FF"/>
    <w:rsid w:val="008F251E"/>
    <w:rsid w:val="0090275C"/>
    <w:rsid w:val="0090717D"/>
    <w:rsid w:val="009166F2"/>
    <w:rsid w:val="00920AE1"/>
    <w:rsid w:val="00920CB6"/>
    <w:rsid w:val="009227C3"/>
    <w:rsid w:val="00923A44"/>
    <w:rsid w:val="0092761A"/>
    <w:rsid w:val="009425E2"/>
    <w:rsid w:val="00960355"/>
    <w:rsid w:val="00971C5E"/>
    <w:rsid w:val="009720F1"/>
    <w:rsid w:val="00990D5A"/>
    <w:rsid w:val="00997A8B"/>
    <w:rsid w:val="009A2EE4"/>
    <w:rsid w:val="009B100E"/>
    <w:rsid w:val="009B7A3D"/>
    <w:rsid w:val="00A13FCE"/>
    <w:rsid w:val="00A44015"/>
    <w:rsid w:val="00A46654"/>
    <w:rsid w:val="00A64D0A"/>
    <w:rsid w:val="00A65517"/>
    <w:rsid w:val="00A66CAC"/>
    <w:rsid w:val="00A66F0E"/>
    <w:rsid w:val="00A72D39"/>
    <w:rsid w:val="00A747F4"/>
    <w:rsid w:val="00A77E6E"/>
    <w:rsid w:val="00AC655F"/>
    <w:rsid w:val="00AD37CD"/>
    <w:rsid w:val="00B07B37"/>
    <w:rsid w:val="00B1312F"/>
    <w:rsid w:val="00B2047F"/>
    <w:rsid w:val="00B2238C"/>
    <w:rsid w:val="00B242EF"/>
    <w:rsid w:val="00B24711"/>
    <w:rsid w:val="00B32771"/>
    <w:rsid w:val="00B413B2"/>
    <w:rsid w:val="00B55F2F"/>
    <w:rsid w:val="00B6304A"/>
    <w:rsid w:val="00B633C2"/>
    <w:rsid w:val="00B67D92"/>
    <w:rsid w:val="00B83DD4"/>
    <w:rsid w:val="00B95527"/>
    <w:rsid w:val="00BA2986"/>
    <w:rsid w:val="00BA67AA"/>
    <w:rsid w:val="00BC7A0C"/>
    <w:rsid w:val="00BE629D"/>
    <w:rsid w:val="00BF0B84"/>
    <w:rsid w:val="00BF24F5"/>
    <w:rsid w:val="00C019D3"/>
    <w:rsid w:val="00C02011"/>
    <w:rsid w:val="00C0309F"/>
    <w:rsid w:val="00C0623E"/>
    <w:rsid w:val="00C107B2"/>
    <w:rsid w:val="00C1094F"/>
    <w:rsid w:val="00C132BD"/>
    <w:rsid w:val="00C14D8A"/>
    <w:rsid w:val="00C1582A"/>
    <w:rsid w:val="00C2646E"/>
    <w:rsid w:val="00C55687"/>
    <w:rsid w:val="00C57B07"/>
    <w:rsid w:val="00C66CD4"/>
    <w:rsid w:val="00C756FC"/>
    <w:rsid w:val="00C808E9"/>
    <w:rsid w:val="00CB03AB"/>
    <w:rsid w:val="00CB07D7"/>
    <w:rsid w:val="00CB6A2D"/>
    <w:rsid w:val="00CD682A"/>
    <w:rsid w:val="00CD6F2C"/>
    <w:rsid w:val="00CE3073"/>
    <w:rsid w:val="00CE6DEC"/>
    <w:rsid w:val="00CF6985"/>
    <w:rsid w:val="00CF75A0"/>
    <w:rsid w:val="00D00A63"/>
    <w:rsid w:val="00D01650"/>
    <w:rsid w:val="00D41F0A"/>
    <w:rsid w:val="00D448B3"/>
    <w:rsid w:val="00D471C5"/>
    <w:rsid w:val="00D4723E"/>
    <w:rsid w:val="00D573E9"/>
    <w:rsid w:val="00D66301"/>
    <w:rsid w:val="00D74723"/>
    <w:rsid w:val="00D81D23"/>
    <w:rsid w:val="00D83EDC"/>
    <w:rsid w:val="00D9004C"/>
    <w:rsid w:val="00D9050F"/>
    <w:rsid w:val="00DA1584"/>
    <w:rsid w:val="00DA3B55"/>
    <w:rsid w:val="00DB4806"/>
    <w:rsid w:val="00DB59E4"/>
    <w:rsid w:val="00DD06FD"/>
    <w:rsid w:val="00DF44D9"/>
    <w:rsid w:val="00DF5A21"/>
    <w:rsid w:val="00DF79CB"/>
    <w:rsid w:val="00DF7CC0"/>
    <w:rsid w:val="00E01E94"/>
    <w:rsid w:val="00E25C28"/>
    <w:rsid w:val="00E34D2C"/>
    <w:rsid w:val="00E45C2A"/>
    <w:rsid w:val="00E5578F"/>
    <w:rsid w:val="00E57571"/>
    <w:rsid w:val="00E65183"/>
    <w:rsid w:val="00E90B77"/>
    <w:rsid w:val="00EA4B14"/>
    <w:rsid w:val="00EC0ED9"/>
    <w:rsid w:val="00EC508B"/>
    <w:rsid w:val="00ED5ED5"/>
    <w:rsid w:val="00EF14AD"/>
    <w:rsid w:val="00EF4399"/>
    <w:rsid w:val="00EF5510"/>
    <w:rsid w:val="00EF7EF2"/>
    <w:rsid w:val="00F02324"/>
    <w:rsid w:val="00F052CA"/>
    <w:rsid w:val="00F1000C"/>
    <w:rsid w:val="00F169A7"/>
    <w:rsid w:val="00F27CB4"/>
    <w:rsid w:val="00F43E00"/>
    <w:rsid w:val="00F519FE"/>
    <w:rsid w:val="00F57FF7"/>
    <w:rsid w:val="00F62F0E"/>
    <w:rsid w:val="00F67AB2"/>
    <w:rsid w:val="00F72E11"/>
    <w:rsid w:val="00F81A97"/>
    <w:rsid w:val="00F82224"/>
    <w:rsid w:val="00F91538"/>
    <w:rsid w:val="00F93794"/>
    <w:rsid w:val="00F948E8"/>
    <w:rsid w:val="00FB24B7"/>
    <w:rsid w:val="00FB3B24"/>
    <w:rsid w:val="00FC0E63"/>
    <w:rsid w:val="00FC1EC1"/>
    <w:rsid w:val="00FC560C"/>
    <w:rsid w:val="00FD1568"/>
    <w:rsid w:val="00FD6981"/>
    <w:rsid w:val="00FD78F3"/>
    <w:rsid w:val="00FE2A76"/>
    <w:rsid w:val="00FF3D30"/>
    <w:rsid w:val="00FF5CE9"/>
    <w:rsid w:val="01CA2301"/>
    <w:rsid w:val="0ABFCA96"/>
    <w:rsid w:val="0BD420A7"/>
    <w:rsid w:val="17F7E6A1"/>
    <w:rsid w:val="1E33499F"/>
    <w:rsid w:val="21EFD1A7"/>
    <w:rsid w:val="239D0A24"/>
    <w:rsid w:val="2BB129D5"/>
    <w:rsid w:val="3D783390"/>
    <w:rsid w:val="52B104DF"/>
    <w:rsid w:val="658564A0"/>
    <w:rsid w:val="7FEFA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DF8E7463-FD41-4657-B3D5-F69DCA994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uiPriority="1" w:qFormat="1"/>
    <w:lsdException w:name="heading 3" w:semiHidden="1" w:unhideWhenUsed="1" w:qFormat="1"/>
    <w:lsdException w:name="heading 4" w:uiPriority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uiPriority="39" w:unhideWhenUsed="1" w:qFormat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qFormat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宋体" w:hAnsi="宋体" w:cs="宋体"/>
      <w:sz w:val="22"/>
      <w:szCs w:val="22"/>
      <w:lang w:val="zh-CN" w:bidi="zh-CN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1"/>
    <w:qFormat/>
    <w:pPr>
      <w:spacing w:before="112"/>
      <w:ind w:left="694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1"/>
    <w:uiPriority w:val="1"/>
    <w:qFormat/>
    <w:pPr>
      <w:ind w:left="1176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qFormat/>
    <w:rPr>
      <w:sz w:val="18"/>
      <w:szCs w:val="18"/>
    </w:rPr>
  </w:style>
  <w:style w:type="paragraph" w:styleId="a5">
    <w:name w:val="Body Text"/>
    <w:basedOn w:val="a"/>
    <w:uiPriority w:val="1"/>
    <w:qFormat/>
    <w:rPr>
      <w:sz w:val="24"/>
      <w:szCs w:val="24"/>
    </w:rPr>
  </w:style>
  <w:style w:type="paragraph" w:styleId="a6">
    <w:name w:val="Body Text Indent"/>
    <w:basedOn w:val="a"/>
    <w:link w:val="a7"/>
    <w:qFormat/>
    <w:pPr>
      <w:autoSpaceDE/>
      <w:autoSpaceDN/>
      <w:spacing w:after="120"/>
      <w:ind w:leftChars="200" w:left="420"/>
      <w:jc w:val="both"/>
    </w:pPr>
    <w:rPr>
      <w:rFonts w:ascii="Times New Roman" w:hAnsi="Times New Roman" w:cs="Times New Roman"/>
      <w:kern w:val="2"/>
      <w:sz w:val="21"/>
      <w:szCs w:val="24"/>
      <w:lang w:val="en-US" w:bidi="ar-SA"/>
    </w:rPr>
  </w:style>
  <w:style w:type="paragraph" w:styleId="a8">
    <w:name w:val="footer"/>
    <w:basedOn w:val="a"/>
    <w:link w:val="a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a">
    <w:name w:val="header"/>
    <w:basedOn w:val="a"/>
    <w:link w:val="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2">
    <w:name w:val="toc 4"/>
    <w:basedOn w:val="a"/>
    <w:next w:val="a"/>
    <w:uiPriority w:val="39"/>
    <w:unhideWhenUsed/>
    <w:qFormat/>
    <w:pPr>
      <w:autoSpaceDE/>
      <w:autoSpaceDN/>
    </w:pPr>
    <w:rPr>
      <w:rFonts w:asciiTheme="minorHAnsi" w:eastAsiaTheme="minorHAnsi" w:hAnsiTheme="minorHAnsi" w:cstheme="minorBidi"/>
      <w:kern w:val="2"/>
      <w:lang w:val="en-US" w:bidi="ar-SA"/>
    </w:rPr>
  </w:style>
  <w:style w:type="table" w:styleId="ac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</w:style>
  <w:style w:type="character" w:customStyle="1" w:styleId="ab">
    <w:name w:val="页眉 字符"/>
    <w:basedOn w:val="a0"/>
    <w:link w:val="aa"/>
    <w:rPr>
      <w:rFonts w:ascii="宋体" w:hAnsi="宋体" w:cs="宋体"/>
      <w:sz w:val="18"/>
      <w:szCs w:val="18"/>
      <w:lang w:val="zh-CN" w:bidi="zh-CN"/>
    </w:rPr>
  </w:style>
  <w:style w:type="character" w:customStyle="1" w:styleId="a9">
    <w:name w:val="页脚 字符"/>
    <w:basedOn w:val="a0"/>
    <w:link w:val="a8"/>
    <w:qFormat/>
    <w:rPr>
      <w:rFonts w:ascii="宋体" w:hAnsi="宋体" w:cs="宋体"/>
      <w:sz w:val="18"/>
      <w:szCs w:val="18"/>
      <w:lang w:val="zh-CN" w:bidi="zh-CN"/>
    </w:rPr>
  </w:style>
  <w:style w:type="paragraph" w:customStyle="1" w:styleId="ad">
    <w:name w:val="正文正"/>
    <w:basedOn w:val="a"/>
    <w:qFormat/>
    <w:pPr>
      <w:autoSpaceDE/>
      <w:autoSpaceDN/>
      <w:spacing w:line="560" w:lineRule="exact"/>
      <w:ind w:firstLine="561"/>
      <w:jc w:val="both"/>
    </w:pPr>
    <w:rPr>
      <w:rFonts w:ascii="Calibri" w:eastAsiaTheme="minorEastAsia" w:hAnsi="Calibri" w:cstheme="minorBidi"/>
      <w:kern w:val="2"/>
      <w:sz w:val="28"/>
      <w:szCs w:val="24"/>
      <w:lang w:val="en-US" w:bidi="ar-SA"/>
    </w:rPr>
  </w:style>
  <w:style w:type="paragraph" w:customStyle="1" w:styleId="00">
    <w:name w:val="正文_0_0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customStyle="1" w:styleId="55">
    <w:name w:val="标题55"/>
    <w:basedOn w:val="a"/>
    <w:next w:val="00"/>
    <w:qFormat/>
    <w:pPr>
      <w:keepNext/>
      <w:keepLines/>
      <w:tabs>
        <w:tab w:val="left" w:pos="720"/>
      </w:tabs>
      <w:autoSpaceDE/>
      <w:autoSpaceDN/>
      <w:spacing w:before="240" w:after="120" w:line="360" w:lineRule="auto"/>
      <w:ind w:left="720" w:hanging="720"/>
      <w:outlineLvl w:val="4"/>
    </w:pPr>
    <w:rPr>
      <w:rFonts w:ascii="Times New Roman" w:hAnsi="Times New Roman" w:cs="Times New Roman"/>
      <w:b/>
      <w:kern w:val="2"/>
      <w:sz w:val="21"/>
      <w:szCs w:val="20"/>
      <w:lang w:val="en-US" w:bidi="ar-SA"/>
    </w:rPr>
  </w:style>
  <w:style w:type="paragraph" w:customStyle="1" w:styleId="40">
    <w:name w:val="标题 4_0"/>
    <w:basedOn w:val="00"/>
    <w:next w:val="a"/>
    <w:uiPriority w:val="9"/>
    <w:qFormat/>
    <w:pPr>
      <w:keepNext/>
      <w:keepLines/>
      <w:numPr>
        <w:numId w:val="1"/>
      </w:numPr>
      <w:spacing w:before="240" w:after="240" w:line="360" w:lineRule="auto"/>
      <w:jc w:val="left"/>
      <w:outlineLvl w:val="3"/>
    </w:pPr>
    <w:rPr>
      <w:rFonts w:ascii="Arial" w:hAnsi="Arial"/>
      <w:b/>
      <w:szCs w:val="20"/>
    </w:rPr>
  </w:style>
  <w:style w:type="character" w:customStyle="1" w:styleId="a4">
    <w:name w:val="文档结构图 字符"/>
    <w:basedOn w:val="a0"/>
    <w:link w:val="a3"/>
    <w:rPr>
      <w:rFonts w:ascii="宋体" w:hAnsi="宋体" w:cs="宋体"/>
      <w:sz w:val="18"/>
      <w:szCs w:val="18"/>
      <w:lang w:val="zh-CN" w:bidi="zh-CN"/>
    </w:rPr>
  </w:style>
  <w:style w:type="paragraph" w:styleId="ae">
    <w:name w:val="List Paragraph"/>
    <w:basedOn w:val="a"/>
    <w:uiPriority w:val="99"/>
    <w:unhideWhenUsed/>
    <w:qFormat/>
    <w:pPr>
      <w:ind w:firstLineChars="200" w:firstLine="420"/>
    </w:pPr>
  </w:style>
  <w:style w:type="character" w:customStyle="1" w:styleId="20">
    <w:name w:val="标题 2 字符"/>
    <w:basedOn w:val="a0"/>
    <w:link w:val="2"/>
    <w:uiPriority w:val="1"/>
    <w:rPr>
      <w:rFonts w:ascii="宋体" w:hAnsi="宋体" w:cs="宋体"/>
      <w:b/>
      <w:bCs/>
      <w:sz w:val="28"/>
      <w:szCs w:val="28"/>
      <w:lang w:val="zh-CN" w:bidi="zh-CN"/>
    </w:rPr>
  </w:style>
  <w:style w:type="character" w:customStyle="1" w:styleId="41">
    <w:name w:val="标题 4 字符"/>
    <w:basedOn w:val="a0"/>
    <w:link w:val="4"/>
    <w:uiPriority w:val="1"/>
    <w:rPr>
      <w:rFonts w:ascii="宋体" w:hAnsi="宋体" w:cs="宋体"/>
      <w:b/>
      <w:bCs/>
      <w:sz w:val="24"/>
      <w:szCs w:val="24"/>
      <w:lang w:val="zh-CN" w:bidi="zh-CN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character" w:customStyle="1" w:styleId="a7">
    <w:name w:val="正文文本缩进 字符"/>
    <w:basedOn w:val="a0"/>
    <w:link w:val="a6"/>
    <w:qFormat/>
    <w:rPr>
      <w:kern w:val="2"/>
      <w:sz w:val="21"/>
      <w:szCs w:val="24"/>
    </w:rPr>
  </w:style>
  <w:style w:type="character" w:customStyle="1" w:styleId="30">
    <w:name w:val="标题 3 字符"/>
    <w:basedOn w:val="a0"/>
    <w:link w:val="3"/>
    <w:semiHidden/>
    <w:rPr>
      <w:rFonts w:ascii="宋体" w:hAnsi="宋体" w:cs="宋体"/>
      <w:b/>
      <w:bCs/>
      <w:sz w:val="32"/>
      <w:szCs w:val="32"/>
      <w:lang w:val="zh-CN" w:bidi="zh-CN"/>
    </w:rPr>
  </w:style>
  <w:style w:type="character" w:customStyle="1" w:styleId="10">
    <w:name w:val="标题 1 字符"/>
    <w:basedOn w:val="a0"/>
    <w:link w:val="1"/>
    <w:rPr>
      <w:rFonts w:ascii="宋体" w:hAnsi="宋体" w:cs="宋体"/>
      <w:b/>
      <w:bCs/>
      <w:kern w:val="44"/>
      <w:sz w:val="44"/>
      <w:szCs w:val="44"/>
      <w:lang w:val="zh-CN" w:bidi="zh-CN"/>
    </w:rPr>
  </w:style>
  <w:style w:type="paragraph" w:customStyle="1" w:styleId="af">
    <w:name w:val="表格文字"/>
    <w:basedOn w:val="a"/>
    <w:qFormat/>
    <w:pPr>
      <w:widowControl/>
      <w:autoSpaceDE/>
      <w:autoSpaceDN/>
      <w:spacing w:before="25" w:after="25"/>
    </w:pPr>
    <w:rPr>
      <w:spacing w:val="10"/>
      <w:kern w:val="2"/>
      <w:sz w:val="24"/>
      <w:szCs w:val="24"/>
      <w:lang w:val="en-US" w:bidi="ar-SA"/>
    </w:rPr>
  </w:style>
  <w:style w:type="character" w:customStyle="1" w:styleId="font31">
    <w:name w:val="font31"/>
    <w:basedOn w:val="a0"/>
    <w:rPr>
      <w:rFonts w:ascii="宋体" w:eastAsia="宋体" w:hAnsi="宋体" w:cs="宋体" w:hint="eastAsia"/>
      <w:b/>
      <w:bCs/>
      <w:color w:val="000000"/>
      <w:sz w:val="28"/>
      <w:szCs w:val="28"/>
      <w:u w:val="none"/>
    </w:rPr>
  </w:style>
  <w:style w:type="character" w:customStyle="1" w:styleId="font21">
    <w:name w:val="font21"/>
    <w:basedOn w:val="a0"/>
    <w:rPr>
      <w:rFonts w:ascii="仿宋_GB2312" w:eastAsia="仿宋_GB2312" w:cs="仿宋_GB2312" w:hint="default"/>
      <w:color w:val="000000"/>
      <w:sz w:val="24"/>
      <w:szCs w:val="24"/>
      <w:u w:val="none"/>
    </w:rPr>
  </w:style>
  <w:style w:type="character" w:customStyle="1" w:styleId="font71">
    <w:name w:val="font71"/>
    <w:basedOn w:val="a0"/>
    <w:rPr>
      <w:rFonts w:ascii="宋体" w:eastAsia="宋体" w:hAnsi="宋体" w:cs="宋体" w:hint="eastAsia"/>
      <w:b/>
      <w:bCs/>
      <w:color w:val="000000"/>
      <w:sz w:val="30"/>
      <w:szCs w:val="30"/>
      <w:u w:val="none"/>
    </w:rPr>
  </w:style>
  <w:style w:type="paragraph" w:styleId="af0">
    <w:name w:val="Balloon Text"/>
    <w:basedOn w:val="a"/>
    <w:link w:val="af1"/>
    <w:semiHidden/>
    <w:unhideWhenUsed/>
    <w:rsid w:val="00C132BD"/>
    <w:rPr>
      <w:sz w:val="18"/>
      <w:szCs w:val="18"/>
    </w:rPr>
  </w:style>
  <w:style w:type="character" w:customStyle="1" w:styleId="af1">
    <w:name w:val="批注框文本 字符"/>
    <w:basedOn w:val="a0"/>
    <w:link w:val="af0"/>
    <w:semiHidden/>
    <w:rsid w:val="00C132BD"/>
    <w:rPr>
      <w:rFonts w:ascii="宋体" w:hAnsi="宋体" w:cs="宋体"/>
      <w:sz w:val="18"/>
      <w:szCs w:val="18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637</Words>
  <Characters>3631</Characters>
  <Application>Microsoft Office Word</Application>
  <DocSecurity>0</DocSecurity>
  <Lines>30</Lines>
  <Paragraphs>8</Paragraphs>
  <ScaleCrop>false</ScaleCrop>
  <Company>Chinese ORG</Company>
  <LinksUpToDate>false</LinksUpToDate>
  <CharactersWithSpaces>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 (ง •̀_•́)ง 敏</dc:creator>
  <cp:lastModifiedBy>肖翔</cp:lastModifiedBy>
  <cp:revision>2</cp:revision>
  <cp:lastPrinted>2021-04-04T01:09:00Z</cp:lastPrinted>
  <dcterms:created xsi:type="dcterms:W3CDTF">2026-06-10T06:14:00Z</dcterms:created>
  <dcterms:modified xsi:type="dcterms:W3CDTF">2026-06-24T07:22:00Z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KSOTemplateDocerSaveRecord">
    <vt:lpwstr>eyJoZGlkIjoiOTFhMTQyM2Y1ZjgyYmRkYzAwZDAzMDA2Y2I2NzRkYzciLCJ1c2VySWQiOiIxODA0MTI5NTM3In0=</vt:lpwstr>
  </property>
  <property fmtid="{D5CDD505-2E9C-101B-9397-08002B2CF9AE}" pid="4" name="ICV">
    <vt:lpwstr>F86DA07262224A6F9F795BD6CFFF68A1_13</vt:lpwstr>
  </property>
</Properties>
</file>