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广州医科大学附属番禺中心医院安防配件采购需求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一、项目背景</w:t>
      </w:r>
    </w:p>
    <w:p>
      <w:pPr>
        <w:spacing w:line="360" w:lineRule="auto"/>
        <w:ind w:firstLine="480" w:firstLineChars="2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广州医科大学附属番禺中心医院（以下简称“医院”）为保障院区安防系统稳定运行，提升智慧安防管理能力，拟采购一批安防配件，包括红外半球摄像机、星光球形摄像机、人脸抓拍摄像机、一键报警盒、门禁设备等，用于现有安防系统的补充、升级与维护。本项目要求所有设备与医院现有智慧医院管理平台无缝对接，确保系统兼容性与整体稳定性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二、采购内容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本项目采购内容如下：</w:t>
      </w:r>
    </w:p>
    <w:tbl>
      <w:tblPr>
        <w:tblStyle w:val="16"/>
        <w:tblW w:w="93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2610"/>
        <w:gridCol w:w="730"/>
        <w:gridCol w:w="770"/>
        <w:gridCol w:w="3770"/>
        <w:gridCol w:w="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序号</w:t>
            </w:r>
          </w:p>
        </w:tc>
        <w:tc>
          <w:tcPr>
            <w:tcW w:w="261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名称</w:t>
            </w:r>
          </w:p>
        </w:tc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数量</w:t>
            </w:r>
          </w:p>
        </w:tc>
        <w:tc>
          <w:tcPr>
            <w:tcW w:w="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单位</w:t>
            </w:r>
          </w:p>
        </w:tc>
        <w:tc>
          <w:tcPr>
            <w:tcW w:w="3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备注</w:t>
            </w:r>
          </w:p>
        </w:tc>
        <w:tc>
          <w:tcPr>
            <w:tcW w:w="76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保修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261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红外半球摄像机（400万像素）</w:t>
            </w:r>
          </w:p>
        </w:tc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60</w:t>
            </w:r>
          </w:p>
        </w:tc>
        <w:tc>
          <w:tcPr>
            <w:tcW w:w="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台</w:t>
            </w:r>
          </w:p>
        </w:tc>
        <w:tc>
          <w:tcPr>
            <w:tcW w:w="3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包含安防监控平台监控授权</w:t>
            </w:r>
          </w:p>
        </w:tc>
        <w:tc>
          <w:tcPr>
            <w:tcW w:w="76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壹年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261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星光球形摄像机（400万像素）</w:t>
            </w:r>
          </w:p>
        </w:tc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台</w:t>
            </w:r>
          </w:p>
        </w:tc>
        <w:tc>
          <w:tcPr>
            <w:tcW w:w="3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包含安防监控平台监控授权、支架</w:t>
            </w:r>
          </w:p>
        </w:tc>
        <w:tc>
          <w:tcPr>
            <w:tcW w:w="76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壹年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人脸抓拍摄像机（800万像素）</w:t>
            </w:r>
          </w:p>
        </w:tc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台</w:t>
            </w:r>
          </w:p>
        </w:tc>
        <w:tc>
          <w:tcPr>
            <w:tcW w:w="3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包含安防监控平台监控授权、支架</w:t>
            </w:r>
          </w:p>
        </w:tc>
        <w:tc>
          <w:tcPr>
            <w:tcW w:w="76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壹年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261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12V20A供电电源</w:t>
            </w:r>
          </w:p>
        </w:tc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30</w:t>
            </w:r>
          </w:p>
        </w:tc>
        <w:tc>
          <w:tcPr>
            <w:tcW w:w="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个</w:t>
            </w:r>
          </w:p>
        </w:tc>
        <w:tc>
          <w:tcPr>
            <w:tcW w:w="3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76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壹年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261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12V60A供电电源</w:t>
            </w:r>
          </w:p>
        </w:tc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30</w:t>
            </w:r>
          </w:p>
        </w:tc>
        <w:tc>
          <w:tcPr>
            <w:tcW w:w="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个</w:t>
            </w:r>
          </w:p>
        </w:tc>
        <w:tc>
          <w:tcPr>
            <w:tcW w:w="3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76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壹年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261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一键报警盒</w:t>
            </w:r>
          </w:p>
        </w:tc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20</w:t>
            </w:r>
          </w:p>
        </w:tc>
        <w:tc>
          <w:tcPr>
            <w:tcW w:w="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台</w:t>
            </w:r>
          </w:p>
        </w:tc>
        <w:tc>
          <w:tcPr>
            <w:tcW w:w="3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包含安防监控平台监控授权</w:t>
            </w:r>
          </w:p>
        </w:tc>
        <w:tc>
          <w:tcPr>
            <w:tcW w:w="76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壹年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</w:t>
            </w:r>
          </w:p>
        </w:tc>
        <w:tc>
          <w:tcPr>
            <w:tcW w:w="261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单门磁力锁</w:t>
            </w:r>
          </w:p>
        </w:tc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20</w:t>
            </w:r>
          </w:p>
        </w:tc>
        <w:tc>
          <w:tcPr>
            <w:tcW w:w="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套</w:t>
            </w:r>
          </w:p>
        </w:tc>
        <w:tc>
          <w:tcPr>
            <w:tcW w:w="3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包含支架</w:t>
            </w:r>
          </w:p>
        </w:tc>
        <w:tc>
          <w:tcPr>
            <w:tcW w:w="76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壹年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</w:t>
            </w:r>
          </w:p>
        </w:tc>
        <w:tc>
          <w:tcPr>
            <w:tcW w:w="261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门禁控制器</w:t>
            </w:r>
          </w:p>
        </w:tc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套</w:t>
            </w:r>
          </w:p>
        </w:tc>
        <w:tc>
          <w:tcPr>
            <w:tcW w:w="3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76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壹年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</w:t>
            </w:r>
          </w:p>
        </w:tc>
        <w:tc>
          <w:tcPr>
            <w:tcW w:w="261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人脸门禁读卡器</w:t>
            </w:r>
          </w:p>
        </w:tc>
        <w:tc>
          <w:tcPr>
            <w:tcW w:w="73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10</w:t>
            </w:r>
          </w:p>
        </w:tc>
        <w:tc>
          <w:tcPr>
            <w:tcW w:w="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个</w:t>
            </w:r>
          </w:p>
        </w:tc>
        <w:tc>
          <w:tcPr>
            <w:tcW w:w="377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760" w:type="dxa"/>
          </w:tcPr>
          <w:p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壹年</w:t>
            </w:r>
          </w:p>
        </w:tc>
      </w:tr>
    </w:tbl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三、技术参数要求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 红外半球摄像机（400万像素）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传感器类型：1/2.7" Progressive Scan CMOS；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最低照度：彩色0.005 Lux；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调节角度：水平0°~355°，垂直0°~75°，旋转0°~355°；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▲内置（2.7-13.5）mm电动变焦镜头（提供公安部检验报告证明）；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对角视场角：133.5°~38.1°；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补光灯类型：红外灯，补光距离最远30m；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防补光过曝：支持；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最大分辨率：2560×1440；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视频压缩标准：主码流H.265/H.264，支持超级智能编码；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宽动态：数字宽动态；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▲具备区域入侵、越界、进入区域、离开区域、人员聚集、快速移动、徘徊、物品移除、物品遗留、停车智能分析功能，达到阈值时可通过客户端或IE浏览器给出报警提示（提供公安部检验报告证明）；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网络：1个RJ45 10M/100M自适应以太网口；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SD卡扩展：内置MicroSD卡槽，最大支持512GB；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音频：1个内置麦克风，1路输入，1路输出；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报警：1路输入，1路输出；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复位：支持；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电源输出：DC12V，100mA，用于拾音器供电；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工作温湿度：-30°C~60°C，湿度&lt;95%；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供电方式：DC12V±25% 或 PoE（IEEE 802.3af）；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▲防护等级：IP67，IK10（提供公安部检验报告证明）；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★要求供应商承诺：所提供的产品必须与原智慧医院管理平台（海康威视）无缝兼容，支持PoE供电。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 星光球形摄像机（400万像素）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传感器类型：1/2.8" Progressive Scan CMOS；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▲最低照度：彩色≤0.005Lux，黑白≤0.001Lux（以公安部检验报告为准）；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▲支持23倍光学变焦，最大焦距≥110.4mm；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视场角：水平55°~2.7°，垂直33°~1.5°；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▲水平旋转范围360°连续旋转，垂直旋转范围不小于-5°~90°，自动翻转（以公安部检验报告为准）；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补光灯类型：红外补光，距离100m；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水平速度：0.1°-80°/s可设，预置点80°/s；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垂直速度：0.1°-80°/s可设，预置点80°/s；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主码流帧率：50Hz：25fps（2560×1440）；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视频压缩标准：H.265，Smart265，H.264，Smart264，MJPEG；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宽动态：支持真宽动态；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网络接口：RJ45，10M/100M自适应；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SD卡扩展：内置MicroSD卡槽，最大支持512GB；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音频：1路输入，1路输出；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▲支持人脸抓拍功能（以公安部检验报告为准）；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▲分辨力不小于1400线，红外可识别距设备150m人体轮廓（以公安部检验报告为准）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功耗：最大18W；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供电方式：DC12V 或 PoE+（802.3at）；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工作温湿度：-30°C~65°C，湿度&lt;90%；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防护等级：IP66，6000V防雷；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★要求供应商承诺：所提供的产品必须与原智慧医院管理平台（海康威视）无缝兼容；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 人脸抓拍摄像机（800万像素）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传感器类型：1/1.8" Progressive Scan CMOS；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▲内置GPU芯片（提供公安部检验报告证明）；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最大图像尺寸：3840×2160；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最低照度：彩色0.002 Lux；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宽动态：120dB；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焦距：2.7~12mm，水平视场角108.1°~45.6°；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▲支持不小于4倍电动变焦、自动聚焦（提供公安部检验报告证明）；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补光灯类型：红外灯，最远50m；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▲支持智能报警防干扰功能（提供公安部检验报告证明）；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▲可对检测区域内不低于10个行人进行人脸检测、框选跟踪、评分和抓拍（提供公安部检验报告证明）；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▲可在IE浏览器界面中实时显示抓拍的人脸图片（提供公安部检验报告证明）；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▲可对两眼瞳距不小于32像素的人脸进行检验并叠加提示框（提供公安部检验报告证明）；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视频压缩标准：主码流H.265/H.264；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网络：1个RJ45 10M/100M自适应以太网口；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音频：1路输入，1路输出；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报警：1路输入，1路输出；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电源输出：DC12V，100mA；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工作温湿度：-30°C~60°C，湿度&lt;95%；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供电方式：DC12V±25% 或 PoE（IEEE 802.3at）；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防护等级：IP67；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★要求供应商承诺：所提供的产品必须与原智慧医院管理平台（海康威视）无缝兼容，支持PoE供电。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 12V20A供电电源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输入电压：AC110/220V±15%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输出电压：DC</w:t>
      </w:r>
      <w:r>
        <w:rPr>
          <w:rFonts w:asciiTheme="minorEastAsia" w:hAnsiTheme="minorEastAsia"/>
          <w:sz w:val="24"/>
          <w:szCs w:val="24"/>
        </w:rPr>
        <w:t>12V</w:t>
      </w:r>
      <w:r>
        <w:rPr>
          <w:rFonts w:hint="eastAsia" w:asciiTheme="minorEastAsia" w:hAnsiTheme="minorEastAsia"/>
          <w:sz w:val="24"/>
          <w:szCs w:val="24"/>
        </w:rPr>
        <w:t xml:space="preserve"> 20A</w:t>
      </w:r>
    </w:p>
    <w:p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额定功率：24</w:t>
      </w:r>
      <w:r>
        <w:rPr>
          <w:rFonts w:asciiTheme="minorEastAsia" w:hAnsiTheme="minorEastAsia"/>
          <w:sz w:val="24"/>
          <w:szCs w:val="24"/>
        </w:rPr>
        <w:t>0W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安装方式：导轨型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5. 12V60A供电电源：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输入电压：AC110/220V±15%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输出电压：DC</w:t>
      </w:r>
      <w:r>
        <w:rPr>
          <w:rFonts w:asciiTheme="minorEastAsia" w:hAnsiTheme="minorEastAsia"/>
          <w:sz w:val="24"/>
          <w:szCs w:val="24"/>
        </w:rPr>
        <w:t>12V</w:t>
      </w:r>
      <w:r>
        <w:rPr>
          <w:rFonts w:hint="eastAsia" w:asciiTheme="minorEastAsia" w:hAnsiTheme="minorEastAsia"/>
          <w:sz w:val="24"/>
          <w:szCs w:val="24"/>
        </w:rPr>
        <w:t xml:space="preserve"> 60A</w:t>
      </w:r>
    </w:p>
    <w:p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额定功率：</w:t>
      </w:r>
      <w:r>
        <w:rPr>
          <w:rFonts w:asciiTheme="minorEastAsia" w:hAnsiTheme="minorEastAsia"/>
          <w:sz w:val="24"/>
          <w:szCs w:val="24"/>
        </w:rPr>
        <w:t>7</w:t>
      </w:r>
      <w:r>
        <w:rPr>
          <w:rFonts w:hint="eastAsia" w:asciiTheme="minorEastAsia" w:hAnsiTheme="minorEastAsia"/>
          <w:sz w:val="24"/>
          <w:szCs w:val="24"/>
        </w:rPr>
        <w:t>2</w:t>
      </w:r>
      <w:r>
        <w:rPr>
          <w:rFonts w:asciiTheme="minorEastAsia" w:hAnsiTheme="minorEastAsia"/>
          <w:sz w:val="24"/>
          <w:szCs w:val="24"/>
        </w:rPr>
        <w:t>0W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安装方式：导轨型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6. 一键报警盒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操作系统：嵌入式操作系统；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摄像头参数：≥200万像素高清彩色摄像头；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操作方式：1个实体按键；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▲支持一键拨打电话，可设置最少4个电话号码，支持自动切换呼叫；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▲支持防拆报警、紧急报警、喧哗报警、咨询等多种报警类型；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通信方式：有线网络；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网络协议：支持TCP/IP、RTSP、ISUP协议、萤石云协议、HIK_SIP、GB28181；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硬件接口：RJ45×1，电源接口×1，RS485×1，IO输入×2，IO输出×2，3.5mm音频输入/输出各1，MicroSD卡接口×1（最大支持256G）；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▲支持不同信号、不同防区触发不同的语音播报；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安装方式：壁挂安装；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供电方式：DC12V 或 PoE；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功耗：≤8W；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工作温度：-25°C~+55°C；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工作湿度：10%-90%；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外壳材质：金属；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防护等级：IP65；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★要求供应商承诺：所提供的产品必须与原智慧医院管理平台（海康威视）无缝兼容，支持PoE供电。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7. 单门磁力锁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锁体颜色：氧化银；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最大静态直线拉力：280kg±10%；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断电开锁，满足消防要求；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电锁状态指示灯：红灯开锁，绿灯上锁；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支持锁状态侦测信号输出：NO/NC/COM接点；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工作电压：12V/430mA 或 24V/215mA；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锁体尺寸：238×53×29mm；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吸板尺寸：170×43×13mm；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使用环境：室内（不防水）；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适用门型：木门、玻璃门、金属门、防火门；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包含支架。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8. 门禁控制器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支持110V/220VAC输入，详细配置要求如下：</w:t>
      </w:r>
    </w:p>
    <w:p>
      <w:pPr>
        <w:spacing w:line="360" w:lineRule="auto"/>
        <w:rPr>
          <w:rFonts w:hint="eastAsia" w:cs="微软雅黑" w:asciiTheme="minorEastAsia" w:hAnsiTheme="minorEastAsia"/>
          <w:color w:val="231F20"/>
          <w:spacing w:val="-2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基础功能</w:t>
      </w:r>
    </w:p>
    <w:p>
      <w:pPr>
        <w:spacing w:line="360" w:lineRule="auto"/>
        <w:ind w:left="368" w:leftChars="175"/>
        <w:rPr>
          <w:rFonts w:hint="eastAsia" w:cs="微软雅黑" w:asciiTheme="minorEastAsia" w:hAnsiTheme="minorEastAsia"/>
          <w:color w:val="231F20"/>
          <w:spacing w:val="1"/>
          <w:sz w:val="24"/>
          <w:szCs w:val="24"/>
        </w:rPr>
      </w:pPr>
      <w:r>
        <w:rPr>
          <w:rFonts w:cs="微软雅黑" w:asciiTheme="minorEastAsia" w:hAnsiTheme="minorEastAsia"/>
          <w:color w:val="231F20"/>
          <w:spacing w:val="-2"/>
          <w:sz w:val="24"/>
          <w:szCs w:val="24"/>
        </w:rPr>
        <w:t>双门互锁</w:t>
      </w:r>
      <w:r>
        <w:rPr>
          <w:rFonts w:hint="eastAsia" w:cs="微软雅黑" w:asciiTheme="minorEastAsia" w:hAnsiTheme="minorEastAsia"/>
          <w:color w:val="231F20"/>
          <w:spacing w:val="-2"/>
          <w:sz w:val="24"/>
          <w:szCs w:val="24"/>
        </w:rPr>
        <w:t>：</w:t>
      </w:r>
      <w:r>
        <w:rPr>
          <w:rFonts w:cs="微软雅黑" w:asciiTheme="minorEastAsia" w:hAnsiTheme="minorEastAsia"/>
          <w:color w:val="231F20"/>
          <w:spacing w:val="-2"/>
          <w:sz w:val="24"/>
          <w:szCs w:val="24"/>
        </w:rPr>
        <w:t>支持</w:t>
      </w:r>
      <w:r>
        <w:rPr>
          <w:rFonts w:hint="eastAsia" w:cs="微软雅黑" w:asciiTheme="minorEastAsia" w:hAnsiTheme="minorEastAsia"/>
          <w:color w:val="231F20"/>
          <w:spacing w:val="-2"/>
          <w:sz w:val="24"/>
          <w:szCs w:val="24"/>
        </w:rPr>
        <w:t>；</w:t>
      </w:r>
      <w:r>
        <w:rPr>
          <w:rFonts w:cs="微软雅黑" w:asciiTheme="minorEastAsia" w:hAnsiTheme="minorEastAsia"/>
          <w:color w:val="231F20"/>
          <w:spacing w:val="-2"/>
          <w:sz w:val="24"/>
          <w:szCs w:val="24"/>
        </w:rPr>
        <w:br w:type="textWrapping"/>
      </w:r>
      <w:r>
        <w:rPr>
          <w:rFonts w:cs="微软雅黑" w:asciiTheme="minorEastAsia" w:hAnsiTheme="minorEastAsia"/>
          <w:color w:val="231F20"/>
          <w:spacing w:val="-2"/>
          <w:sz w:val="24"/>
          <w:szCs w:val="24"/>
        </w:rPr>
        <w:t>验证模式</w:t>
      </w:r>
      <w:r>
        <w:rPr>
          <w:rFonts w:hint="eastAsia" w:cs="微软雅黑" w:asciiTheme="minorEastAsia" w:hAnsiTheme="minorEastAsia"/>
          <w:color w:val="231F20"/>
          <w:spacing w:val="-2"/>
          <w:sz w:val="24"/>
          <w:szCs w:val="24"/>
        </w:rPr>
        <w:t>：</w:t>
      </w:r>
      <w:r>
        <w:rPr>
          <w:rFonts w:cs="微软雅黑" w:asciiTheme="minorEastAsia" w:hAnsiTheme="minorEastAsia"/>
          <w:color w:val="231F20"/>
          <w:spacing w:val="1"/>
          <w:sz w:val="24"/>
          <w:szCs w:val="24"/>
        </w:rPr>
        <w:t>仅卡</w:t>
      </w:r>
      <w:r>
        <w:rPr>
          <w:rFonts w:asciiTheme="minorEastAsia" w:hAnsiTheme="minorEastAsia"/>
          <w:color w:val="231F20"/>
          <w:spacing w:val="1"/>
          <w:sz w:val="24"/>
          <w:szCs w:val="24"/>
        </w:rPr>
        <w:t>/</w:t>
      </w:r>
      <w:r>
        <w:rPr>
          <w:rFonts w:cs="微软雅黑" w:asciiTheme="minorEastAsia" w:hAnsiTheme="minorEastAsia"/>
          <w:color w:val="231F20"/>
          <w:spacing w:val="1"/>
          <w:sz w:val="24"/>
          <w:szCs w:val="24"/>
        </w:rPr>
        <w:t>仅密码</w:t>
      </w:r>
      <w:r>
        <w:rPr>
          <w:rFonts w:asciiTheme="minorEastAsia" w:hAnsiTheme="minorEastAsia"/>
          <w:color w:val="231F20"/>
          <w:spacing w:val="1"/>
          <w:sz w:val="24"/>
          <w:szCs w:val="24"/>
        </w:rPr>
        <w:t>/</w:t>
      </w:r>
      <w:r>
        <w:rPr>
          <w:rFonts w:cs="微软雅黑" w:asciiTheme="minorEastAsia" w:hAnsiTheme="minorEastAsia"/>
          <w:color w:val="231F20"/>
          <w:spacing w:val="1"/>
          <w:sz w:val="24"/>
          <w:szCs w:val="24"/>
        </w:rPr>
        <w:t>卡</w:t>
      </w:r>
      <w:r>
        <w:rPr>
          <w:rFonts w:asciiTheme="minorEastAsia" w:hAnsiTheme="minorEastAsia"/>
          <w:color w:val="231F20"/>
          <w:spacing w:val="1"/>
          <w:sz w:val="24"/>
          <w:szCs w:val="24"/>
        </w:rPr>
        <w:t>+</w:t>
      </w:r>
      <w:r>
        <w:rPr>
          <w:rFonts w:cs="微软雅黑" w:asciiTheme="minorEastAsia" w:hAnsiTheme="minorEastAsia"/>
          <w:color w:val="231F20"/>
          <w:spacing w:val="1"/>
          <w:sz w:val="24"/>
          <w:szCs w:val="24"/>
        </w:rPr>
        <w:t>密码</w:t>
      </w:r>
      <w:r>
        <w:rPr>
          <w:rFonts w:asciiTheme="minorEastAsia" w:hAnsiTheme="minorEastAsia"/>
          <w:color w:val="231F20"/>
          <w:spacing w:val="1"/>
          <w:sz w:val="24"/>
          <w:szCs w:val="24"/>
        </w:rPr>
        <w:t>/</w:t>
      </w:r>
      <w:r>
        <w:rPr>
          <w:rFonts w:cs="微软雅黑" w:asciiTheme="minorEastAsia" w:hAnsiTheme="minorEastAsia"/>
          <w:color w:val="231F20"/>
          <w:spacing w:val="1"/>
          <w:sz w:val="24"/>
          <w:szCs w:val="24"/>
        </w:rPr>
        <w:t>卡或密码</w:t>
      </w:r>
      <w:r>
        <w:rPr>
          <w:rFonts w:hint="eastAsia" w:cs="微软雅黑" w:asciiTheme="minorEastAsia" w:hAnsiTheme="minorEastAsia"/>
          <w:color w:val="231F20"/>
          <w:spacing w:val="1"/>
          <w:sz w:val="24"/>
          <w:szCs w:val="24"/>
        </w:rPr>
        <w:t>；</w:t>
      </w:r>
    </w:p>
    <w:p>
      <w:pPr>
        <w:spacing w:before="81" w:line="360" w:lineRule="auto"/>
        <w:ind w:firstLine="368"/>
        <w:rPr>
          <w:rFonts w:hint="eastAsia" w:cs="微软雅黑" w:asciiTheme="minorEastAsia" w:hAnsiTheme="minorEastAsia"/>
          <w:color w:val="231F20"/>
          <w:spacing w:val="-1"/>
          <w:sz w:val="24"/>
          <w:szCs w:val="24"/>
        </w:rPr>
      </w:pPr>
      <w:r>
        <w:rPr>
          <w:rFonts w:cs="微软雅黑" w:asciiTheme="minorEastAsia" w:hAnsiTheme="minorEastAsia"/>
          <w:color w:val="231F20"/>
          <w:spacing w:val="-2"/>
          <w:sz w:val="24"/>
          <w:szCs w:val="24"/>
        </w:rPr>
        <w:t>远程升级</w:t>
      </w:r>
      <w:r>
        <w:rPr>
          <w:rFonts w:hint="eastAsia" w:cs="微软雅黑" w:asciiTheme="minorEastAsia" w:hAnsiTheme="minorEastAsia"/>
          <w:color w:val="231F20"/>
          <w:spacing w:val="-2"/>
          <w:sz w:val="24"/>
          <w:szCs w:val="24"/>
        </w:rPr>
        <w:t>：</w:t>
      </w:r>
      <w:r>
        <w:rPr>
          <w:rFonts w:cs="微软雅黑" w:asciiTheme="minorEastAsia" w:hAnsiTheme="minorEastAsia"/>
          <w:color w:val="231F20"/>
          <w:spacing w:val="-1"/>
          <w:sz w:val="24"/>
          <w:szCs w:val="24"/>
        </w:rPr>
        <w:t>提供基于网页客户端的方式给门禁控制器进行固件升级</w:t>
      </w:r>
      <w:r>
        <w:rPr>
          <w:rFonts w:hint="eastAsia" w:cs="微软雅黑" w:asciiTheme="minorEastAsia" w:hAnsiTheme="minorEastAsia"/>
          <w:color w:val="231F20"/>
          <w:spacing w:val="-1"/>
          <w:sz w:val="24"/>
          <w:szCs w:val="24"/>
        </w:rPr>
        <w:t>；</w:t>
      </w:r>
    </w:p>
    <w:p>
      <w:pPr>
        <w:spacing w:line="360" w:lineRule="auto"/>
        <w:ind w:left="210" w:leftChars="1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控制器：</w:t>
      </w:r>
    </w:p>
    <w:p>
      <w:pPr>
        <w:spacing w:line="360" w:lineRule="auto"/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</w:pPr>
      <w:r>
        <w:rPr>
          <w:rFonts w:hint="eastAsia" w:cs="微软雅黑" w:asciiTheme="minorEastAsia" w:hAnsiTheme="minorEastAsia"/>
          <w:color w:val="231F20"/>
          <w:spacing w:val="-2"/>
          <w:sz w:val="24"/>
          <w:szCs w:val="24"/>
        </w:rPr>
        <w:t xml:space="preserve">    </w:t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门数量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：</w:t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4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；</w:t>
      </w:r>
    </w:p>
    <w:p>
      <w:pPr>
        <w:spacing w:line="360" w:lineRule="auto"/>
        <w:ind w:firstLine="464" w:firstLineChars="200"/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</w:pP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读卡器接口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：</w:t>
      </w:r>
    </w:p>
    <w:p>
      <w:pPr>
        <w:spacing w:line="360" w:lineRule="auto"/>
        <w:ind w:firstLine="464" w:firstLineChars="200"/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</w:pP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4 x (LED/D0/D1/GND/VCC/TAMP/BUZ)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；</w:t>
      </w:r>
    </w:p>
    <w:p>
      <w:pPr>
        <w:spacing w:line="360" w:lineRule="auto"/>
        <w:ind w:left="420" w:leftChars="200"/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</w:pP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D0 / D1：韦根信号，支持 150 米长距离通信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；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br w:type="textWrapping"/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LED / BUZ：开漏极信号输出，驱动读卡器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；</w:t>
      </w:r>
    </w:p>
    <w:p>
      <w:pPr>
        <w:spacing w:line="360" w:lineRule="auto"/>
        <w:ind w:firstLine="464" w:firstLineChars="200"/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</w:pP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VCC: 12VDC@0.5A 输出给到读卡器供电能力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；</w:t>
      </w:r>
    </w:p>
    <w:p>
      <w:pPr>
        <w:spacing w:line="360" w:lineRule="auto"/>
        <w:ind w:firstLine="464" w:firstLineChars="200"/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</w:pP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TAMP：读卡器防拆检测，监控级 4 态检测( 正常 / 报警 / 剪断 / 短路 )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；</w:t>
      </w:r>
    </w:p>
    <w:p>
      <w:pPr>
        <w:spacing w:line="360" w:lineRule="auto"/>
        <w:ind w:left="420" w:leftChars="200"/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</w:pP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电锁输出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：</w:t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4 x Y 型继电器 (30VDC@5A 负载能力 )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；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br w:type="textWrapping"/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辅助输出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：</w:t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4 x C 型继电器 (30VDC@2A 负载能力 )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；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br w:type="textWrapping"/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门磁信号检测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：</w:t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4 x 监控级输入，支持 4 态检测( 正常 / 报警 / 剪断/短路 )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；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br w:type="textWrapping"/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出门请求检测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：</w:t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4 x 监控级输入，支持 4 态检测( 正常 / 报警 / 剪断/短路 )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；</w:t>
      </w:r>
    </w:p>
    <w:p>
      <w:pPr>
        <w:spacing w:line="360" w:lineRule="auto"/>
        <w:ind w:left="420" w:leftChars="200"/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</w:pP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机箱防拆检测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：</w:t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1 x 干结点输入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；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br w:type="textWrapping"/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外部电源检测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：</w:t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1 x 干结点输入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；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br w:type="textWrapping"/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门扩展级联总线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：</w:t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1 x RS485，支持终端匹配电阻是否使能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；</w:t>
      </w:r>
    </w:p>
    <w:p>
      <w:pPr>
        <w:spacing w:line="360" w:lineRule="auto"/>
        <w:ind w:left="420" w:leftChars="200"/>
        <w:rPr>
          <w:rFonts w:cs="微软雅黑" w:asciiTheme="minorEastAsia" w:hAnsiTheme="minorEastAsia"/>
          <w:color w:val="231F20"/>
          <w:spacing w:val="-4"/>
          <w:sz w:val="24"/>
          <w:szCs w:val="24"/>
        </w:rPr>
      </w:pP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USB 接口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：</w:t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1 x USB Micro，预留使用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；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br w:type="textWrapping"/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网络接口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：</w:t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1 x RJ45, 100Mb 以太网连接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；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br w:type="textWrapping"/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电源接口</w:t>
      </w:r>
      <w:r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  <w:t>：</w:t>
      </w:r>
      <w:r>
        <w:rPr>
          <w:rFonts w:cs="微软雅黑" w:asciiTheme="minorEastAsia" w:hAnsiTheme="minorEastAsia"/>
          <w:color w:val="231F20"/>
          <w:spacing w:val="-4"/>
          <w:sz w:val="24"/>
          <w:szCs w:val="24"/>
        </w:rPr>
        <w:t>1 x 12VDC，负载电流 &lt;1A ( 未包含读卡器以及电锁功耗)</w:t>
      </w:r>
    </w:p>
    <w:p>
      <w:pPr>
        <w:spacing w:line="360" w:lineRule="auto"/>
        <w:ind w:left="420" w:leftChars="200"/>
        <w:rPr>
          <w:rFonts w:hint="eastAsia" w:cs="微软雅黑" w:asciiTheme="minorEastAsia" w:hAnsiTheme="minorEastAsia"/>
          <w:color w:val="231F20"/>
          <w:spacing w:val="-4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★要求供应商承诺：所提供的产品必须与原门禁管理平台（霍尼韦尔）无缝兼容</w:t>
      </w:r>
    </w:p>
    <w:p>
      <w:pPr>
        <w:spacing w:line="360" w:lineRule="auto"/>
        <w:ind w:left="210" w:leftChars="100"/>
        <w:rPr>
          <w:rFonts w:hint="eastAsia" w:ascii="微软雅黑" w:hAnsi="微软雅黑" w:eastAsia="微软雅黑" w:cs="微软雅黑"/>
          <w:color w:val="231F20"/>
          <w:spacing w:val="-2"/>
          <w:sz w:val="16"/>
          <w:szCs w:val="16"/>
        </w:rPr>
      </w:pP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9. 人脸门禁读卡器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认证方式：刷卡（IC卡支持扇区加密、CPU卡序列号）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读卡频率：13.56MHz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通讯方式：RS485+Wiegand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工作电压：DC12V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功耗：≤2W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安装方式：86底盒、120底盒安装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工作环境：室内，IP64</w:t>
      </w:r>
    </w:p>
    <w:p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设备尺寸：121.7×87.2×24.6mm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要求必须能与医院在用的人脸门禁设备（海康威视）无缝兼容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四、系统兼容性要求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所有摄像机、一键报警盒等网络设备，必须支持PoE供电，并与医院现有智慧医院管理平台（海康威视）无缝兼容。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供应商须在报价文件中提供承诺函，明确所投产品可无缝接入现有平台；如因兼容性问题导致无法使用，供应商承担全部责任并无条件更换。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五、交货要求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 交货期：合同签订后15个日历日内完成全部货物交付。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 交货地点：广州医科大学附属番禺中心医院指定地点。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 包装要求：所有货物须采用原厂标准包装，确保运输过程中不受损坏。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 随货文件：每台/套货物须附带产品合格证、保修卡、使用说明书及相关检测报告。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六、报价要求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 本项目报价为总价包干，包括但不限于：货物费、运输费、保险费、包装费、税金、质保期内服务费等所有费用。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 供应商应按照采购清单逐项报价，并汇总总价。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 报价须包含安防监控平台监控授权费用，不得另行收取。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七、质保要求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 项目通过验收后，整体提供不少于1年的免费上门质保服务。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 质保期内，提供免费更换及维修服务（含部件、人力、上门等）。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 质保期内响应时间：接到医院通知后2小时内响应，需现场服务的24小时内到达现场。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八、验收标准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 到货验收：货物送达后，医院与供应商共同对货物数量、型号、外观、包装进行清点核对，确认无误后签署到货签收单。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 质量验收：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- 所有货物须为原装正品，未拆封，符合本需求文件所列技术参数要求。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- 供应商须提供公安部检验报告、产品合格证等证明文件备查。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- 摄像机、一键报警盒等设备须通过医院现有智慧医院管理平台连通性测试，确保可被平台正常识别、配置及调用。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 验收结论：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- 全部货物符合上述要求，由双方签署最终验收报告。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- 如发现货物不符合要求，医院有权拒收，供应商须在7个日历日内完成更换，并承担由此产生的全部费用。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九、其他要求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供应商须保证所投产品为原厂全新正品，不得提供翻新、二手或假冒产品。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医院保留对技术参数的解释权及对供应商所供产品进行测试的权利。</w:t>
      </w:r>
      <w:r>
        <w:rPr>
          <w:rFonts w:hint="eastAsia" w:asciiTheme="minorEastAsia" w:hAnsiTheme="minorEastAsia"/>
          <w:sz w:val="24"/>
          <w:szCs w:val="24"/>
        </w:rPr>
        <w:br w:type="textWrapping"/>
      </w:r>
      <w:r>
        <w:rPr>
          <w:rFonts w:hint="eastAsia" w:asciiTheme="minorEastAsia" w:hAnsiTheme="minorEastAsia"/>
          <w:sz w:val="24"/>
          <w:szCs w:val="24"/>
        </w:rPr>
        <w:t>- 供应商在报价时，如有▲项不满足需明确写明。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- 本需求文件为合同不可分割的组成部分。</w:t>
      </w: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p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p>
      <w:pPr>
        <w:spacing w:line="360" w:lineRule="auto"/>
        <w:jc w:val="righ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广州医科大学附属番禺中心医院  </w:t>
      </w:r>
    </w:p>
    <w:p>
      <w:pPr>
        <w:spacing w:line="360" w:lineRule="auto"/>
        <w:jc w:val="righ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2026年5月 日</w:t>
      </w:r>
    </w:p>
    <w:sectPr>
      <w:footerReference r:id="rId3" w:type="default"/>
      <w:pgSz w:w="11906" w:h="16838"/>
      <w:pgMar w:top="1327" w:right="1406" w:bottom="1213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mbria">
    <w:altName w:val="Georgia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微软雅黑">
    <w:altName w:val="汉仪旗黑KW 55S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bookmarkStart w:id="0" w:name="_GoBack"/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2D3"/>
    <w:rsid w:val="000A7EB9"/>
    <w:rsid w:val="0017334C"/>
    <w:rsid w:val="00187B94"/>
    <w:rsid w:val="002123A2"/>
    <w:rsid w:val="003A6021"/>
    <w:rsid w:val="004A4F60"/>
    <w:rsid w:val="004D47E7"/>
    <w:rsid w:val="005977FB"/>
    <w:rsid w:val="005D105D"/>
    <w:rsid w:val="006A5EB8"/>
    <w:rsid w:val="006E1E1A"/>
    <w:rsid w:val="00755173"/>
    <w:rsid w:val="007C032F"/>
    <w:rsid w:val="00816336"/>
    <w:rsid w:val="008A5F39"/>
    <w:rsid w:val="00951033"/>
    <w:rsid w:val="009A1B36"/>
    <w:rsid w:val="009F18BA"/>
    <w:rsid w:val="00A002D3"/>
    <w:rsid w:val="00B050E0"/>
    <w:rsid w:val="00B50012"/>
    <w:rsid w:val="00B83B40"/>
    <w:rsid w:val="00B85C72"/>
    <w:rsid w:val="00C34F0F"/>
    <w:rsid w:val="00C94FEA"/>
    <w:rsid w:val="00D0095B"/>
    <w:rsid w:val="00D06200"/>
    <w:rsid w:val="00D47A36"/>
    <w:rsid w:val="00D5014C"/>
    <w:rsid w:val="00DF088D"/>
    <w:rsid w:val="00F42EBC"/>
    <w:rsid w:val="00F74D06"/>
    <w:rsid w:val="00FB16F8"/>
    <w:rsid w:val="00FB4B9A"/>
    <w:rsid w:val="00FC5C62"/>
    <w:rsid w:val="00FD0FF3"/>
    <w:rsid w:val="00FD2519"/>
    <w:rsid w:val="06C74ECC"/>
    <w:rsid w:val="0CB35CD6"/>
    <w:rsid w:val="0CC55A09"/>
    <w:rsid w:val="12165756"/>
    <w:rsid w:val="14904B4F"/>
    <w:rsid w:val="18245CDA"/>
    <w:rsid w:val="194F322A"/>
    <w:rsid w:val="1D320E99"/>
    <w:rsid w:val="1F993698"/>
    <w:rsid w:val="23AD1AFD"/>
    <w:rsid w:val="274E4B21"/>
    <w:rsid w:val="2AF718A4"/>
    <w:rsid w:val="2B3202B6"/>
    <w:rsid w:val="2E2F6D2F"/>
    <w:rsid w:val="2E400DA5"/>
    <w:rsid w:val="2E861045"/>
    <w:rsid w:val="33EA4A8B"/>
    <w:rsid w:val="39161217"/>
    <w:rsid w:val="3E083824"/>
    <w:rsid w:val="3E6D5E4E"/>
    <w:rsid w:val="3F6C39B2"/>
    <w:rsid w:val="3FA72BC9"/>
    <w:rsid w:val="43FA3C0F"/>
    <w:rsid w:val="499E328F"/>
    <w:rsid w:val="4BC41F75"/>
    <w:rsid w:val="5563538C"/>
    <w:rsid w:val="56ED315F"/>
    <w:rsid w:val="58F76517"/>
    <w:rsid w:val="5B914A01"/>
    <w:rsid w:val="5D1268DC"/>
    <w:rsid w:val="68B94359"/>
    <w:rsid w:val="699C40E3"/>
    <w:rsid w:val="69AC6EAA"/>
    <w:rsid w:val="72D54D7C"/>
    <w:rsid w:val="74DD43BC"/>
    <w:rsid w:val="76685F07"/>
    <w:rsid w:val="77256DC6"/>
    <w:rsid w:val="784B6A5E"/>
    <w:rsid w:val="786077DD"/>
    <w:rsid w:val="7BF30969"/>
    <w:rsid w:val="7FFA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7609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37609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37609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37609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37609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37609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37609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376092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37609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751</Words>
  <Characters>4283</Characters>
  <Lines>35</Lines>
  <Paragraphs>10</Paragraphs>
  <TotalTime>88</TotalTime>
  <ScaleCrop>false</ScaleCrop>
  <LinksUpToDate>false</LinksUpToDate>
  <CharactersWithSpaces>5024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2026-05-14T08:14:00Z</dcterms:created>
  <dc:creator>剑涛 冯</dc:creator>
  <cp:lastModifiedBy>剑涛 冯</cp:lastModifiedBy>
  <dcterms:modified xsi:type="dcterms:W3CDTF">2026-06-30T16:36:32Z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eyJoZGlkIjoiYTAwYWQ1N2FhZGRkMDI3MDRjZmYzMWQxYjBlN2U2NTUifQ==</vt:lpwstr>
  </property>
  <property fmtid="{D5CDD505-2E9C-101B-9397-08002B2CF9AE}" pid="3" name="KSOProductBuildVer">
    <vt:lpwstr>2052-0.0.0.0</vt:lpwstr>
  </property>
  <property fmtid="{D5CDD505-2E9C-101B-9397-08002B2CF9AE}" pid="4" name="ICV">
    <vt:lpwstr>A8E04091429F46C1B0237A5B1010F986_13</vt:lpwstr>
  </property>
</Properties>
</file>